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35C" w:rsidRPr="00F445E6" w:rsidRDefault="00C95B9F">
      <w:pPr>
        <w:rPr>
          <w:sz w:val="28"/>
          <w:szCs w:val="28"/>
          <w:u w:val="double"/>
        </w:rPr>
      </w:pPr>
      <w:r w:rsidRPr="00F445E6">
        <w:rPr>
          <w:sz w:val="32"/>
          <w:szCs w:val="32"/>
        </w:rPr>
        <w:t xml:space="preserve">                            </w:t>
      </w:r>
      <w:r w:rsidR="0057680F" w:rsidRPr="00F445E6">
        <w:rPr>
          <w:sz w:val="32"/>
          <w:szCs w:val="32"/>
        </w:rPr>
        <w:t xml:space="preserve">  </w:t>
      </w:r>
      <w:r w:rsidR="0057680F" w:rsidRPr="00F445E6">
        <w:rPr>
          <w:sz w:val="28"/>
          <w:szCs w:val="28"/>
          <w:u w:val="double"/>
        </w:rPr>
        <w:t>INSUFFISANCE CARDIAQUE</w:t>
      </w:r>
    </w:p>
    <w:p w:rsidR="00C95B9F" w:rsidRDefault="00C95B9F">
      <w:pPr>
        <w:rPr>
          <w:sz w:val="32"/>
          <w:szCs w:val="32"/>
        </w:rPr>
      </w:pPr>
    </w:p>
    <w:p w:rsidR="00AF58A6" w:rsidRPr="00F445E6" w:rsidRDefault="00662B1F" w:rsidP="00110477">
      <w:pPr>
        <w:spacing w:line="360" w:lineRule="auto"/>
        <w:rPr>
          <w:b/>
          <w:bCs/>
          <w:sz w:val="24"/>
          <w:szCs w:val="24"/>
          <w:u w:val="double"/>
        </w:rPr>
      </w:pPr>
      <w:r w:rsidRPr="00F445E6">
        <w:rPr>
          <w:b/>
          <w:bCs/>
          <w:sz w:val="24"/>
          <w:szCs w:val="24"/>
          <w:u w:val="double"/>
        </w:rPr>
        <w:t>II-</w:t>
      </w:r>
      <w:r w:rsidR="00AF58A6" w:rsidRPr="00F445E6">
        <w:rPr>
          <w:b/>
          <w:bCs/>
          <w:sz w:val="24"/>
          <w:szCs w:val="24"/>
          <w:u w:val="double"/>
        </w:rPr>
        <w:t>PHYSIOPATHOLOGIE</w:t>
      </w:r>
    </w:p>
    <w:p w:rsidR="003F6C54" w:rsidRPr="003F6C54" w:rsidRDefault="00AF58A6" w:rsidP="003F6C54">
      <w:pPr>
        <w:spacing w:line="360" w:lineRule="auto"/>
        <w:rPr>
          <w:sz w:val="24"/>
          <w:szCs w:val="24"/>
        </w:rPr>
      </w:pPr>
      <w:r>
        <w:rPr>
          <w:sz w:val="24"/>
          <w:szCs w:val="24"/>
        </w:rPr>
        <w:t>L’insuffisance cardiaque</w:t>
      </w:r>
      <w:r w:rsidR="00F445E6">
        <w:rPr>
          <w:sz w:val="24"/>
          <w:szCs w:val="24"/>
        </w:rPr>
        <w:t xml:space="preserve"> traduit</w:t>
      </w:r>
      <w:r>
        <w:rPr>
          <w:sz w:val="24"/>
          <w:szCs w:val="24"/>
        </w:rPr>
        <w:t xml:space="preserve"> une incapacité du cœur à faire face aux besoins hémodynamiques de l’organisme. Tout d’abord à l’effort, puis même au repos. Cet</w:t>
      </w:r>
      <w:r w:rsidR="0025772F">
        <w:rPr>
          <w:sz w:val="24"/>
          <w:szCs w:val="24"/>
        </w:rPr>
        <w:t>te</w:t>
      </w:r>
      <w:r>
        <w:rPr>
          <w:sz w:val="24"/>
          <w:szCs w:val="24"/>
        </w:rPr>
        <w:t xml:space="preserve"> altération du fonctionnement de la pompe cardiaque déclenche des mécanismes extrinsèques et intrinsèques</w:t>
      </w:r>
      <w:r w:rsidR="00CB0820">
        <w:rPr>
          <w:sz w:val="24"/>
          <w:szCs w:val="24"/>
        </w:rPr>
        <w:t xml:space="preserve"> destinés à maintenir un débit</w:t>
      </w:r>
      <w:r>
        <w:rPr>
          <w:sz w:val="24"/>
          <w:szCs w:val="24"/>
        </w:rPr>
        <w:t xml:space="preserve"> </w:t>
      </w:r>
      <w:r w:rsidR="00CB0820">
        <w:rPr>
          <w:sz w:val="24"/>
          <w:szCs w:val="24"/>
        </w:rPr>
        <w:t>cardiaque suffisant.</w:t>
      </w:r>
    </w:p>
    <w:p w:rsidR="00CB0820" w:rsidRPr="00F445E6" w:rsidRDefault="00CB0820" w:rsidP="00110477">
      <w:pPr>
        <w:spacing w:line="360" w:lineRule="auto"/>
        <w:rPr>
          <w:b/>
          <w:bCs/>
          <w:sz w:val="24"/>
          <w:szCs w:val="24"/>
          <w:u w:val="single"/>
        </w:rPr>
      </w:pPr>
      <w:r w:rsidRPr="00F445E6">
        <w:rPr>
          <w:b/>
          <w:bCs/>
          <w:sz w:val="24"/>
          <w:szCs w:val="24"/>
          <w:u w:val="single"/>
        </w:rPr>
        <w:t>1-Mécanismes d’adaptation </w:t>
      </w:r>
    </w:p>
    <w:p w:rsidR="00CB0820" w:rsidRDefault="00F445E6" w:rsidP="00110477">
      <w:pPr>
        <w:spacing w:line="360" w:lineRule="auto"/>
        <w:rPr>
          <w:sz w:val="24"/>
          <w:szCs w:val="24"/>
        </w:rPr>
      </w:pPr>
      <w:r>
        <w:rPr>
          <w:sz w:val="24"/>
          <w:szCs w:val="24"/>
        </w:rPr>
        <w:t xml:space="preserve"> </w:t>
      </w:r>
      <w:r w:rsidR="00CB0820" w:rsidRPr="00F445E6">
        <w:rPr>
          <w:b/>
          <w:bCs/>
          <w:sz w:val="24"/>
          <w:szCs w:val="24"/>
        </w:rPr>
        <w:t>-</w:t>
      </w:r>
      <w:r w:rsidR="00447466">
        <w:rPr>
          <w:b/>
          <w:bCs/>
          <w:sz w:val="24"/>
          <w:szCs w:val="24"/>
        </w:rPr>
        <w:t xml:space="preserve"> </w:t>
      </w:r>
      <w:r w:rsidR="00CB0820" w:rsidRPr="00F445E6">
        <w:rPr>
          <w:b/>
          <w:bCs/>
          <w:sz w:val="24"/>
          <w:szCs w:val="24"/>
        </w:rPr>
        <w:t>L’augmentation du tonus sympathique :</w:t>
      </w:r>
      <w:r w:rsidR="00CB0820">
        <w:rPr>
          <w:sz w:val="24"/>
          <w:szCs w:val="24"/>
        </w:rPr>
        <w:t xml:space="preserve"> avec élévation des catécholamines intra-myocardiques ce qui entraine une augmentation de la fréquence cardiaque et de la puissance contractile.</w:t>
      </w:r>
    </w:p>
    <w:p w:rsidR="00CB0820" w:rsidRDefault="00CB0820" w:rsidP="00110477">
      <w:pPr>
        <w:spacing w:line="360" w:lineRule="auto"/>
        <w:rPr>
          <w:sz w:val="24"/>
          <w:szCs w:val="24"/>
        </w:rPr>
      </w:pPr>
      <w:r w:rsidRPr="00F445E6">
        <w:rPr>
          <w:b/>
          <w:bCs/>
          <w:sz w:val="24"/>
          <w:szCs w:val="24"/>
        </w:rPr>
        <w:t>-</w:t>
      </w:r>
      <w:r w:rsidR="00447466">
        <w:rPr>
          <w:b/>
          <w:bCs/>
          <w:sz w:val="24"/>
          <w:szCs w:val="24"/>
        </w:rPr>
        <w:t xml:space="preserve"> </w:t>
      </w:r>
      <w:r w:rsidRPr="00F445E6">
        <w:rPr>
          <w:b/>
          <w:bCs/>
          <w:sz w:val="24"/>
          <w:szCs w:val="24"/>
        </w:rPr>
        <w:t>Les fibres myocardiques s’allongent</w:t>
      </w:r>
      <w:r>
        <w:rPr>
          <w:sz w:val="24"/>
          <w:szCs w:val="24"/>
        </w:rPr>
        <w:t>, ce qui accroît leur force contractile selon la loi de Starling.</w:t>
      </w:r>
    </w:p>
    <w:p w:rsidR="00CB0820" w:rsidRDefault="00CB0820" w:rsidP="00110477">
      <w:pPr>
        <w:spacing w:line="360" w:lineRule="auto"/>
        <w:rPr>
          <w:sz w:val="24"/>
          <w:szCs w:val="24"/>
        </w:rPr>
      </w:pPr>
      <w:r w:rsidRPr="00F445E6">
        <w:rPr>
          <w:b/>
          <w:bCs/>
          <w:sz w:val="24"/>
          <w:szCs w:val="24"/>
        </w:rPr>
        <w:t>-</w:t>
      </w:r>
      <w:r w:rsidR="00447466">
        <w:rPr>
          <w:b/>
          <w:bCs/>
          <w:sz w:val="24"/>
          <w:szCs w:val="24"/>
        </w:rPr>
        <w:t xml:space="preserve"> </w:t>
      </w:r>
      <w:r w:rsidRPr="00F445E6">
        <w:rPr>
          <w:b/>
          <w:bCs/>
          <w:sz w:val="24"/>
          <w:szCs w:val="24"/>
        </w:rPr>
        <w:t>La situation hémodynamique est donc rétablie</w:t>
      </w:r>
      <w:r>
        <w:rPr>
          <w:sz w:val="24"/>
          <w:szCs w:val="24"/>
        </w:rPr>
        <w:t xml:space="preserve">, </w:t>
      </w:r>
      <w:r w:rsidRPr="00F445E6">
        <w:rPr>
          <w:sz w:val="24"/>
          <w:szCs w:val="24"/>
          <w:highlight w:val="yellow"/>
        </w:rPr>
        <w:t>mais la réserve myocardique est diminuée</w:t>
      </w:r>
      <w:r>
        <w:rPr>
          <w:sz w:val="24"/>
          <w:szCs w:val="24"/>
        </w:rPr>
        <w:t xml:space="preserve"> </w:t>
      </w:r>
      <w:r w:rsidR="00F445E6">
        <w:rPr>
          <w:sz w:val="24"/>
          <w:szCs w:val="24"/>
        </w:rPr>
        <w:t xml:space="preserve">                   </w:t>
      </w:r>
      <w:r>
        <w:rPr>
          <w:sz w:val="24"/>
          <w:szCs w:val="24"/>
        </w:rPr>
        <w:t>(le cœur fonctionne sur ses réserves).</w:t>
      </w:r>
    </w:p>
    <w:p w:rsidR="00CB0820" w:rsidRDefault="00CB0820" w:rsidP="00110477">
      <w:pPr>
        <w:spacing w:line="360" w:lineRule="auto"/>
        <w:rPr>
          <w:sz w:val="24"/>
          <w:szCs w:val="24"/>
        </w:rPr>
      </w:pPr>
      <w:r w:rsidRPr="00F445E6">
        <w:rPr>
          <w:b/>
          <w:bCs/>
          <w:sz w:val="24"/>
          <w:szCs w:val="24"/>
        </w:rPr>
        <w:t>-</w:t>
      </w:r>
      <w:r w:rsidR="00447466">
        <w:rPr>
          <w:b/>
          <w:bCs/>
          <w:sz w:val="24"/>
          <w:szCs w:val="24"/>
        </w:rPr>
        <w:t xml:space="preserve"> </w:t>
      </w:r>
      <w:r w:rsidRPr="00F445E6">
        <w:rPr>
          <w:b/>
          <w:bCs/>
          <w:sz w:val="24"/>
          <w:szCs w:val="24"/>
        </w:rPr>
        <w:t>Le cœur se dilate et s’hypertrophie</w:t>
      </w:r>
      <w:r>
        <w:rPr>
          <w:sz w:val="24"/>
          <w:szCs w:val="24"/>
        </w:rPr>
        <w:t>. Au-delà d’une longueur de 2,2 µ, le sarcomère perd de son énergie contractile</w:t>
      </w:r>
      <w:r w:rsidR="00672554">
        <w:rPr>
          <w:sz w:val="24"/>
          <w:szCs w:val="24"/>
        </w:rPr>
        <w:t>. Ainsi, le cœur se trouve alors sur la partie descendante de la courbe tension-longueur. L’insuffisance cardiaque est décompensée.</w:t>
      </w:r>
    </w:p>
    <w:p w:rsidR="00AF58A6" w:rsidRPr="00702AE0" w:rsidRDefault="00672554" w:rsidP="00110477">
      <w:pPr>
        <w:spacing w:after="0" w:line="360" w:lineRule="auto"/>
        <w:rPr>
          <w:b/>
          <w:bCs/>
          <w:sz w:val="24"/>
          <w:szCs w:val="24"/>
          <w:u w:val="single"/>
        </w:rPr>
      </w:pPr>
      <w:r w:rsidRPr="00702AE0">
        <w:rPr>
          <w:b/>
          <w:bCs/>
          <w:sz w:val="24"/>
          <w:szCs w:val="24"/>
          <w:u w:val="single"/>
        </w:rPr>
        <w:t>2-Mécanismes de l’insuffisance cardiaque décompensée</w:t>
      </w:r>
    </w:p>
    <w:p w:rsidR="00132BB8" w:rsidRDefault="00132BB8" w:rsidP="00110477">
      <w:pPr>
        <w:spacing w:after="0" w:line="360" w:lineRule="auto"/>
        <w:rPr>
          <w:sz w:val="24"/>
          <w:szCs w:val="24"/>
        </w:rPr>
      </w:pPr>
      <w:r>
        <w:rPr>
          <w:sz w:val="24"/>
          <w:szCs w:val="24"/>
        </w:rPr>
        <w:t xml:space="preserve">        </w:t>
      </w:r>
    </w:p>
    <w:p w:rsidR="00817B07" w:rsidRPr="00110477" w:rsidRDefault="00702AE0" w:rsidP="00110477">
      <w:pPr>
        <w:spacing w:after="0" w:line="360" w:lineRule="auto"/>
        <w:rPr>
          <w:b/>
          <w:bCs/>
          <w:sz w:val="24"/>
          <w:szCs w:val="24"/>
        </w:rPr>
      </w:pPr>
      <w:r w:rsidRPr="00702AE0">
        <w:rPr>
          <w:b/>
          <w:bCs/>
          <w:sz w:val="24"/>
          <w:szCs w:val="24"/>
        </w:rPr>
        <w:t xml:space="preserve">   </w:t>
      </w:r>
      <w:r w:rsidR="00132BB8" w:rsidRPr="00702AE0">
        <w:rPr>
          <w:b/>
          <w:bCs/>
          <w:sz w:val="24"/>
          <w:szCs w:val="24"/>
        </w:rPr>
        <w:t>-</w:t>
      </w:r>
      <w:r>
        <w:rPr>
          <w:b/>
          <w:bCs/>
          <w:sz w:val="24"/>
          <w:szCs w:val="24"/>
        </w:rPr>
        <w:t xml:space="preserve"> </w:t>
      </w:r>
      <w:r w:rsidR="00132BB8" w:rsidRPr="00702AE0">
        <w:rPr>
          <w:b/>
          <w:bCs/>
          <w:sz w:val="24"/>
          <w:szCs w:val="24"/>
        </w:rPr>
        <w:t>Augmentation permanente de la précharge</w:t>
      </w:r>
    </w:p>
    <w:p w:rsidR="00132BB8" w:rsidRDefault="00132BB8" w:rsidP="00110477">
      <w:pPr>
        <w:spacing w:after="0" w:line="360" w:lineRule="auto"/>
        <w:rPr>
          <w:sz w:val="24"/>
          <w:szCs w:val="24"/>
        </w:rPr>
      </w:pPr>
      <w:r>
        <w:rPr>
          <w:sz w:val="24"/>
          <w:szCs w:val="24"/>
        </w:rPr>
        <w:t>-</w:t>
      </w:r>
      <w:r w:rsidR="00AF1D65">
        <w:rPr>
          <w:sz w:val="24"/>
          <w:szCs w:val="24"/>
        </w:rPr>
        <w:t xml:space="preserve"> </w:t>
      </w:r>
      <w:r>
        <w:rPr>
          <w:sz w:val="24"/>
          <w:szCs w:val="24"/>
        </w:rPr>
        <w:t>La pression télédiastolique ventriculaire ou précharge s’élève :</w:t>
      </w:r>
      <w:r w:rsidR="00CC3CAA">
        <w:rPr>
          <w:sz w:val="24"/>
          <w:szCs w:val="24"/>
        </w:rPr>
        <w:t xml:space="preserve"> à gauche lorsque cette</w:t>
      </w:r>
      <w:r>
        <w:rPr>
          <w:sz w:val="24"/>
          <w:szCs w:val="24"/>
        </w:rPr>
        <w:t xml:space="preserve"> pression  </w:t>
      </w:r>
      <w:r w:rsidR="00CC3CAA">
        <w:rPr>
          <w:sz w:val="24"/>
          <w:szCs w:val="24"/>
        </w:rPr>
        <w:t xml:space="preserve">dépasse </w:t>
      </w:r>
      <w:r w:rsidR="00CC3CAA" w:rsidRPr="00702AE0">
        <w:rPr>
          <w:sz w:val="24"/>
          <w:szCs w:val="24"/>
          <w:highlight w:val="yellow"/>
        </w:rPr>
        <w:t>25 mmHg, le débit cardiaque ne s’élève plus, puis, progressivement, diminue</w:t>
      </w:r>
      <w:r w:rsidR="00CC3CAA">
        <w:rPr>
          <w:sz w:val="24"/>
          <w:szCs w:val="24"/>
        </w:rPr>
        <w:t>. La courbe est analogue à la courbe pression/longueur.</w:t>
      </w:r>
    </w:p>
    <w:p w:rsidR="003C57FF" w:rsidRDefault="00CC3CAA" w:rsidP="00110477">
      <w:pPr>
        <w:spacing w:after="0" w:line="360" w:lineRule="auto"/>
        <w:rPr>
          <w:sz w:val="24"/>
          <w:szCs w:val="24"/>
        </w:rPr>
      </w:pPr>
      <w:r>
        <w:rPr>
          <w:sz w:val="24"/>
          <w:szCs w:val="24"/>
        </w:rPr>
        <w:t>-</w:t>
      </w:r>
      <w:r w:rsidR="00AF1D65">
        <w:rPr>
          <w:sz w:val="24"/>
          <w:szCs w:val="24"/>
        </w:rPr>
        <w:t xml:space="preserve"> </w:t>
      </w:r>
      <w:r>
        <w:rPr>
          <w:sz w:val="24"/>
          <w:szCs w:val="24"/>
        </w:rPr>
        <w:t xml:space="preserve">Il s’en suit une élévation des pressions en amont, ainsi qu’une stase sanguine avec augmentation du volume sanguin circulant, </w:t>
      </w:r>
      <w:r w:rsidRPr="00702AE0">
        <w:rPr>
          <w:sz w:val="24"/>
          <w:szCs w:val="24"/>
          <w:highlight w:val="yellow"/>
        </w:rPr>
        <w:t>sous l’effet d’un hyperaldostéronisme réactionnel.</w:t>
      </w:r>
    </w:p>
    <w:p w:rsidR="00817B07" w:rsidRPr="00110477" w:rsidRDefault="00702AE0" w:rsidP="00110477">
      <w:pPr>
        <w:spacing w:after="0" w:line="360" w:lineRule="auto"/>
        <w:rPr>
          <w:b/>
          <w:bCs/>
          <w:sz w:val="24"/>
          <w:szCs w:val="24"/>
        </w:rPr>
      </w:pPr>
      <w:r w:rsidRPr="00702AE0">
        <w:rPr>
          <w:b/>
          <w:bCs/>
          <w:sz w:val="24"/>
          <w:szCs w:val="24"/>
        </w:rPr>
        <w:t xml:space="preserve">  </w:t>
      </w:r>
      <w:r w:rsidR="00CC3CAA" w:rsidRPr="00702AE0">
        <w:rPr>
          <w:b/>
          <w:bCs/>
          <w:sz w:val="24"/>
          <w:szCs w:val="24"/>
        </w:rPr>
        <w:t>-Augmentation de la post-charge</w:t>
      </w:r>
    </w:p>
    <w:p w:rsidR="003C57FF" w:rsidRDefault="003C57FF" w:rsidP="00110477">
      <w:pPr>
        <w:spacing w:after="0" w:line="360" w:lineRule="auto"/>
        <w:rPr>
          <w:sz w:val="24"/>
          <w:szCs w:val="24"/>
        </w:rPr>
      </w:pPr>
      <w:r>
        <w:rPr>
          <w:sz w:val="24"/>
          <w:szCs w:val="24"/>
        </w:rPr>
        <w:t>-</w:t>
      </w:r>
      <w:r w:rsidR="00702AE0">
        <w:rPr>
          <w:sz w:val="24"/>
          <w:szCs w:val="24"/>
        </w:rPr>
        <w:t xml:space="preserve"> </w:t>
      </w:r>
      <w:r w:rsidRPr="00702AE0">
        <w:rPr>
          <w:sz w:val="24"/>
          <w:szCs w:val="24"/>
          <w:highlight w:val="yellow"/>
        </w:rPr>
        <w:t>La post-charge correspond à la pression artérielle</w:t>
      </w:r>
      <w:r>
        <w:rPr>
          <w:sz w:val="24"/>
          <w:szCs w:val="24"/>
        </w:rPr>
        <w:t xml:space="preserve">, étant donné que la pression artérielle est la résultante du débit cardiaque et des résistances périphériques dans l’insuffisance cardiaque, la </w:t>
      </w:r>
      <w:r>
        <w:rPr>
          <w:sz w:val="24"/>
          <w:szCs w:val="24"/>
        </w:rPr>
        <w:lastRenderedPageBreak/>
        <w:t xml:space="preserve">chute du débit, entraine une élévation des résistances périphériques, </w:t>
      </w:r>
      <w:r w:rsidRPr="00702AE0">
        <w:rPr>
          <w:sz w:val="24"/>
          <w:szCs w:val="24"/>
          <w:highlight w:val="yellow"/>
        </w:rPr>
        <w:t>sous l’effet de la stimulation du système rénine-angiotensine-aldostérone.</w:t>
      </w:r>
    </w:p>
    <w:p w:rsidR="003C57FF" w:rsidRDefault="003C57FF" w:rsidP="00110477">
      <w:pPr>
        <w:spacing w:after="0" w:line="360" w:lineRule="auto"/>
        <w:rPr>
          <w:sz w:val="24"/>
          <w:szCs w:val="24"/>
        </w:rPr>
      </w:pPr>
      <w:r>
        <w:rPr>
          <w:sz w:val="24"/>
          <w:szCs w:val="24"/>
        </w:rPr>
        <w:t>-</w:t>
      </w:r>
      <w:r w:rsidR="00702AE0">
        <w:rPr>
          <w:sz w:val="24"/>
          <w:szCs w:val="24"/>
        </w:rPr>
        <w:t xml:space="preserve"> </w:t>
      </w:r>
      <w:r>
        <w:rPr>
          <w:sz w:val="24"/>
          <w:szCs w:val="24"/>
        </w:rPr>
        <w:t>L’augmentation du volume sanguin circulant et la constitution d’œdèmes périphériques contribuent à élever les résistances périphériques.</w:t>
      </w:r>
    </w:p>
    <w:p w:rsidR="003C57FF" w:rsidRPr="00702AE0" w:rsidRDefault="003C57FF" w:rsidP="00110477">
      <w:pPr>
        <w:spacing w:after="0" w:line="360" w:lineRule="auto"/>
        <w:rPr>
          <w:b/>
          <w:bCs/>
          <w:sz w:val="24"/>
          <w:szCs w:val="24"/>
          <w:u w:val="single"/>
        </w:rPr>
      </w:pPr>
      <w:r w:rsidRPr="00702AE0">
        <w:rPr>
          <w:b/>
          <w:bCs/>
          <w:sz w:val="24"/>
          <w:szCs w:val="24"/>
          <w:u w:val="single"/>
        </w:rPr>
        <w:t>3-Mécanismes de la dyspnée d’effort</w:t>
      </w:r>
    </w:p>
    <w:p w:rsidR="006837C7" w:rsidRDefault="00477440" w:rsidP="00110477">
      <w:pPr>
        <w:spacing w:after="0" w:line="360" w:lineRule="auto"/>
        <w:rPr>
          <w:sz w:val="24"/>
          <w:szCs w:val="24"/>
        </w:rPr>
      </w:pPr>
      <w:r>
        <w:rPr>
          <w:sz w:val="24"/>
          <w:szCs w:val="24"/>
        </w:rPr>
        <w:t>Lorsque</w:t>
      </w:r>
      <w:r w:rsidR="006F4571">
        <w:rPr>
          <w:sz w:val="24"/>
          <w:szCs w:val="24"/>
        </w:rPr>
        <w:t xml:space="preserve"> le patient insuffisant cardiaque effectue un effort, le ventricule gauche (VG) ne peut évacuer dans l’aorte la totalité du sang qu’il reçoit du ventricule droit et du lit vasculaire pulmonaire. Le sang s’accumule en amont du VG : dans l’oreillette gauche, mais surtout dans les veines pulmonaires. Cette réplétion des veines pulmonaires</w:t>
      </w:r>
      <w:r w:rsidR="006837C7">
        <w:rPr>
          <w:sz w:val="24"/>
          <w:szCs w:val="24"/>
        </w:rPr>
        <w:t xml:space="preserve"> diminue le volume d’air circulant, et donc la valeur fonctionnelle du poumon. Il s’y ajoute une turgescence des vaisseaux bronchiques qui majore la gêne respiratoire et surtout expiratoire, pouvant aller jusqu’à un </w:t>
      </w:r>
      <w:r w:rsidR="006837C7" w:rsidRPr="00110477">
        <w:rPr>
          <w:sz w:val="24"/>
          <w:szCs w:val="24"/>
          <w:highlight w:val="yellow"/>
        </w:rPr>
        <w:t>pseudo-asthme cardiaque.</w:t>
      </w:r>
    </w:p>
    <w:p w:rsidR="00817B07" w:rsidRPr="00110477" w:rsidRDefault="006837C7" w:rsidP="00110477">
      <w:pPr>
        <w:spacing w:after="0" w:line="360" w:lineRule="auto"/>
        <w:rPr>
          <w:b/>
          <w:bCs/>
          <w:sz w:val="24"/>
          <w:szCs w:val="24"/>
          <w:u w:val="single"/>
        </w:rPr>
      </w:pPr>
      <w:r w:rsidRPr="00110477">
        <w:rPr>
          <w:b/>
          <w:bCs/>
          <w:sz w:val="24"/>
          <w:szCs w:val="24"/>
          <w:u w:val="single"/>
        </w:rPr>
        <w:t>4-</w:t>
      </w:r>
      <w:r w:rsidR="00110477" w:rsidRPr="00110477">
        <w:rPr>
          <w:b/>
          <w:bCs/>
          <w:sz w:val="24"/>
          <w:szCs w:val="24"/>
          <w:u w:val="single"/>
        </w:rPr>
        <w:t xml:space="preserve"> </w:t>
      </w:r>
      <w:r w:rsidRPr="00110477">
        <w:rPr>
          <w:b/>
          <w:bCs/>
          <w:sz w:val="24"/>
          <w:szCs w:val="24"/>
          <w:u w:val="single"/>
        </w:rPr>
        <w:t>Mécanisme de l’œdème pulmonaire</w:t>
      </w:r>
    </w:p>
    <w:p w:rsidR="00662B1F" w:rsidRDefault="006837C7" w:rsidP="00110477">
      <w:pPr>
        <w:spacing w:after="0" w:line="360" w:lineRule="auto"/>
        <w:rPr>
          <w:sz w:val="24"/>
          <w:szCs w:val="24"/>
        </w:rPr>
      </w:pPr>
      <w:r>
        <w:rPr>
          <w:sz w:val="24"/>
          <w:szCs w:val="24"/>
        </w:rPr>
        <w:t xml:space="preserve">Lorsque la pression télédiastolique du VG s’élève en amont, dans les veines et les capillaires pulmonaires. Lorsque cette pression atteint </w:t>
      </w:r>
      <w:r w:rsidRPr="00110477">
        <w:rPr>
          <w:sz w:val="24"/>
          <w:szCs w:val="24"/>
          <w:highlight w:val="yellow"/>
        </w:rPr>
        <w:t>35 mmHg</w:t>
      </w:r>
      <w:r>
        <w:rPr>
          <w:sz w:val="24"/>
          <w:szCs w:val="24"/>
        </w:rPr>
        <w:t xml:space="preserve">, le plasma traverse la membrane alvéolaire et passe dans la cavité alvéolaire, </w:t>
      </w:r>
      <w:r w:rsidRPr="00110477">
        <w:rPr>
          <w:sz w:val="24"/>
          <w:szCs w:val="24"/>
          <w:highlight w:val="yellow"/>
        </w:rPr>
        <w:t>d’où l’expectoration mousseuse et rosée</w:t>
      </w:r>
      <w:r>
        <w:rPr>
          <w:sz w:val="24"/>
          <w:szCs w:val="24"/>
        </w:rPr>
        <w:t>.</w:t>
      </w:r>
    </w:p>
    <w:p w:rsidR="00817B07" w:rsidRPr="00110477" w:rsidRDefault="00662B1F" w:rsidP="00110477">
      <w:pPr>
        <w:spacing w:after="0" w:line="360" w:lineRule="auto"/>
        <w:rPr>
          <w:b/>
          <w:bCs/>
          <w:sz w:val="24"/>
          <w:szCs w:val="24"/>
          <w:u w:val="single"/>
        </w:rPr>
      </w:pPr>
      <w:r w:rsidRPr="00110477">
        <w:rPr>
          <w:b/>
          <w:bCs/>
          <w:sz w:val="24"/>
          <w:szCs w:val="24"/>
          <w:highlight w:val="yellow"/>
          <w:u w:val="single"/>
        </w:rPr>
        <w:t>5-</w:t>
      </w:r>
      <w:r w:rsidR="00110477" w:rsidRPr="00110477">
        <w:rPr>
          <w:b/>
          <w:bCs/>
          <w:sz w:val="24"/>
          <w:szCs w:val="24"/>
          <w:highlight w:val="yellow"/>
          <w:u w:val="single"/>
        </w:rPr>
        <w:t xml:space="preserve"> </w:t>
      </w:r>
      <w:r w:rsidRPr="00110477">
        <w:rPr>
          <w:b/>
          <w:bCs/>
          <w:sz w:val="24"/>
          <w:szCs w:val="24"/>
          <w:highlight w:val="yellow"/>
          <w:u w:val="single"/>
        </w:rPr>
        <w:t>Mécanisme des œdèmes périphériques</w:t>
      </w:r>
    </w:p>
    <w:p w:rsidR="00110477" w:rsidRDefault="00DD1FF0" w:rsidP="00110477">
      <w:pPr>
        <w:spacing w:after="0" w:line="360" w:lineRule="auto"/>
        <w:rPr>
          <w:sz w:val="24"/>
          <w:szCs w:val="24"/>
        </w:rPr>
      </w:pPr>
      <w:r>
        <w:rPr>
          <w:sz w:val="24"/>
          <w:szCs w:val="24"/>
        </w:rPr>
        <w:t xml:space="preserve">  La diminution du débit</w:t>
      </w:r>
      <w:r w:rsidR="00662B1F">
        <w:rPr>
          <w:sz w:val="24"/>
          <w:szCs w:val="24"/>
        </w:rPr>
        <w:t xml:space="preserve"> cardiaque en aval du cœur gauche et l’augmentation de la pression en amont du cœur droit entraînent :</w:t>
      </w:r>
    </w:p>
    <w:p w:rsidR="00662B1F" w:rsidRDefault="00662B1F" w:rsidP="00110477">
      <w:pPr>
        <w:spacing w:after="0" w:line="360" w:lineRule="auto"/>
        <w:rPr>
          <w:sz w:val="24"/>
          <w:szCs w:val="24"/>
        </w:rPr>
      </w:pPr>
      <w:r>
        <w:rPr>
          <w:sz w:val="24"/>
          <w:szCs w:val="24"/>
        </w:rPr>
        <w:t>-</w:t>
      </w:r>
      <w:r w:rsidR="00110477">
        <w:rPr>
          <w:sz w:val="24"/>
          <w:szCs w:val="24"/>
        </w:rPr>
        <w:t xml:space="preserve"> Un</w:t>
      </w:r>
      <w:r>
        <w:rPr>
          <w:sz w:val="24"/>
          <w:szCs w:val="24"/>
        </w:rPr>
        <w:t>e diminution du débit rénal, d’où rétention d’eau et de sel ;</w:t>
      </w:r>
    </w:p>
    <w:p w:rsidR="00662B1F" w:rsidRDefault="00662B1F" w:rsidP="00110477">
      <w:pPr>
        <w:spacing w:after="0" w:line="360" w:lineRule="auto"/>
        <w:rPr>
          <w:sz w:val="24"/>
          <w:szCs w:val="24"/>
        </w:rPr>
      </w:pPr>
      <w:r>
        <w:rPr>
          <w:sz w:val="24"/>
          <w:szCs w:val="24"/>
        </w:rPr>
        <w:t>-</w:t>
      </w:r>
      <w:r w:rsidR="00110477">
        <w:rPr>
          <w:sz w:val="24"/>
          <w:szCs w:val="24"/>
        </w:rPr>
        <w:t xml:space="preserve"> Une </w:t>
      </w:r>
      <w:r>
        <w:rPr>
          <w:sz w:val="24"/>
          <w:szCs w:val="24"/>
        </w:rPr>
        <w:t>augmentation de la sécrétion d’aldostérone, d’où une rétention de sodium et d’eau ;</w:t>
      </w:r>
    </w:p>
    <w:p w:rsidR="00662B1F" w:rsidRDefault="00DD1FF0" w:rsidP="00110477">
      <w:pPr>
        <w:spacing w:after="0" w:line="360" w:lineRule="auto"/>
        <w:rPr>
          <w:sz w:val="24"/>
          <w:szCs w:val="24"/>
        </w:rPr>
      </w:pPr>
      <w:r>
        <w:rPr>
          <w:sz w:val="24"/>
          <w:szCs w:val="24"/>
        </w:rPr>
        <w:t>-</w:t>
      </w:r>
      <w:r w:rsidR="00110477">
        <w:rPr>
          <w:sz w:val="24"/>
          <w:szCs w:val="24"/>
        </w:rPr>
        <w:t xml:space="preserve"> Une </w:t>
      </w:r>
      <w:r>
        <w:rPr>
          <w:sz w:val="24"/>
          <w:szCs w:val="24"/>
        </w:rPr>
        <w:t>ano</w:t>
      </w:r>
      <w:r w:rsidR="00662B1F">
        <w:rPr>
          <w:sz w:val="24"/>
          <w:szCs w:val="24"/>
        </w:rPr>
        <w:t>xie périphérique qui accroît la perméabilité capillaire et donc favorise le passage de liquide dans le milieu interstitiel.</w:t>
      </w:r>
    </w:p>
    <w:p w:rsidR="008C73E4" w:rsidRPr="00B83505" w:rsidRDefault="00662B1F" w:rsidP="00110477">
      <w:pPr>
        <w:spacing w:after="0" w:line="360" w:lineRule="auto"/>
        <w:rPr>
          <w:b/>
          <w:bCs/>
          <w:sz w:val="32"/>
          <w:szCs w:val="32"/>
          <w:u w:val="double"/>
        </w:rPr>
      </w:pPr>
      <w:r w:rsidRPr="00B83505">
        <w:rPr>
          <w:b/>
          <w:bCs/>
          <w:sz w:val="32"/>
          <w:szCs w:val="32"/>
          <w:u w:val="double"/>
        </w:rPr>
        <w:t>III-INSUFFISANCE CARDIAQUE GAUCHE</w:t>
      </w:r>
    </w:p>
    <w:p w:rsidR="00872E6B" w:rsidRPr="00110477" w:rsidRDefault="00817B07" w:rsidP="00110477">
      <w:pPr>
        <w:spacing w:after="0" w:line="360" w:lineRule="auto"/>
        <w:rPr>
          <w:b/>
          <w:bCs/>
          <w:sz w:val="28"/>
          <w:szCs w:val="28"/>
          <w:u w:val="double"/>
        </w:rPr>
      </w:pPr>
      <w:r w:rsidRPr="00110477">
        <w:rPr>
          <w:b/>
          <w:bCs/>
          <w:sz w:val="28"/>
          <w:szCs w:val="28"/>
          <w:u w:val="double"/>
        </w:rPr>
        <w:t xml:space="preserve">Etiologies </w:t>
      </w:r>
    </w:p>
    <w:p w:rsidR="008C73E4" w:rsidRDefault="008C73E4" w:rsidP="00110477">
      <w:pPr>
        <w:spacing w:after="0" w:line="360" w:lineRule="auto"/>
        <w:rPr>
          <w:sz w:val="24"/>
          <w:szCs w:val="24"/>
        </w:rPr>
      </w:pPr>
      <w:r>
        <w:rPr>
          <w:sz w:val="24"/>
          <w:szCs w:val="24"/>
        </w:rPr>
        <w:t>L’insuffisance cardiaque gauche peut être la conséquence d’une surcharge de pression, de volume, de troubles de la contractilité et de la distensibilité ventriculaire.</w:t>
      </w:r>
    </w:p>
    <w:p w:rsidR="00C04CA5" w:rsidRPr="00B83505" w:rsidRDefault="00110477" w:rsidP="00110477">
      <w:pPr>
        <w:spacing w:after="0" w:line="360" w:lineRule="auto"/>
        <w:rPr>
          <w:b/>
          <w:bCs/>
          <w:sz w:val="28"/>
          <w:szCs w:val="28"/>
          <w:u w:val="single"/>
        </w:rPr>
      </w:pPr>
      <w:r w:rsidRPr="00B83505">
        <w:rPr>
          <w:b/>
          <w:bCs/>
          <w:sz w:val="28"/>
          <w:szCs w:val="28"/>
          <w:u w:val="single"/>
        </w:rPr>
        <w:t>1-</w:t>
      </w:r>
      <w:r w:rsidR="00C04CA5" w:rsidRPr="00B83505">
        <w:rPr>
          <w:b/>
          <w:bCs/>
          <w:sz w:val="28"/>
          <w:szCs w:val="28"/>
          <w:u w:val="single"/>
        </w:rPr>
        <w:t xml:space="preserve">Insuffisance </w:t>
      </w:r>
      <w:r w:rsidRPr="00B83505">
        <w:rPr>
          <w:b/>
          <w:bCs/>
          <w:sz w:val="28"/>
          <w:szCs w:val="28"/>
          <w:u w:val="single"/>
        </w:rPr>
        <w:t>Cardiaque Par Surcharge De Pression </w:t>
      </w:r>
    </w:p>
    <w:p w:rsidR="00C04CA5" w:rsidRDefault="00110477" w:rsidP="00110477">
      <w:pPr>
        <w:spacing w:after="0" w:line="360" w:lineRule="auto"/>
        <w:rPr>
          <w:sz w:val="24"/>
          <w:szCs w:val="24"/>
        </w:rPr>
      </w:pPr>
      <w:r>
        <w:rPr>
          <w:sz w:val="24"/>
          <w:szCs w:val="24"/>
        </w:rPr>
        <w:t>B</w:t>
      </w:r>
      <w:r w:rsidR="00C04CA5">
        <w:rPr>
          <w:sz w:val="24"/>
          <w:szCs w:val="24"/>
        </w:rPr>
        <w:t>arrage situé en aval de VG et augmentent la post charge et sont donc, rencontrées dans :</w:t>
      </w:r>
    </w:p>
    <w:p w:rsidR="00C04CA5" w:rsidRDefault="00C04CA5" w:rsidP="00110477">
      <w:pPr>
        <w:spacing w:after="0" w:line="360" w:lineRule="auto"/>
        <w:rPr>
          <w:sz w:val="24"/>
          <w:szCs w:val="24"/>
        </w:rPr>
      </w:pPr>
      <w:r>
        <w:rPr>
          <w:sz w:val="24"/>
          <w:szCs w:val="24"/>
        </w:rPr>
        <w:t>-l’hypertension artérielle avec hypertrophie du VG, il s’agit d’un mécanisme adaptatif ;</w:t>
      </w:r>
    </w:p>
    <w:p w:rsidR="00C04CA5" w:rsidRDefault="00C04CA5" w:rsidP="00110477">
      <w:pPr>
        <w:spacing w:after="0" w:line="360" w:lineRule="auto"/>
        <w:rPr>
          <w:sz w:val="24"/>
          <w:szCs w:val="24"/>
        </w:rPr>
      </w:pPr>
      <w:r>
        <w:rPr>
          <w:sz w:val="24"/>
          <w:szCs w:val="24"/>
        </w:rPr>
        <w:t>-le rétrécissement a</w:t>
      </w:r>
      <w:r w:rsidR="00110477">
        <w:rPr>
          <w:sz w:val="24"/>
          <w:szCs w:val="24"/>
        </w:rPr>
        <w:t>ortique</w:t>
      </w:r>
      <w:r>
        <w:rPr>
          <w:sz w:val="24"/>
          <w:szCs w:val="24"/>
        </w:rPr>
        <w:t>, surtout av</w:t>
      </w:r>
      <w:r w:rsidR="00110477">
        <w:rPr>
          <w:sz w:val="24"/>
          <w:szCs w:val="24"/>
        </w:rPr>
        <w:t xml:space="preserve">ec hypertrophie concentrique du </w:t>
      </w:r>
      <w:r>
        <w:rPr>
          <w:sz w:val="24"/>
          <w:szCs w:val="24"/>
        </w:rPr>
        <w:t>VG.</w:t>
      </w:r>
    </w:p>
    <w:p w:rsidR="00C04CA5" w:rsidRPr="00B83505" w:rsidRDefault="00110477" w:rsidP="00110477">
      <w:pPr>
        <w:spacing w:after="0" w:line="360" w:lineRule="auto"/>
        <w:rPr>
          <w:b/>
          <w:bCs/>
          <w:sz w:val="28"/>
          <w:szCs w:val="28"/>
          <w:u w:val="single"/>
        </w:rPr>
      </w:pPr>
      <w:r w:rsidRPr="00B83505">
        <w:rPr>
          <w:b/>
          <w:bCs/>
          <w:sz w:val="28"/>
          <w:szCs w:val="28"/>
          <w:u w:val="single"/>
        </w:rPr>
        <w:lastRenderedPageBreak/>
        <w:t>2 -</w:t>
      </w:r>
      <w:r w:rsidR="00C04CA5" w:rsidRPr="00B83505">
        <w:rPr>
          <w:b/>
          <w:bCs/>
          <w:sz w:val="28"/>
          <w:szCs w:val="28"/>
          <w:u w:val="single"/>
        </w:rPr>
        <w:t xml:space="preserve">Insuffisance </w:t>
      </w:r>
      <w:r w:rsidRPr="00B83505">
        <w:rPr>
          <w:b/>
          <w:bCs/>
          <w:sz w:val="28"/>
          <w:szCs w:val="28"/>
          <w:u w:val="single"/>
        </w:rPr>
        <w:t>Cardiaque Par Surcharge De Volume</w:t>
      </w:r>
    </w:p>
    <w:p w:rsidR="00C04CA5" w:rsidRDefault="00C04CA5" w:rsidP="00110477">
      <w:pPr>
        <w:spacing w:after="0" w:line="360" w:lineRule="auto"/>
        <w:rPr>
          <w:sz w:val="24"/>
          <w:szCs w:val="24"/>
        </w:rPr>
      </w:pPr>
      <w:r>
        <w:rPr>
          <w:sz w:val="24"/>
          <w:szCs w:val="24"/>
        </w:rPr>
        <w:t>Cette surcharge est surtout en rapport avec des régurgitations valvulaires comme :</w:t>
      </w:r>
    </w:p>
    <w:p w:rsidR="00867173" w:rsidRPr="00B83505" w:rsidRDefault="00110477" w:rsidP="00110477">
      <w:pPr>
        <w:spacing w:after="0" w:line="360" w:lineRule="auto"/>
        <w:rPr>
          <w:b/>
          <w:bCs/>
          <w:sz w:val="24"/>
          <w:szCs w:val="24"/>
          <w:u w:val="dotted"/>
        </w:rPr>
      </w:pPr>
      <w:r w:rsidRPr="00B83505">
        <w:rPr>
          <w:b/>
          <w:bCs/>
          <w:sz w:val="24"/>
          <w:szCs w:val="24"/>
          <w:u w:val="dotted"/>
        </w:rPr>
        <w:sym w:font="Wingdings" w:char="F0E0"/>
      </w:r>
      <w:r w:rsidRPr="00B83505">
        <w:rPr>
          <w:b/>
          <w:bCs/>
          <w:sz w:val="24"/>
          <w:szCs w:val="24"/>
          <w:u w:val="dotted"/>
        </w:rPr>
        <w:t xml:space="preserve"> L’insuffisance</w:t>
      </w:r>
      <w:r w:rsidR="002F0E4F" w:rsidRPr="00B83505">
        <w:rPr>
          <w:b/>
          <w:bCs/>
          <w:sz w:val="24"/>
          <w:szCs w:val="24"/>
          <w:u w:val="dotted"/>
        </w:rPr>
        <w:t xml:space="preserve"> mitrale (IM) :</w:t>
      </w:r>
      <w:r w:rsidR="00C04CA5" w:rsidRPr="00B83505">
        <w:rPr>
          <w:b/>
          <w:bCs/>
          <w:sz w:val="24"/>
          <w:szCs w:val="24"/>
          <w:u w:val="dotted"/>
        </w:rPr>
        <w:t xml:space="preserve"> </w:t>
      </w:r>
    </w:p>
    <w:p w:rsidR="00C04CA5" w:rsidRDefault="00110477" w:rsidP="00110477">
      <w:pPr>
        <w:spacing w:after="0" w:line="360" w:lineRule="auto"/>
        <w:rPr>
          <w:sz w:val="24"/>
          <w:szCs w:val="24"/>
        </w:rPr>
      </w:pPr>
      <w:r>
        <w:rPr>
          <w:sz w:val="24"/>
          <w:szCs w:val="24"/>
        </w:rPr>
        <w:t>- Surtout Rhumatisme Articulaire Aigu</w:t>
      </w:r>
      <w:r w:rsidR="00C04CA5">
        <w:rPr>
          <w:sz w:val="24"/>
          <w:szCs w:val="24"/>
        </w:rPr>
        <w:t xml:space="preserve"> </w:t>
      </w:r>
      <w:r w:rsidR="002F0E4F">
        <w:rPr>
          <w:sz w:val="24"/>
          <w:szCs w:val="24"/>
        </w:rPr>
        <w:t>(RAA</w:t>
      </w:r>
      <w:r>
        <w:rPr>
          <w:sz w:val="24"/>
          <w:szCs w:val="24"/>
        </w:rPr>
        <w:t xml:space="preserve">), </w:t>
      </w:r>
      <w:r w:rsidR="002F0E4F">
        <w:rPr>
          <w:sz w:val="24"/>
          <w:szCs w:val="24"/>
        </w:rPr>
        <w:t>l’ischémie et la dégénérescence myxoide.</w:t>
      </w:r>
    </w:p>
    <w:p w:rsidR="002F0E4F" w:rsidRDefault="00867173" w:rsidP="00110477">
      <w:pPr>
        <w:spacing w:after="0" w:line="360" w:lineRule="auto"/>
        <w:rPr>
          <w:sz w:val="24"/>
          <w:szCs w:val="24"/>
        </w:rPr>
      </w:pPr>
      <w:r w:rsidRPr="00110477">
        <w:rPr>
          <w:sz w:val="24"/>
          <w:szCs w:val="24"/>
          <w:highlight w:val="yellow"/>
        </w:rPr>
        <w:t>-</w:t>
      </w:r>
      <w:r w:rsidR="002F0E4F" w:rsidRPr="00110477">
        <w:rPr>
          <w:sz w:val="24"/>
          <w:szCs w:val="24"/>
          <w:highlight w:val="yellow"/>
        </w:rPr>
        <w:t>Dans le cas des IM chroniques, le volume régurgitant est proportionnel à l’importance de la fuite et</w:t>
      </w:r>
      <w:r w:rsidR="002F0E4F">
        <w:rPr>
          <w:sz w:val="24"/>
          <w:szCs w:val="24"/>
        </w:rPr>
        <w:t xml:space="preserve"> détermine l’importance de la dilatation du VG.</w:t>
      </w:r>
    </w:p>
    <w:p w:rsidR="002F0E4F" w:rsidRDefault="00867173" w:rsidP="00110477">
      <w:pPr>
        <w:spacing w:after="0" w:line="360" w:lineRule="auto"/>
        <w:rPr>
          <w:sz w:val="24"/>
          <w:szCs w:val="24"/>
        </w:rPr>
      </w:pPr>
      <w:r>
        <w:rPr>
          <w:sz w:val="24"/>
          <w:szCs w:val="24"/>
        </w:rPr>
        <w:t>-</w:t>
      </w:r>
      <w:r w:rsidR="00B83505">
        <w:rPr>
          <w:sz w:val="24"/>
          <w:szCs w:val="24"/>
        </w:rPr>
        <w:t xml:space="preserve"> </w:t>
      </w:r>
      <w:r w:rsidR="002F0E4F">
        <w:rPr>
          <w:sz w:val="24"/>
          <w:szCs w:val="24"/>
        </w:rPr>
        <w:t>Par contre, dans l’IM aigue le VG n’a pas le temps de se dilater, il n’y pas de phénomène de compensation, les symptômes surviennent précocement.</w:t>
      </w:r>
    </w:p>
    <w:p w:rsidR="002F0E4F" w:rsidRDefault="00867173" w:rsidP="00110477">
      <w:pPr>
        <w:spacing w:after="0" w:line="360" w:lineRule="auto"/>
        <w:rPr>
          <w:sz w:val="24"/>
          <w:szCs w:val="24"/>
        </w:rPr>
      </w:pPr>
      <w:r w:rsidRPr="00110477">
        <w:rPr>
          <w:sz w:val="24"/>
          <w:szCs w:val="24"/>
          <w:highlight w:val="yellow"/>
        </w:rPr>
        <w:t>-</w:t>
      </w:r>
      <w:r w:rsidR="00B83505">
        <w:rPr>
          <w:sz w:val="24"/>
          <w:szCs w:val="24"/>
          <w:highlight w:val="yellow"/>
        </w:rPr>
        <w:t xml:space="preserve"> </w:t>
      </w:r>
      <w:r w:rsidR="002F0E4F" w:rsidRPr="00110477">
        <w:rPr>
          <w:sz w:val="24"/>
          <w:szCs w:val="24"/>
          <w:highlight w:val="yellow"/>
        </w:rPr>
        <w:t>L’IM fonctionnelle est la conséquence de la dilatation du VG, quelque soit l’étiologie.</w:t>
      </w:r>
    </w:p>
    <w:p w:rsidR="003F02FC" w:rsidRDefault="00110477" w:rsidP="00B83505">
      <w:pPr>
        <w:spacing w:after="0" w:line="360" w:lineRule="auto"/>
        <w:rPr>
          <w:sz w:val="24"/>
          <w:szCs w:val="24"/>
        </w:rPr>
      </w:pPr>
      <w:r w:rsidRPr="00B83505">
        <w:rPr>
          <w:b/>
          <w:bCs/>
          <w:sz w:val="24"/>
          <w:szCs w:val="24"/>
          <w:u w:val="dotted"/>
        </w:rPr>
        <w:sym w:font="Wingdings" w:char="F0E0"/>
      </w:r>
      <w:r w:rsidRPr="00B83505">
        <w:rPr>
          <w:b/>
          <w:bCs/>
          <w:sz w:val="24"/>
          <w:szCs w:val="24"/>
          <w:u w:val="dotted"/>
        </w:rPr>
        <w:t xml:space="preserve"> </w:t>
      </w:r>
      <w:r w:rsidR="002F0E4F" w:rsidRPr="00B83505">
        <w:rPr>
          <w:b/>
          <w:bCs/>
          <w:sz w:val="24"/>
          <w:szCs w:val="24"/>
          <w:u w:val="dotted"/>
        </w:rPr>
        <w:t>L’insuffisance aortique (IA) :</w:t>
      </w:r>
      <w:r w:rsidR="002F0E4F">
        <w:rPr>
          <w:sz w:val="24"/>
          <w:szCs w:val="24"/>
        </w:rPr>
        <w:t xml:space="preserve"> le RAA reste l’étiologie la plus fréquente dans notre pays, elle est souvent associée à d’autres vices valvulaires. Le flux diastolique régurgitant entraîne</w:t>
      </w:r>
      <w:r w:rsidR="004D78CA">
        <w:rPr>
          <w:sz w:val="24"/>
          <w:szCs w:val="24"/>
        </w:rPr>
        <w:t xml:space="preserve"> une surcharge volumique du VG avec augmentation du volume télédiastolique.</w:t>
      </w:r>
    </w:p>
    <w:p w:rsidR="00B83505" w:rsidRDefault="00B83505" w:rsidP="00B83505">
      <w:pPr>
        <w:spacing w:after="0" w:line="360" w:lineRule="auto"/>
        <w:rPr>
          <w:sz w:val="24"/>
          <w:szCs w:val="24"/>
        </w:rPr>
      </w:pPr>
      <w:r>
        <w:rPr>
          <w:b/>
          <w:bCs/>
          <w:sz w:val="24"/>
          <w:szCs w:val="24"/>
        </w:rPr>
        <w:sym w:font="Wingdings" w:char="F0E0"/>
      </w:r>
      <w:r>
        <w:rPr>
          <w:b/>
          <w:bCs/>
          <w:sz w:val="24"/>
          <w:szCs w:val="24"/>
        </w:rPr>
        <w:t xml:space="preserve"> </w:t>
      </w:r>
      <w:r w:rsidR="003F02FC" w:rsidRPr="00B83505">
        <w:rPr>
          <w:b/>
          <w:bCs/>
          <w:sz w:val="24"/>
          <w:szCs w:val="24"/>
          <w:u w:val="dotted"/>
        </w:rPr>
        <w:t xml:space="preserve">Autres </w:t>
      </w:r>
      <w:r w:rsidR="00DD1FF0" w:rsidRPr="00B83505">
        <w:rPr>
          <w:b/>
          <w:bCs/>
          <w:sz w:val="24"/>
          <w:szCs w:val="24"/>
          <w:u w:val="dotted"/>
        </w:rPr>
        <w:t xml:space="preserve">causes </w:t>
      </w:r>
      <w:r w:rsidR="003F02FC" w:rsidRPr="00B83505">
        <w:rPr>
          <w:b/>
          <w:bCs/>
          <w:sz w:val="24"/>
          <w:szCs w:val="24"/>
          <w:u w:val="dotted"/>
        </w:rPr>
        <w:t>d’insuffisance cardiaque à débit élevé :</w:t>
      </w:r>
      <w:r w:rsidR="003F02FC" w:rsidRPr="00B83505">
        <w:rPr>
          <w:b/>
          <w:bCs/>
          <w:sz w:val="24"/>
          <w:szCs w:val="24"/>
        </w:rPr>
        <w:t xml:space="preserve"> </w:t>
      </w:r>
      <w:r w:rsidR="003F02FC">
        <w:rPr>
          <w:sz w:val="24"/>
          <w:szCs w:val="24"/>
        </w:rPr>
        <w:t xml:space="preserve">hyperthyroïdie, fistule artério-veineuse, le Paget, le </w:t>
      </w:r>
      <w:r w:rsidR="00C95B9F">
        <w:rPr>
          <w:sz w:val="24"/>
          <w:szCs w:val="24"/>
        </w:rPr>
        <w:t>béribéri</w:t>
      </w:r>
      <w:r w:rsidR="003F02FC">
        <w:rPr>
          <w:sz w:val="24"/>
          <w:szCs w:val="24"/>
        </w:rPr>
        <w:t xml:space="preserve"> et les grandes anémies.</w:t>
      </w:r>
    </w:p>
    <w:p w:rsidR="00BE48E0" w:rsidRDefault="00BE48E0" w:rsidP="00B83505">
      <w:pPr>
        <w:spacing w:after="0" w:line="360" w:lineRule="auto"/>
        <w:rPr>
          <w:sz w:val="24"/>
          <w:szCs w:val="24"/>
        </w:rPr>
      </w:pPr>
    </w:p>
    <w:p w:rsidR="004D78CA" w:rsidRPr="00BE48E0" w:rsidRDefault="00B83505" w:rsidP="00BE48E0">
      <w:pPr>
        <w:spacing w:after="0" w:line="360" w:lineRule="auto"/>
        <w:rPr>
          <w:b/>
          <w:bCs/>
          <w:sz w:val="28"/>
          <w:szCs w:val="28"/>
          <w:u w:val="single"/>
        </w:rPr>
      </w:pPr>
      <w:r w:rsidRPr="00B83505">
        <w:rPr>
          <w:b/>
          <w:bCs/>
          <w:sz w:val="28"/>
          <w:szCs w:val="28"/>
          <w:u w:val="single"/>
        </w:rPr>
        <w:t>3</w:t>
      </w:r>
      <w:r w:rsidR="004D78CA" w:rsidRPr="00B83505">
        <w:rPr>
          <w:b/>
          <w:bCs/>
          <w:sz w:val="28"/>
          <w:szCs w:val="28"/>
          <w:u w:val="single"/>
        </w:rPr>
        <w:t>-Troubles de la contractilité myocardique</w:t>
      </w:r>
    </w:p>
    <w:p w:rsidR="00B83505" w:rsidRDefault="00B83505" w:rsidP="00B83505">
      <w:pPr>
        <w:spacing w:after="0" w:line="360" w:lineRule="auto"/>
        <w:rPr>
          <w:sz w:val="24"/>
          <w:szCs w:val="24"/>
        </w:rPr>
      </w:pPr>
      <w:r>
        <w:rPr>
          <w:b/>
          <w:bCs/>
          <w:sz w:val="24"/>
          <w:szCs w:val="24"/>
        </w:rPr>
        <w:sym w:font="Wingdings" w:char="F0E0"/>
      </w:r>
      <w:r>
        <w:rPr>
          <w:b/>
          <w:bCs/>
          <w:sz w:val="24"/>
          <w:szCs w:val="24"/>
        </w:rPr>
        <w:t xml:space="preserve"> </w:t>
      </w:r>
      <w:r w:rsidR="00867173" w:rsidRPr="00B83505">
        <w:rPr>
          <w:b/>
          <w:bCs/>
          <w:sz w:val="24"/>
          <w:szCs w:val="24"/>
        </w:rPr>
        <w:t>Cardiopathies ischémiques :</w:t>
      </w:r>
      <w:r w:rsidR="00867173">
        <w:rPr>
          <w:sz w:val="24"/>
          <w:szCs w:val="24"/>
        </w:rPr>
        <w:t xml:space="preserve"> elles sont responsables d’anomalies de la cinétique segmentaire du VG secondaires à un défaut de perfusion coronaire. La constitution de plaques de fibrose myocardique secondaire à la nécrose myocardique peut, par ailleurs, entrainer un défaut de distensibilité avec altération d</w:t>
      </w:r>
      <w:r w:rsidR="00DD1FF0">
        <w:rPr>
          <w:sz w:val="24"/>
          <w:szCs w:val="24"/>
        </w:rPr>
        <w:t>e</w:t>
      </w:r>
      <w:r w:rsidR="00867173">
        <w:rPr>
          <w:sz w:val="24"/>
          <w:szCs w:val="24"/>
        </w:rPr>
        <w:t xml:space="preserve"> la fonction diastolique et augmentation des pressions de remplissage.</w:t>
      </w:r>
    </w:p>
    <w:p w:rsidR="00BE48E0" w:rsidRDefault="00BE48E0" w:rsidP="00B83505">
      <w:pPr>
        <w:spacing w:after="0" w:line="360" w:lineRule="auto"/>
        <w:rPr>
          <w:sz w:val="24"/>
          <w:szCs w:val="24"/>
        </w:rPr>
      </w:pPr>
    </w:p>
    <w:p w:rsidR="004B5721" w:rsidRPr="00B83505" w:rsidRDefault="00B83505" w:rsidP="00B83505">
      <w:pPr>
        <w:spacing w:after="0" w:line="360" w:lineRule="auto"/>
        <w:rPr>
          <w:b/>
          <w:bCs/>
          <w:sz w:val="24"/>
          <w:szCs w:val="24"/>
        </w:rPr>
      </w:pPr>
      <w:r w:rsidRPr="00B83505">
        <w:rPr>
          <w:b/>
          <w:bCs/>
          <w:sz w:val="24"/>
          <w:szCs w:val="24"/>
        </w:rPr>
        <w:sym w:font="Wingdings" w:char="F0E0"/>
      </w:r>
      <w:r>
        <w:rPr>
          <w:b/>
          <w:bCs/>
          <w:sz w:val="24"/>
          <w:szCs w:val="24"/>
        </w:rPr>
        <w:t xml:space="preserve"> </w:t>
      </w:r>
      <w:r w:rsidR="004B5721" w:rsidRPr="00B83505">
        <w:rPr>
          <w:b/>
          <w:bCs/>
          <w:sz w:val="24"/>
          <w:szCs w:val="24"/>
        </w:rPr>
        <w:t>Cardiomyopathies non ischémiques</w:t>
      </w:r>
      <w:r w:rsidR="00D5102B">
        <w:rPr>
          <w:b/>
          <w:bCs/>
          <w:sz w:val="24"/>
          <w:szCs w:val="24"/>
        </w:rPr>
        <w:t> :</w:t>
      </w:r>
    </w:p>
    <w:p w:rsidR="004B5721" w:rsidRDefault="004B5721" w:rsidP="00110477">
      <w:pPr>
        <w:spacing w:after="0" w:line="360" w:lineRule="auto"/>
        <w:rPr>
          <w:sz w:val="24"/>
          <w:szCs w:val="24"/>
        </w:rPr>
      </w:pPr>
      <w:r>
        <w:rPr>
          <w:sz w:val="24"/>
          <w:szCs w:val="24"/>
        </w:rPr>
        <w:t xml:space="preserve">Elles se caractérisent par une altération diffuse de la cinétique du myocarde. Elles peuvent être :    </w:t>
      </w:r>
    </w:p>
    <w:p w:rsidR="004B5721" w:rsidRDefault="00B83505" w:rsidP="00110477">
      <w:pPr>
        <w:spacing w:after="0" w:line="360" w:lineRule="auto"/>
        <w:rPr>
          <w:sz w:val="24"/>
          <w:szCs w:val="24"/>
        </w:rPr>
      </w:pPr>
      <w:r>
        <w:rPr>
          <w:sz w:val="24"/>
          <w:szCs w:val="24"/>
        </w:rPr>
        <w:t xml:space="preserve">- </w:t>
      </w:r>
      <w:r w:rsidRPr="00BE48E0">
        <w:rPr>
          <w:sz w:val="24"/>
          <w:szCs w:val="24"/>
          <w:highlight w:val="yellow"/>
        </w:rPr>
        <w:t>P</w:t>
      </w:r>
      <w:r w:rsidR="004B5721" w:rsidRPr="00BE48E0">
        <w:rPr>
          <w:sz w:val="24"/>
          <w:szCs w:val="24"/>
          <w:highlight w:val="yellow"/>
        </w:rPr>
        <w:t>rimitives,</w:t>
      </w:r>
      <w:r w:rsidR="004B5721">
        <w:rPr>
          <w:sz w:val="24"/>
          <w:szCs w:val="24"/>
        </w:rPr>
        <w:t xml:space="preserve"> ce sont les cardiomyopathies dilatées et les cardiomyopathies hypertrophiques;</w:t>
      </w:r>
    </w:p>
    <w:p w:rsidR="004B5721" w:rsidRDefault="00B83505" w:rsidP="00110477">
      <w:pPr>
        <w:spacing w:after="0" w:line="360" w:lineRule="auto"/>
        <w:rPr>
          <w:sz w:val="24"/>
          <w:szCs w:val="24"/>
        </w:rPr>
      </w:pPr>
      <w:r>
        <w:rPr>
          <w:sz w:val="24"/>
          <w:szCs w:val="24"/>
        </w:rPr>
        <w:t xml:space="preserve">- </w:t>
      </w:r>
      <w:r w:rsidRPr="00BE48E0">
        <w:rPr>
          <w:sz w:val="24"/>
          <w:szCs w:val="24"/>
          <w:highlight w:val="yellow"/>
        </w:rPr>
        <w:t>S</w:t>
      </w:r>
      <w:r w:rsidR="004B5721" w:rsidRPr="00BE48E0">
        <w:rPr>
          <w:sz w:val="24"/>
          <w:szCs w:val="24"/>
          <w:highlight w:val="yellow"/>
        </w:rPr>
        <w:t>econdaires</w:t>
      </w:r>
      <w:r w:rsidR="004B5721">
        <w:rPr>
          <w:sz w:val="24"/>
          <w:szCs w:val="24"/>
        </w:rPr>
        <w:t>, d’origines diverses</w:t>
      </w:r>
      <w:r>
        <w:rPr>
          <w:sz w:val="24"/>
          <w:szCs w:val="24"/>
        </w:rPr>
        <w:t> :</w:t>
      </w:r>
    </w:p>
    <w:p w:rsidR="004B5721" w:rsidRDefault="004B5721" w:rsidP="00110477">
      <w:pPr>
        <w:spacing w:after="0" w:line="360" w:lineRule="auto"/>
        <w:rPr>
          <w:sz w:val="24"/>
          <w:szCs w:val="24"/>
        </w:rPr>
      </w:pPr>
      <w:r>
        <w:rPr>
          <w:sz w:val="24"/>
          <w:szCs w:val="24"/>
        </w:rPr>
        <w:t xml:space="preserve">         ● </w:t>
      </w:r>
      <w:r w:rsidR="00B83505">
        <w:rPr>
          <w:sz w:val="24"/>
          <w:szCs w:val="24"/>
        </w:rPr>
        <w:t>Infectieuses</w:t>
      </w:r>
      <w:r>
        <w:rPr>
          <w:sz w:val="24"/>
          <w:szCs w:val="24"/>
        </w:rPr>
        <w:t>, virales le plus souvent;</w:t>
      </w:r>
    </w:p>
    <w:p w:rsidR="004B5721" w:rsidRDefault="004B5721" w:rsidP="00110477">
      <w:pPr>
        <w:spacing w:after="0" w:line="360" w:lineRule="auto"/>
        <w:rPr>
          <w:sz w:val="24"/>
          <w:szCs w:val="24"/>
        </w:rPr>
      </w:pPr>
      <w:r>
        <w:rPr>
          <w:sz w:val="24"/>
          <w:szCs w:val="24"/>
        </w:rPr>
        <w:t xml:space="preserve">         ● </w:t>
      </w:r>
      <w:r w:rsidR="00B83505">
        <w:rPr>
          <w:sz w:val="24"/>
          <w:szCs w:val="24"/>
        </w:rPr>
        <w:t>Toxiques</w:t>
      </w:r>
      <w:r>
        <w:rPr>
          <w:sz w:val="24"/>
          <w:szCs w:val="24"/>
        </w:rPr>
        <w:t xml:space="preserve"> (alcool, cocaïne);</w:t>
      </w:r>
    </w:p>
    <w:p w:rsidR="004B5721" w:rsidRDefault="004B5721" w:rsidP="00110477">
      <w:pPr>
        <w:spacing w:after="0" w:line="360" w:lineRule="auto"/>
        <w:rPr>
          <w:sz w:val="24"/>
          <w:szCs w:val="24"/>
        </w:rPr>
      </w:pPr>
      <w:r>
        <w:rPr>
          <w:sz w:val="24"/>
          <w:szCs w:val="24"/>
        </w:rPr>
        <w:t xml:space="preserve">         ● </w:t>
      </w:r>
      <w:r w:rsidR="00B83505">
        <w:rPr>
          <w:sz w:val="24"/>
          <w:szCs w:val="24"/>
        </w:rPr>
        <w:t>Médicamenteuses</w:t>
      </w:r>
      <w:r>
        <w:rPr>
          <w:sz w:val="24"/>
          <w:szCs w:val="24"/>
        </w:rPr>
        <w:t xml:space="preserve"> (cardiotoxiques) : anticancéreux (anthracyclines, adriamycine, </w:t>
      </w:r>
      <w:r w:rsidR="00BE48E0">
        <w:rPr>
          <w:sz w:val="24"/>
          <w:szCs w:val="24"/>
        </w:rPr>
        <w:t xml:space="preserve">       </w:t>
      </w:r>
      <w:r>
        <w:rPr>
          <w:sz w:val="24"/>
          <w:szCs w:val="24"/>
        </w:rPr>
        <w:t>doxorubicine)</w:t>
      </w:r>
      <w:r w:rsidR="001E1A81">
        <w:rPr>
          <w:sz w:val="24"/>
          <w:szCs w:val="24"/>
        </w:rPr>
        <w:t>, de plus en plus fréquente;</w:t>
      </w:r>
    </w:p>
    <w:p w:rsidR="001E1A81" w:rsidRDefault="001E1A81" w:rsidP="00110477">
      <w:pPr>
        <w:spacing w:after="0" w:line="360" w:lineRule="auto"/>
        <w:rPr>
          <w:sz w:val="24"/>
          <w:szCs w:val="24"/>
        </w:rPr>
      </w:pPr>
      <w:r>
        <w:rPr>
          <w:sz w:val="24"/>
          <w:szCs w:val="24"/>
        </w:rPr>
        <w:t xml:space="preserve">          ● </w:t>
      </w:r>
      <w:r w:rsidR="00BE48E0">
        <w:rPr>
          <w:sz w:val="24"/>
          <w:szCs w:val="24"/>
        </w:rPr>
        <w:t>Troubles</w:t>
      </w:r>
      <w:r>
        <w:rPr>
          <w:sz w:val="24"/>
          <w:szCs w:val="24"/>
        </w:rPr>
        <w:t xml:space="preserve"> du rythme : tachycardie, fibrillation auriculaire (FA), flutter…</w:t>
      </w:r>
    </w:p>
    <w:p w:rsidR="001E1A81" w:rsidRDefault="001E1A81" w:rsidP="00110477">
      <w:pPr>
        <w:spacing w:after="0" w:line="360" w:lineRule="auto"/>
        <w:rPr>
          <w:sz w:val="24"/>
          <w:szCs w:val="24"/>
        </w:rPr>
      </w:pPr>
      <w:r>
        <w:rPr>
          <w:sz w:val="24"/>
          <w:szCs w:val="24"/>
        </w:rPr>
        <w:lastRenderedPageBreak/>
        <w:t xml:space="preserve">          ● </w:t>
      </w:r>
      <w:r w:rsidR="00BE48E0">
        <w:rPr>
          <w:sz w:val="24"/>
          <w:szCs w:val="24"/>
        </w:rPr>
        <w:t>Processus</w:t>
      </w:r>
      <w:r>
        <w:rPr>
          <w:sz w:val="24"/>
          <w:szCs w:val="24"/>
        </w:rPr>
        <w:t xml:space="preserve"> infiltratifs ou de surcharge (hémochromatose, amylose);</w:t>
      </w:r>
    </w:p>
    <w:p w:rsidR="001E1A81" w:rsidRDefault="001E1A81" w:rsidP="00110477">
      <w:pPr>
        <w:spacing w:after="0" w:line="360" w:lineRule="auto"/>
        <w:rPr>
          <w:sz w:val="24"/>
          <w:szCs w:val="24"/>
        </w:rPr>
      </w:pPr>
      <w:r>
        <w:rPr>
          <w:sz w:val="24"/>
          <w:szCs w:val="24"/>
        </w:rPr>
        <w:t xml:space="preserve">          ● </w:t>
      </w:r>
      <w:r w:rsidR="00BE48E0">
        <w:rPr>
          <w:sz w:val="24"/>
          <w:szCs w:val="24"/>
        </w:rPr>
        <w:t>Fibrose</w:t>
      </w:r>
      <w:r>
        <w:rPr>
          <w:sz w:val="24"/>
          <w:szCs w:val="24"/>
        </w:rPr>
        <w:t xml:space="preserve"> endomyocardique prédominant sur le VG ;</w:t>
      </w:r>
    </w:p>
    <w:p w:rsidR="001E1A81" w:rsidRDefault="001E1A81" w:rsidP="00110477">
      <w:pPr>
        <w:spacing w:after="0" w:line="360" w:lineRule="auto"/>
        <w:rPr>
          <w:sz w:val="24"/>
          <w:szCs w:val="24"/>
        </w:rPr>
      </w:pPr>
      <w:r>
        <w:rPr>
          <w:sz w:val="24"/>
          <w:szCs w:val="24"/>
        </w:rPr>
        <w:t xml:space="preserve">          ● </w:t>
      </w:r>
      <w:r w:rsidR="00BE48E0">
        <w:rPr>
          <w:sz w:val="24"/>
          <w:szCs w:val="24"/>
        </w:rPr>
        <w:t>Les</w:t>
      </w:r>
      <w:r>
        <w:rPr>
          <w:sz w:val="24"/>
          <w:szCs w:val="24"/>
        </w:rPr>
        <w:t xml:space="preserve"> maladies de système : sarcoïdose, sclérodermie, lupus érythémateux disséminé ;</w:t>
      </w:r>
    </w:p>
    <w:p w:rsidR="003F02FC" w:rsidRDefault="001E1A81" w:rsidP="00BE48E0">
      <w:pPr>
        <w:spacing w:after="0" w:line="360" w:lineRule="auto"/>
        <w:rPr>
          <w:sz w:val="24"/>
          <w:szCs w:val="24"/>
        </w:rPr>
      </w:pPr>
      <w:r>
        <w:rPr>
          <w:sz w:val="24"/>
          <w:szCs w:val="24"/>
        </w:rPr>
        <w:t xml:space="preserve">          </w:t>
      </w:r>
      <w:r w:rsidRPr="00BE48E0">
        <w:rPr>
          <w:sz w:val="24"/>
          <w:szCs w:val="24"/>
          <w:highlight w:val="yellow"/>
        </w:rPr>
        <w:t xml:space="preserve">● </w:t>
      </w:r>
      <w:r w:rsidR="00BE48E0" w:rsidRPr="00BE48E0">
        <w:rPr>
          <w:sz w:val="24"/>
          <w:szCs w:val="24"/>
          <w:highlight w:val="yellow"/>
        </w:rPr>
        <w:t>La</w:t>
      </w:r>
      <w:r w:rsidRPr="00BE48E0">
        <w:rPr>
          <w:sz w:val="24"/>
          <w:szCs w:val="24"/>
          <w:highlight w:val="yellow"/>
        </w:rPr>
        <w:t xml:space="preserve"> myocardiopathie du péri partum (Meadows).</w:t>
      </w:r>
    </w:p>
    <w:p w:rsidR="003F02FC" w:rsidRDefault="00C95B9F" w:rsidP="00110477">
      <w:pPr>
        <w:spacing w:after="0" w:line="360" w:lineRule="auto"/>
        <w:rPr>
          <w:sz w:val="24"/>
          <w:szCs w:val="24"/>
        </w:rPr>
      </w:pPr>
      <w:r>
        <w:rPr>
          <w:sz w:val="24"/>
          <w:szCs w:val="24"/>
        </w:rPr>
        <w:t xml:space="preserve">          ● C</w:t>
      </w:r>
      <w:r w:rsidR="003F02FC">
        <w:rPr>
          <w:sz w:val="24"/>
          <w:szCs w:val="24"/>
        </w:rPr>
        <w:t>ertains facteurs précipitent l’apparition de l’insuffisance cardiaque :</w:t>
      </w:r>
    </w:p>
    <w:p w:rsidR="003F02FC" w:rsidRDefault="003F02FC" w:rsidP="00110477">
      <w:pPr>
        <w:spacing w:after="0" w:line="360" w:lineRule="auto"/>
        <w:rPr>
          <w:sz w:val="24"/>
          <w:szCs w:val="24"/>
        </w:rPr>
      </w:pPr>
      <w:r>
        <w:rPr>
          <w:sz w:val="24"/>
          <w:szCs w:val="24"/>
        </w:rPr>
        <w:t xml:space="preserve">             </w:t>
      </w:r>
      <w:r w:rsidR="00BE48E0">
        <w:rPr>
          <w:sz w:val="24"/>
          <w:szCs w:val="24"/>
        </w:rPr>
        <w:t xml:space="preserve">- Les </w:t>
      </w:r>
      <w:r>
        <w:rPr>
          <w:sz w:val="24"/>
          <w:szCs w:val="24"/>
        </w:rPr>
        <w:t>surinfections bronchiques,</w:t>
      </w:r>
    </w:p>
    <w:p w:rsidR="003F02FC" w:rsidRDefault="003F02FC" w:rsidP="00110477">
      <w:pPr>
        <w:spacing w:after="0" w:line="360" w:lineRule="auto"/>
        <w:rPr>
          <w:sz w:val="24"/>
          <w:szCs w:val="24"/>
        </w:rPr>
      </w:pPr>
      <w:r>
        <w:rPr>
          <w:sz w:val="24"/>
          <w:szCs w:val="24"/>
        </w:rPr>
        <w:t xml:space="preserve">            -</w:t>
      </w:r>
      <w:r w:rsidR="00BE48E0">
        <w:rPr>
          <w:sz w:val="24"/>
          <w:szCs w:val="24"/>
        </w:rPr>
        <w:t xml:space="preserve"> Régi</w:t>
      </w:r>
      <w:r>
        <w:rPr>
          <w:sz w:val="24"/>
          <w:szCs w:val="24"/>
        </w:rPr>
        <w:t>me salé, les périodes prémenstruelles, une grossesse.</w:t>
      </w:r>
    </w:p>
    <w:p w:rsidR="003F02FC" w:rsidRDefault="003F02FC" w:rsidP="00110477">
      <w:pPr>
        <w:spacing w:line="360" w:lineRule="auto"/>
        <w:rPr>
          <w:vanish/>
        </w:rPr>
      </w:pPr>
    </w:p>
    <w:p w:rsidR="003F02FC" w:rsidRDefault="003F02FC" w:rsidP="00110477">
      <w:pPr>
        <w:spacing w:line="360" w:lineRule="auto"/>
        <w:rPr>
          <w:vanish/>
        </w:rPr>
      </w:pPr>
    </w:p>
    <w:p w:rsidR="00BE48E0" w:rsidRDefault="00BE48E0" w:rsidP="00110477">
      <w:pPr>
        <w:spacing w:after="0" w:line="360" w:lineRule="auto"/>
        <w:rPr>
          <w:sz w:val="24"/>
          <w:szCs w:val="24"/>
        </w:rPr>
      </w:pPr>
    </w:p>
    <w:p w:rsidR="00BE48E0" w:rsidRDefault="00BE48E0" w:rsidP="00110477">
      <w:pPr>
        <w:spacing w:after="0" w:line="360" w:lineRule="auto"/>
        <w:rPr>
          <w:sz w:val="24"/>
          <w:szCs w:val="24"/>
        </w:rPr>
      </w:pPr>
    </w:p>
    <w:p w:rsidR="001E1A81" w:rsidRPr="00BE48E0" w:rsidRDefault="001E1A81" w:rsidP="00BE48E0">
      <w:pPr>
        <w:spacing w:after="0" w:line="360" w:lineRule="auto"/>
        <w:rPr>
          <w:sz w:val="28"/>
          <w:szCs w:val="28"/>
          <w:u w:val="double"/>
        </w:rPr>
      </w:pPr>
      <w:r w:rsidRPr="00BE48E0">
        <w:rPr>
          <w:b/>
          <w:sz w:val="28"/>
          <w:szCs w:val="28"/>
          <w:u w:val="double"/>
        </w:rPr>
        <w:t>Les signes cliniques</w:t>
      </w:r>
      <w:r w:rsidR="00BE48E0">
        <w:rPr>
          <w:b/>
          <w:sz w:val="28"/>
          <w:szCs w:val="28"/>
          <w:u w:val="double"/>
        </w:rPr>
        <w:t> :</w:t>
      </w:r>
    </w:p>
    <w:p w:rsidR="001E1A81" w:rsidRPr="00BE48E0" w:rsidRDefault="001E1A81" w:rsidP="00BE48E0">
      <w:pPr>
        <w:spacing w:after="0" w:line="360" w:lineRule="auto"/>
        <w:rPr>
          <w:b/>
          <w:bCs/>
          <w:sz w:val="24"/>
          <w:szCs w:val="24"/>
          <w:u w:val="double"/>
        </w:rPr>
      </w:pPr>
      <w:r w:rsidRPr="00BE48E0">
        <w:rPr>
          <w:b/>
          <w:bCs/>
          <w:sz w:val="24"/>
          <w:szCs w:val="24"/>
          <w:u w:val="double"/>
        </w:rPr>
        <w:t>1- Les signes fonctionnels</w:t>
      </w:r>
      <w:r w:rsidR="00BE48E0">
        <w:rPr>
          <w:b/>
          <w:bCs/>
          <w:sz w:val="24"/>
          <w:szCs w:val="24"/>
          <w:u w:val="double"/>
        </w:rPr>
        <w:t> :</w:t>
      </w:r>
    </w:p>
    <w:p w:rsidR="001E1A81" w:rsidRDefault="001E1A81" w:rsidP="00110477">
      <w:pPr>
        <w:pStyle w:val="Paragraphedeliste"/>
        <w:numPr>
          <w:ilvl w:val="0"/>
          <w:numId w:val="1"/>
        </w:numPr>
        <w:spacing w:after="0" w:line="360" w:lineRule="auto"/>
        <w:rPr>
          <w:sz w:val="24"/>
          <w:szCs w:val="24"/>
        </w:rPr>
      </w:pPr>
      <w:r>
        <w:rPr>
          <w:sz w:val="24"/>
          <w:szCs w:val="24"/>
        </w:rPr>
        <w:t xml:space="preserve">La dyspnée d’effort </w:t>
      </w:r>
      <w:r w:rsidR="00DF7C4D">
        <w:rPr>
          <w:sz w:val="24"/>
          <w:szCs w:val="24"/>
        </w:rPr>
        <w:t>++</w:t>
      </w:r>
    </w:p>
    <w:p w:rsidR="00BE48E0" w:rsidRDefault="00DB6E41" w:rsidP="00110477">
      <w:pPr>
        <w:pStyle w:val="Paragraphedeliste"/>
        <w:numPr>
          <w:ilvl w:val="0"/>
          <w:numId w:val="1"/>
        </w:numPr>
        <w:spacing w:after="0" w:line="360" w:lineRule="auto"/>
        <w:rPr>
          <w:sz w:val="24"/>
          <w:szCs w:val="24"/>
        </w:rPr>
      </w:pPr>
      <w:r w:rsidRPr="00BE48E0">
        <w:rPr>
          <w:sz w:val="24"/>
          <w:szCs w:val="24"/>
        </w:rPr>
        <w:t xml:space="preserve">La dyspnée de décubitus ou orthopnée </w:t>
      </w:r>
    </w:p>
    <w:p w:rsidR="00DB6E41" w:rsidRPr="00BE48E0" w:rsidRDefault="00DB6E41" w:rsidP="00110477">
      <w:pPr>
        <w:pStyle w:val="Paragraphedeliste"/>
        <w:numPr>
          <w:ilvl w:val="0"/>
          <w:numId w:val="1"/>
        </w:numPr>
        <w:spacing w:after="0" w:line="360" w:lineRule="auto"/>
        <w:rPr>
          <w:sz w:val="24"/>
          <w:szCs w:val="24"/>
        </w:rPr>
      </w:pPr>
      <w:r w:rsidRPr="00BE48E0">
        <w:rPr>
          <w:sz w:val="24"/>
          <w:szCs w:val="24"/>
        </w:rPr>
        <w:t>L’œdème aigu du poumon (OAP), qui est l’accès de dyspnée intense, avec polypnée inspiratoire, angoisse et soif d’air, des sueurs, une toux incessante et une expectoration rosée, saumonée, de plus en plus abondante. L’évolution se fait vers la mort en l’absence de traitement.</w:t>
      </w:r>
    </w:p>
    <w:p w:rsidR="00582F3E" w:rsidRDefault="00582F3E" w:rsidP="00110477">
      <w:pPr>
        <w:pStyle w:val="Paragraphedeliste"/>
        <w:numPr>
          <w:ilvl w:val="0"/>
          <w:numId w:val="1"/>
        </w:numPr>
        <w:spacing w:after="0" w:line="360" w:lineRule="auto"/>
        <w:rPr>
          <w:sz w:val="24"/>
          <w:szCs w:val="24"/>
        </w:rPr>
      </w:pPr>
      <w:r>
        <w:rPr>
          <w:sz w:val="24"/>
          <w:szCs w:val="24"/>
        </w:rPr>
        <w:t>Le sub-œdème pulmonaire d’effort : dyspnée, grésillement laryngé, suivi de quelques accès de toux, avec expectoration rosée, cependant, tout rentre dans l’ordre à l’arrêt de l’effort </w:t>
      </w:r>
    </w:p>
    <w:p w:rsidR="00582F3E" w:rsidRDefault="00582F3E" w:rsidP="00110477">
      <w:pPr>
        <w:pStyle w:val="Paragraphedeliste"/>
        <w:numPr>
          <w:ilvl w:val="0"/>
          <w:numId w:val="1"/>
        </w:numPr>
        <w:spacing w:after="0" w:line="360" w:lineRule="auto"/>
        <w:rPr>
          <w:sz w:val="24"/>
          <w:szCs w:val="24"/>
        </w:rPr>
      </w:pPr>
      <w:r>
        <w:rPr>
          <w:sz w:val="24"/>
          <w:szCs w:val="24"/>
        </w:rPr>
        <w:t>Asthme cardiaque : dyspnée expiratoire avec respiration sifflante.</w:t>
      </w:r>
    </w:p>
    <w:p w:rsidR="00582F3E" w:rsidRPr="00B32AEB" w:rsidRDefault="00582F3E" w:rsidP="00B32AEB">
      <w:pPr>
        <w:spacing w:after="0" w:line="360" w:lineRule="auto"/>
        <w:rPr>
          <w:b/>
          <w:bCs/>
          <w:sz w:val="24"/>
          <w:szCs w:val="24"/>
          <w:u w:val="double"/>
        </w:rPr>
      </w:pPr>
      <w:r w:rsidRPr="00BE48E0">
        <w:rPr>
          <w:b/>
          <w:bCs/>
          <w:sz w:val="24"/>
          <w:szCs w:val="24"/>
          <w:u w:val="double"/>
        </w:rPr>
        <w:t>2-</w:t>
      </w:r>
      <w:r w:rsidR="00BE48E0">
        <w:rPr>
          <w:b/>
          <w:bCs/>
          <w:sz w:val="24"/>
          <w:szCs w:val="24"/>
          <w:u w:val="double"/>
        </w:rPr>
        <w:t xml:space="preserve"> </w:t>
      </w:r>
      <w:r w:rsidRPr="00BE48E0">
        <w:rPr>
          <w:b/>
          <w:bCs/>
          <w:sz w:val="24"/>
          <w:szCs w:val="24"/>
          <w:u w:val="double"/>
        </w:rPr>
        <w:t>Examen</w:t>
      </w:r>
      <w:r w:rsidR="00BE48E0">
        <w:rPr>
          <w:b/>
          <w:bCs/>
          <w:sz w:val="24"/>
          <w:szCs w:val="24"/>
          <w:u w:val="double"/>
        </w:rPr>
        <w:t> :</w:t>
      </w:r>
    </w:p>
    <w:p w:rsidR="00582F3E" w:rsidRDefault="00A754EE" w:rsidP="00110477">
      <w:pPr>
        <w:spacing w:after="0" w:line="360" w:lineRule="auto"/>
        <w:ind w:left="315"/>
        <w:rPr>
          <w:sz w:val="24"/>
          <w:szCs w:val="24"/>
        </w:rPr>
      </w:pPr>
      <w:r>
        <w:rPr>
          <w:b/>
          <w:sz w:val="24"/>
          <w:szCs w:val="24"/>
        </w:rPr>
        <w:t xml:space="preserve">● </w:t>
      </w:r>
      <w:r w:rsidR="00582F3E" w:rsidRPr="00A85BDA">
        <w:rPr>
          <w:b/>
          <w:sz w:val="24"/>
          <w:szCs w:val="24"/>
        </w:rPr>
        <w:t>Cœur</w:t>
      </w:r>
      <w:r w:rsidR="00582F3E">
        <w:rPr>
          <w:sz w:val="24"/>
          <w:szCs w:val="24"/>
        </w:rPr>
        <w:t> : -</w:t>
      </w:r>
      <w:r w:rsidR="00A85BDA">
        <w:rPr>
          <w:sz w:val="24"/>
          <w:szCs w:val="24"/>
        </w:rPr>
        <w:t>tachycardie,</w:t>
      </w:r>
    </w:p>
    <w:p w:rsidR="00A85BDA" w:rsidRDefault="00A85BDA" w:rsidP="00110477">
      <w:pPr>
        <w:spacing w:after="0" w:line="360" w:lineRule="auto"/>
        <w:ind w:left="315"/>
        <w:rPr>
          <w:sz w:val="24"/>
          <w:szCs w:val="24"/>
        </w:rPr>
      </w:pPr>
      <w:r>
        <w:rPr>
          <w:sz w:val="24"/>
          <w:szCs w:val="24"/>
        </w:rPr>
        <w:t xml:space="preserve">             -</w:t>
      </w:r>
      <w:r w:rsidRPr="00B32AEB">
        <w:rPr>
          <w:sz w:val="24"/>
          <w:szCs w:val="24"/>
          <w:highlight w:val="yellow"/>
        </w:rPr>
        <w:t>galop présystolique (B4) traduit une diminution de la compliance du VG,</w:t>
      </w:r>
    </w:p>
    <w:p w:rsidR="00A85BDA" w:rsidRDefault="00A85BDA" w:rsidP="00110477">
      <w:pPr>
        <w:spacing w:after="0" w:line="360" w:lineRule="auto"/>
        <w:ind w:left="315"/>
        <w:rPr>
          <w:sz w:val="24"/>
          <w:szCs w:val="24"/>
        </w:rPr>
      </w:pPr>
      <w:r>
        <w:rPr>
          <w:sz w:val="24"/>
          <w:szCs w:val="24"/>
        </w:rPr>
        <w:t xml:space="preserve">             -parfois, </w:t>
      </w:r>
      <w:r w:rsidRPr="00B32AEB">
        <w:rPr>
          <w:sz w:val="24"/>
          <w:szCs w:val="24"/>
          <w:highlight w:val="yellow"/>
        </w:rPr>
        <w:t>galop protodiastolique (B3),</w:t>
      </w:r>
      <w:r>
        <w:rPr>
          <w:sz w:val="24"/>
          <w:szCs w:val="24"/>
        </w:rPr>
        <w:t xml:space="preserve"> de pronostic plus grave, il traduit l’existence d’un résidu télésystolique, avec dilatation VG et pression auriculaire gauche &gt; à 20 mmHg,</w:t>
      </w:r>
    </w:p>
    <w:p w:rsidR="00A85BDA" w:rsidRDefault="00A85BDA" w:rsidP="00110477">
      <w:pPr>
        <w:spacing w:after="0" w:line="360" w:lineRule="auto"/>
        <w:ind w:left="315"/>
        <w:rPr>
          <w:sz w:val="24"/>
          <w:szCs w:val="24"/>
        </w:rPr>
      </w:pPr>
      <w:r>
        <w:rPr>
          <w:sz w:val="24"/>
          <w:szCs w:val="24"/>
        </w:rPr>
        <w:t xml:space="preserve">             - </w:t>
      </w:r>
      <w:r w:rsidR="00B32AEB">
        <w:rPr>
          <w:sz w:val="24"/>
          <w:szCs w:val="24"/>
        </w:rPr>
        <w:t>E</w:t>
      </w:r>
      <w:r>
        <w:rPr>
          <w:sz w:val="24"/>
          <w:szCs w:val="24"/>
        </w:rPr>
        <w:t>nfin, galop de sommation (B3 + B4) très grave,</w:t>
      </w:r>
    </w:p>
    <w:p w:rsidR="00A85BDA" w:rsidRDefault="00A85BDA" w:rsidP="00B32AEB">
      <w:pPr>
        <w:spacing w:after="0" w:line="360" w:lineRule="auto"/>
        <w:ind w:left="315"/>
        <w:rPr>
          <w:sz w:val="24"/>
          <w:szCs w:val="24"/>
        </w:rPr>
      </w:pPr>
      <w:r>
        <w:rPr>
          <w:sz w:val="24"/>
          <w:szCs w:val="24"/>
        </w:rPr>
        <w:t xml:space="preserve">             </w:t>
      </w:r>
      <w:r w:rsidR="00B32AEB">
        <w:rPr>
          <w:sz w:val="24"/>
          <w:szCs w:val="24"/>
        </w:rPr>
        <w:t xml:space="preserve">- Insuffisance </w:t>
      </w:r>
      <w:r>
        <w:rPr>
          <w:sz w:val="24"/>
          <w:szCs w:val="24"/>
        </w:rPr>
        <w:t>mitrale fonctionnelle, avec un souffle holosyst</w:t>
      </w:r>
      <w:r w:rsidR="00B32AEB">
        <w:rPr>
          <w:sz w:val="24"/>
          <w:szCs w:val="24"/>
        </w:rPr>
        <w:t>olique à irradiation axillaire</w:t>
      </w:r>
    </w:p>
    <w:p w:rsidR="00A85BDA" w:rsidRDefault="00A85BDA" w:rsidP="00110477">
      <w:pPr>
        <w:spacing w:after="0" w:line="360" w:lineRule="auto"/>
        <w:ind w:left="315"/>
        <w:rPr>
          <w:sz w:val="24"/>
          <w:szCs w:val="24"/>
        </w:rPr>
      </w:pPr>
      <w:r>
        <w:rPr>
          <w:sz w:val="24"/>
          <w:szCs w:val="24"/>
        </w:rPr>
        <w:t xml:space="preserve">             -</w:t>
      </w:r>
      <w:r w:rsidR="00B32AEB">
        <w:rPr>
          <w:sz w:val="24"/>
          <w:szCs w:val="24"/>
        </w:rPr>
        <w:t xml:space="preserve"> Souvent </w:t>
      </w:r>
      <w:r>
        <w:rPr>
          <w:sz w:val="24"/>
          <w:szCs w:val="24"/>
        </w:rPr>
        <w:t>éclat de B2 (EB2) au foyer pulmonaire par hypertension pulmonaire,</w:t>
      </w:r>
    </w:p>
    <w:p w:rsidR="00BE72C6" w:rsidRDefault="00A85BDA" w:rsidP="00B32AEB">
      <w:pPr>
        <w:spacing w:after="0" w:line="360" w:lineRule="auto"/>
        <w:ind w:left="315"/>
        <w:rPr>
          <w:sz w:val="24"/>
          <w:szCs w:val="24"/>
        </w:rPr>
      </w:pPr>
      <w:r>
        <w:rPr>
          <w:sz w:val="24"/>
          <w:szCs w:val="24"/>
        </w:rPr>
        <w:t xml:space="preserve">             -</w:t>
      </w:r>
      <w:r w:rsidR="00B32AEB">
        <w:rPr>
          <w:sz w:val="24"/>
          <w:szCs w:val="24"/>
        </w:rPr>
        <w:t xml:space="preserve"> Quelquef</w:t>
      </w:r>
      <w:r>
        <w:rPr>
          <w:sz w:val="24"/>
          <w:szCs w:val="24"/>
        </w:rPr>
        <w:t>ois pouls alternant.</w:t>
      </w:r>
    </w:p>
    <w:p w:rsidR="00A85BDA" w:rsidRDefault="00A754EE" w:rsidP="00110477">
      <w:pPr>
        <w:spacing w:after="0" w:line="360" w:lineRule="auto"/>
        <w:ind w:left="315"/>
        <w:rPr>
          <w:sz w:val="24"/>
          <w:szCs w:val="24"/>
        </w:rPr>
      </w:pPr>
      <w:r>
        <w:rPr>
          <w:b/>
          <w:sz w:val="24"/>
          <w:szCs w:val="24"/>
        </w:rPr>
        <w:t xml:space="preserve">● </w:t>
      </w:r>
      <w:r w:rsidR="00A85BDA" w:rsidRPr="00A85BDA">
        <w:rPr>
          <w:b/>
          <w:sz w:val="24"/>
          <w:szCs w:val="24"/>
        </w:rPr>
        <w:t>Poumons</w:t>
      </w:r>
      <w:r w:rsidR="00A85BDA">
        <w:rPr>
          <w:b/>
          <w:sz w:val="24"/>
          <w:szCs w:val="24"/>
        </w:rPr>
        <w:t> </w:t>
      </w:r>
      <w:r w:rsidR="00A85BDA">
        <w:rPr>
          <w:sz w:val="24"/>
          <w:szCs w:val="24"/>
        </w:rPr>
        <w:t>:</w:t>
      </w:r>
    </w:p>
    <w:p w:rsidR="00A85BDA" w:rsidRDefault="00A85BDA" w:rsidP="00110477">
      <w:pPr>
        <w:spacing w:after="0" w:line="360" w:lineRule="auto"/>
        <w:ind w:left="315"/>
        <w:rPr>
          <w:sz w:val="24"/>
          <w:szCs w:val="24"/>
        </w:rPr>
      </w:pPr>
      <w:r>
        <w:rPr>
          <w:sz w:val="24"/>
          <w:szCs w:val="24"/>
        </w:rPr>
        <w:t xml:space="preserve">               -</w:t>
      </w:r>
      <w:r w:rsidR="00B32AEB">
        <w:rPr>
          <w:sz w:val="24"/>
          <w:szCs w:val="24"/>
        </w:rPr>
        <w:t xml:space="preserve"> Matité </w:t>
      </w:r>
      <w:r>
        <w:rPr>
          <w:sz w:val="24"/>
          <w:szCs w:val="24"/>
        </w:rPr>
        <w:t>des bases</w:t>
      </w:r>
    </w:p>
    <w:p w:rsidR="00BE72C6" w:rsidRDefault="00BE72C6" w:rsidP="00110477">
      <w:pPr>
        <w:spacing w:after="0" w:line="360" w:lineRule="auto"/>
        <w:ind w:left="315"/>
        <w:rPr>
          <w:sz w:val="24"/>
          <w:szCs w:val="24"/>
        </w:rPr>
      </w:pPr>
      <w:r>
        <w:rPr>
          <w:sz w:val="24"/>
          <w:szCs w:val="24"/>
        </w:rPr>
        <w:lastRenderedPageBreak/>
        <w:t xml:space="preserve">               -</w:t>
      </w:r>
      <w:r w:rsidR="00B32AEB">
        <w:rPr>
          <w:sz w:val="24"/>
          <w:szCs w:val="24"/>
        </w:rPr>
        <w:t xml:space="preserve"> </w:t>
      </w:r>
      <w:r w:rsidR="00B32AEB" w:rsidRPr="00BE72C6">
        <w:rPr>
          <w:b/>
          <w:sz w:val="24"/>
          <w:szCs w:val="24"/>
        </w:rPr>
        <w:t xml:space="preserve">Râles </w:t>
      </w:r>
      <w:r w:rsidRPr="00BE72C6">
        <w:rPr>
          <w:b/>
          <w:sz w:val="24"/>
          <w:szCs w:val="24"/>
        </w:rPr>
        <w:t>crépitants aux bases</w:t>
      </w:r>
      <w:r>
        <w:rPr>
          <w:sz w:val="24"/>
          <w:szCs w:val="24"/>
        </w:rPr>
        <w:t>, remontant plus ou moins vers les sommets</w:t>
      </w:r>
    </w:p>
    <w:p w:rsidR="00BE72C6" w:rsidRDefault="00BE72C6" w:rsidP="00110477">
      <w:pPr>
        <w:spacing w:after="0" w:line="360" w:lineRule="auto"/>
        <w:ind w:left="315"/>
        <w:rPr>
          <w:sz w:val="24"/>
          <w:szCs w:val="24"/>
        </w:rPr>
      </w:pPr>
    </w:p>
    <w:p w:rsidR="00C95B51" w:rsidRPr="003A7743" w:rsidRDefault="00C95B51" w:rsidP="003A7743">
      <w:pPr>
        <w:spacing w:after="0" w:line="360" w:lineRule="auto"/>
        <w:rPr>
          <w:b/>
          <w:bCs/>
          <w:sz w:val="24"/>
          <w:szCs w:val="24"/>
          <w:u w:val="double"/>
        </w:rPr>
      </w:pPr>
      <w:r w:rsidRPr="003A7743">
        <w:rPr>
          <w:b/>
          <w:bCs/>
          <w:sz w:val="24"/>
          <w:szCs w:val="24"/>
          <w:u w:val="double"/>
        </w:rPr>
        <w:t>3-</w:t>
      </w:r>
      <w:r w:rsidR="00BE72C6" w:rsidRPr="003A7743">
        <w:rPr>
          <w:b/>
          <w:bCs/>
          <w:sz w:val="24"/>
          <w:szCs w:val="24"/>
          <w:u w:val="double"/>
        </w:rPr>
        <w:t>Téléthorax de face</w:t>
      </w:r>
    </w:p>
    <w:p w:rsidR="00BE72C6" w:rsidRDefault="00BE72C6" w:rsidP="00110477">
      <w:pPr>
        <w:spacing w:after="0" w:line="360" w:lineRule="auto"/>
        <w:ind w:left="315"/>
        <w:rPr>
          <w:sz w:val="24"/>
          <w:szCs w:val="24"/>
        </w:rPr>
      </w:pPr>
      <w:r>
        <w:rPr>
          <w:sz w:val="24"/>
          <w:szCs w:val="24"/>
        </w:rPr>
        <w:t xml:space="preserve">Poumon cardiaque comportant : </w:t>
      </w:r>
    </w:p>
    <w:p w:rsidR="00BE72C6" w:rsidRDefault="00BE72C6" w:rsidP="00110477">
      <w:pPr>
        <w:spacing w:after="0" w:line="360" w:lineRule="auto"/>
        <w:ind w:left="315"/>
        <w:rPr>
          <w:sz w:val="24"/>
          <w:szCs w:val="24"/>
        </w:rPr>
      </w:pPr>
      <w:r w:rsidRPr="00002C08">
        <w:rPr>
          <w:sz w:val="24"/>
          <w:szCs w:val="24"/>
          <w:highlight w:val="yellow"/>
        </w:rPr>
        <w:t>-</w:t>
      </w:r>
      <w:r w:rsidR="003A7743" w:rsidRPr="00002C08">
        <w:rPr>
          <w:sz w:val="24"/>
          <w:szCs w:val="24"/>
          <w:highlight w:val="yellow"/>
        </w:rPr>
        <w:t xml:space="preserve"> Un</w:t>
      </w:r>
      <w:r w:rsidRPr="00002C08">
        <w:rPr>
          <w:sz w:val="24"/>
          <w:szCs w:val="24"/>
          <w:highlight w:val="yellow"/>
        </w:rPr>
        <w:t>e redistribution vasculaire vers les sommets,</w:t>
      </w:r>
    </w:p>
    <w:p w:rsidR="00BE72C6" w:rsidRDefault="00BE72C6" w:rsidP="00110477">
      <w:pPr>
        <w:spacing w:after="0" w:line="360" w:lineRule="auto"/>
        <w:ind w:left="315"/>
        <w:rPr>
          <w:sz w:val="24"/>
          <w:szCs w:val="24"/>
        </w:rPr>
      </w:pPr>
      <w:r>
        <w:rPr>
          <w:sz w:val="24"/>
          <w:szCs w:val="24"/>
        </w:rPr>
        <w:t>-</w:t>
      </w:r>
      <w:r w:rsidR="003A7743">
        <w:rPr>
          <w:sz w:val="24"/>
          <w:szCs w:val="24"/>
        </w:rPr>
        <w:t xml:space="preserve"> Des</w:t>
      </w:r>
      <w:r>
        <w:rPr>
          <w:sz w:val="24"/>
          <w:szCs w:val="24"/>
        </w:rPr>
        <w:t xml:space="preserve"> hiles flous avec une dilatation de l’artère lobaire inférieure,</w:t>
      </w:r>
    </w:p>
    <w:p w:rsidR="00BE72C6" w:rsidRDefault="00BE72C6" w:rsidP="00110477">
      <w:pPr>
        <w:spacing w:after="0" w:line="360" w:lineRule="auto"/>
        <w:ind w:left="315"/>
        <w:rPr>
          <w:sz w:val="24"/>
          <w:szCs w:val="24"/>
        </w:rPr>
      </w:pPr>
      <w:r>
        <w:rPr>
          <w:sz w:val="24"/>
          <w:szCs w:val="24"/>
        </w:rPr>
        <w:t>-</w:t>
      </w:r>
      <w:r w:rsidR="003A7743">
        <w:rPr>
          <w:sz w:val="24"/>
          <w:szCs w:val="24"/>
        </w:rPr>
        <w:t xml:space="preserve"> Des </w:t>
      </w:r>
      <w:r>
        <w:rPr>
          <w:sz w:val="24"/>
          <w:szCs w:val="24"/>
        </w:rPr>
        <w:t>opacités à contours dégradés en ailes de papillon,</w:t>
      </w:r>
    </w:p>
    <w:p w:rsidR="00BE72C6" w:rsidRDefault="00BE72C6" w:rsidP="00110477">
      <w:pPr>
        <w:spacing w:after="0" w:line="360" w:lineRule="auto"/>
        <w:ind w:left="315"/>
        <w:rPr>
          <w:sz w:val="24"/>
          <w:szCs w:val="24"/>
        </w:rPr>
      </w:pPr>
      <w:r>
        <w:rPr>
          <w:sz w:val="24"/>
          <w:szCs w:val="24"/>
        </w:rPr>
        <w:t>-</w:t>
      </w:r>
      <w:r w:rsidR="003A7743">
        <w:rPr>
          <w:sz w:val="24"/>
          <w:szCs w:val="24"/>
        </w:rPr>
        <w:t xml:space="preserve"> Un E</w:t>
      </w:r>
      <w:r>
        <w:rPr>
          <w:sz w:val="24"/>
          <w:szCs w:val="24"/>
        </w:rPr>
        <w:t>panchement pleural surtout droit,</w:t>
      </w:r>
    </w:p>
    <w:p w:rsidR="00BE72C6" w:rsidRDefault="00B5162D" w:rsidP="00110477">
      <w:pPr>
        <w:spacing w:after="0" w:line="360" w:lineRule="auto"/>
        <w:ind w:left="315"/>
        <w:rPr>
          <w:sz w:val="24"/>
          <w:szCs w:val="24"/>
        </w:rPr>
      </w:pPr>
      <w:r>
        <w:rPr>
          <w:sz w:val="24"/>
          <w:szCs w:val="24"/>
        </w:rPr>
        <w:t>-</w:t>
      </w:r>
      <w:r w:rsidR="003A7743">
        <w:rPr>
          <w:sz w:val="24"/>
          <w:szCs w:val="24"/>
        </w:rPr>
        <w:t xml:space="preserve"> Une Scissurite </w:t>
      </w:r>
      <w:r w:rsidR="00BE72C6">
        <w:rPr>
          <w:sz w:val="24"/>
          <w:szCs w:val="24"/>
        </w:rPr>
        <w:t>droite</w:t>
      </w:r>
      <w:r>
        <w:rPr>
          <w:sz w:val="24"/>
          <w:szCs w:val="24"/>
        </w:rPr>
        <w:t>,</w:t>
      </w:r>
    </w:p>
    <w:p w:rsidR="00BE72C6" w:rsidRDefault="003A7743" w:rsidP="003A7743">
      <w:pPr>
        <w:spacing w:after="0" w:line="360" w:lineRule="auto"/>
        <w:ind w:left="315"/>
        <w:rPr>
          <w:sz w:val="24"/>
          <w:szCs w:val="24"/>
        </w:rPr>
      </w:pPr>
      <w:r>
        <w:rPr>
          <w:sz w:val="24"/>
          <w:szCs w:val="24"/>
        </w:rPr>
        <w:t xml:space="preserve">- </w:t>
      </w:r>
      <w:r w:rsidRPr="00002C08">
        <w:rPr>
          <w:sz w:val="24"/>
          <w:szCs w:val="24"/>
          <w:highlight w:val="yellow"/>
        </w:rPr>
        <w:t>P</w:t>
      </w:r>
      <w:r w:rsidR="00BE72C6" w:rsidRPr="00002C08">
        <w:rPr>
          <w:sz w:val="24"/>
          <w:szCs w:val="24"/>
          <w:highlight w:val="yellow"/>
        </w:rPr>
        <w:t>arfois, des stries horizontales en pile d’assiettes, ce sont les B de Kerley.</w:t>
      </w:r>
    </w:p>
    <w:p w:rsidR="00BE72C6" w:rsidRDefault="003A7743" w:rsidP="003A7743">
      <w:pPr>
        <w:spacing w:after="0" w:line="360" w:lineRule="auto"/>
        <w:rPr>
          <w:sz w:val="24"/>
          <w:szCs w:val="24"/>
        </w:rPr>
      </w:pPr>
      <w:r>
        <w:rPr>
          <w:sz w:val="24"/>
          <w:szCs w:val="24"/>
        </w:rPr>
        <w:t xml:space="preserve">      - </w:t>
      </w:r>
      <w:r w:rsidR="00BE72C6">
        <w:rPr>
          <w:sz w:val="24"/>
          <w:szCs w:val="24"/>
        </w:rPr>
        <w:t>Par ailleurs, une dilatation de la silhouette cardiaque est habituelle.</w:t>
      </w:r>
    </w:p>
    <w:p w:rsidR="00BE72C6" w:rsidRDefault="00BE72C6" w:rsidP="00110477">
      <w:pPr>
        <w:spacing w:after="0" w:line="360" w:lineRule="auto"/>
        <w:ind w:left="315"/>
        <w:rPr>
          <w:sz w:val="24"/>
          <w:szCs w:val="24"/>
        </w:rPr>
      </w:pPr>
    </w:p>
    <w:p w:rsidR="001E1A81" w:rsidRPr="001E1A81" w:rsidRDefault="001E1A81" w:rsidP="00110477">
      <w:pPr>
        <w:spacing w:after="0" w:line="360" w:lineRule="auto"/>
        <w:rPr>
          <w:rFonts w:ascii="Times New Roman" w:eastAsia="Times New Roman" w:hAnsi="Times New Roman" w:cs="Times New Roman"/>
          <w:vanish/>
          <w:sz w:val="24"/>
          <w:szCs w:val="24"/>
          <w:lang w:eastAsia="fr-FR"/>
        </w:rPr>
      </w:pPr>
    </w:p>
    <w:p w:rsidR="001E1A81" w:rsidRPr="001E1A81" w:rsidRDefault="001E1A81" w:rsidP="00110477">
      <w:pPr>
        <w:spacing w:after="0" w:line="360" w:lineRule="auto"/>
        <w:rPr>
          <w:rFonts w:ascii="Times New Roman" w:eastAsia="Times New Roman" w:hAnsi="Times New Roman" w:cs="Times New Roman"/>
          <w:vanish/>
          <w:sz w:val="24"/>
          <w:szCs w:val="24"/>
          <w:lang w:eastAsia="fr-FR"/>
        </w:rPr>
      </w:pPr>
    </w:p>
    <w:p w:rsidR="001E1A81" w:rsidRPr="001E1A81" w:rsidRDefault="001E1A81" w:rsidP="00110477">
      <w:pPr>
        <w:spacing w:after="0" w:line="360" w:lineRule="auto"/>
        <w:rPr>
          <w:rFonts w:ascii="Times New Roman" w:eastAsia="Times New Roman" w:hAnsi="Times New Roman" w:cs="Times New Roman"/>
          <w:vanish/>
          <w:sz w:val="24"/>
          <w:szCs w:val="24"/>
          <w:lang w:eastAsia="fr-FR"/>
        </w:rPr>
      </w:pPr>
    </w:p>
    <w:p w:rsidR="001E1A81" w:rsidRPr="001E1A81" w:rsidRDefault="001E1A81" w:rsidP="00110477">
      <w:pPr>
        <w:spacing w:after="0" w:line="360" w:lineRule="auto"/>
        <w:rPr>
          <w:rFonts w:ascii="Times New Roman" w:eastAsia="Times New Roman" w:hAnsi="Times New Roman" w:cs="Times New Roman"/>
          <w:vanish/>
          <w:sz w:val="24"/>
          <w:szCs w:val="24"/>
          <w:lang w:eastAsia="fr-FR"/>
        </w:rPr>
      </w:pPr>
    </w:p>
    <w:p w:rsidR="001E1A81" w:rsidRPr="001E1A81" w:rsidRDefault="001E1A81" w:rsidP="00110477">
      <w:pPr>
        <w:spacing w:after="0" w:line="360" w:lineRule="auto"/>
        <w:rPr>
          <w:rFonts w:ascii="Times New Roman" w:eastAsia="Times New Roman" w:hAnsi="Times New Roman" w:cs="Times New Roman"/>
          <w:vanish/>
          <w:sz w:val="24"/>
          <w:szCs w:val="24"/>
          <w:lang w:eastAsia="fr-FR"/>
        </w:rPr>
      </w:pPr>
    </w:p>
    <w:tbl>
      <w:tblPr>
        <w:tblW w:w="4886" w:type="pct"/>
        <w:tblCellSpacing w:w="0" w:type="dxa"/>
        <w:tblInd w:w="-284" w:type="dxa"/>
        <w:tblCellMar>
          <w:left w:w="0" w:type="dxa"/>
          <w:right w:w="0" w:type="dxa"/>
        </w:tblCellMar>
        <w:tblLook w:val="04A0"/>
      </w:tblPr>
      <w:tblGrid>
        <w:gridCol w:w="9524"/>
      </w:tblGrid>
      <w:tr w:rsidR="001E1A81" w:rsidRPr="001E1A81" w:rsidTr="00B46D02">
        <w:trPr>
          <w:trHeight w:val="120"/>
          <w:tblCellSpacing w:w="0" w:type="dxa"/>
        </w:trPr>
        <w:tc>
          <w:tcPr>
            <w:tcW w:w="5000" w:type="pct"/>
            <w:vAlign w:val="center"/>
            <w:hideMark/>
          </w:tcPr>
          <w:p w:rsidR="001E1A81" w:rsidRPr="001E1A81" w:rsidRDefault="001E1A81" w:rsidP="00110477">
            <w:pPr>
              <w:spacing w:after="0" w:line="360" w:lineRule="auto"/>
              <w:rPr>
                <w:rFonts w:ascii="Arial" w:eastAsia="Times New Roman" w:hAnsi="Arial" w:cs="Arial"/>
                <w:sz w:val="24"/>
                <w:szCs w:val="24"/>
                <w:lang w:eastAsia="fr-FR"/>
              </w:rPr>
            </w:pPr>
            <w:r w:rsidRPr="001E1A81">
              <w:rPr>
                <w:rFonts w:ascii="Arial" w:eastAsia="Times New Roman" w:hAnsi="Arial" w:cs="Arial"/>
                <w:sz w:val="24"/>
                <w:szCs w:val="24"/>
                <w:lang w:eastAsia="fr-FR"/>
              </w:rPr>
              <w:t> </w:t>
            </w:r>
          </w:p>
        </w:tc>
      </w:tr>
      <w:tr w:rsidR="001E1A81" w:rsidRPr="001E1A81" w:rsidTr="00B46D02">
        <w:trPr>
          <w:trHeight w:val="345"/>
          <w:tblCellSpacing w:w="0" w:type="dxa"/>
        </w:trPr>
        <w:tc>
          <w:tcPr>
            <w:tcW w:w="5000" w:type="pct"/>
            <w:vAlign w:val="center"/>
            <w:hideMark/>
          </w:tcPr>
          <w:tbl>
            <w:tblPr>
              <w:tblW w:w="4830" w:type="dxa"/>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8767"/>
            </w:tblGrid>
            <w:tr w:rsidR="001E1A81" w:rsidRPr="001E1A81">
              <w:trPr>
                <w:tblCellSpacing w:w="0"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tbl>
                  <w:tblPr>
                    <w:tblW w:w="1500" w:type="dxa"/>
                    <w:jc w:val="center"/>
                    <w:tblCellSpacing w:w="0" w:type="dxa"/>
                    <w:shd w:val="clear" w:color="auto" w:fill="000000"/>
                    <w:tblCellMar>
                      <w:left w:w="0" w:type="dxa"/>
                      <w:right w:w="0" w:type="dxa"/>
                    </w:tblCellMar>
                    <w:tblLook w:val="04A0"/>
                  </w:tblPr>
                  <w:tblGrid>
                    <w:gridCol w:w="8737"/>
                  </w:tblGrid>
                  <w:tr w:rsidR="001E1A81" w:rsidRPr="001E1A81">
                    <w:trPr>
                      <w:tblCellSpacing w:w="0" w:type="dxa"/>
                      <w:jc w:val="center"/>
                    </w:trPr>
                    <w:tc>
                      <w:tcPr>
                        <w:tcW w:w="0" w:type="auto"/>
                        <w:tcBorders>
                          <w:top w:val="nil"/>
                          <w:left w:val="nil"/>
                          <w:bottom w:val="nil"/>
                          <w:right w:val="nil"/>
                        </w:tcBorders>
                        <w:shd w:val="clear" w:color="auto" w:fill="000000"/>
                        <w:vAlign w:val="center"/>
                        <w:hideMark/>
                      </w:tcPr>
                      <w:p w:rsidR="001E1A81" w:rsidRPr="001E1A81" w:rsidRDefault="001E1A81" w:rsidP="00110477">
                        <w:pPr>
                          <w:spacing w:after="0" w:line="36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5528945" cy="1977390"/>
                              <wp:effectExtent l="19050" t="0" r="0" b="0"/>
                              <wp:docPr id="247" name="Image 247" descr="C:\Users\henia\Desktop\Sémiologie et Pathologie Cardiovasculaires - L'Insuffisance Cardiaque - Service de Cardiologie du CHRU de Grenoble_fichiers\040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C:\Users\henia\Desktop\Sémiologie et Pathologie Cardiovasculaires - L'Insuffisance Cardiaque - Service de Cardiologie du CHRU de Grenoble_fichiers\040703.jpg"/>
                                      <pic:cNvPicPr>
                                        <a:picLocks noChangeAspect="1" noChangeArrowheads="1"/>
                                      </pic:cNvPicPr>
                                    </pic:nvPicPr>
                                    <pic:blipFill>
                                      <a:blip r:embed="rId8" cstate="print"/>
                                      <a:srcRect/>
                                      <a:stretch>
                                        <a:fillRect/>
                                      </a:stretch>
                                    </pic:blipFill>
                                    <pic:spPr bwMode="auto">
                                      <a:xfrm>
                                        <a:off x="0" y="0"/>
                                        <a:ext cx="5528945" cy="1977390"/>
                                      </a:xfrm>
                                      <a:prstGeom prst="rect">
                                        <a:avLst/>
                                      </a:prstGeom>
                                      <a:noFill/>
                                      <a:ln w="9525">
                                        <a:noFill/>
                                        <a:miter lim="800000"/>
                                        <a:headEnd/>
                                        <a:tailEnd/>
                                      </a:ln>
                                    </pic:spPr>
                                  </pic:pic>
                                </a:graphicData>
                              </a:graphic>
                            </wp:inline>
                          </w:drawing>
                        </w:r>
                      </w:p>
                    </w:tc>
                  </w:tr>
                  <w:tr w:rsidR="001E1A81" w:rsidRPr="001E1A81">
                    <w:trPr>
                      <w:tblCellSpacing w:w="0" w:type="dxa"/>
                      <w:jc w:val="center"/>
                    </w:trPr>
                    <w:tc>
                      <w:tcPr>
                        <w:tcW w:w="0" w:type="auto"/>
                        <w:tcBorders>
                          <w:top w:val="nil"/>
                          <w:left w:val="nil"/>
                          <w:bottom w:val="nil"/>
                          <w:right w:val="nil"/>
                        </w:tcBorders>
                        <w:shd w:val="clear" w:color="auto" w:fill="000000"/>
                        <w:vAlign w:val="center"/>
                        <w:hideMark/>
                      </w:tcPr>
                      <w:p w:rsidR="001E1A81" w:rsidRPr="001E1A81" w:rsidRDefault="001E1A81" w:rsidP="00110477">
                        <w:pPr>
                          <w:spacing w:after="0" w:line="360" w:lineRule="auto"/>
                          <w:rPr>
                            <w:rFonts w:ascii="Times New Roman" w:eastAsia="Times New Roman" w:hAnsi="Times New Roman" w:cs="Times New Roman"/>
                            <w:sz w:val="24"/>
                            <w:szCs w:val="24"/>
                            <w:lang w:eastAsia="fr-FR"/>
                          </w:rPr>
                        </w:pPr>
                        <w:r w:rsidRPr="001E1A81">
                          <w:rPr>
                            <w:rFonts w:ascii="Times New Roman" w:eastAsia="Times New Roman" w:hAnsi="Times New Roman" w:cs="Times New Roman"/>
                            <w:b/>
                            <w:bCs/>
                            <w:color w:val="FFFFFF"/>
                            <w:sz w:val="24"/>
                            <w:szCs w:val="24"/>
                            <w:lang w:eastAsia="fr-FR"/>
                          </w:rPr>
                          <w:t>RADIOGRAPHIE PULMONAIRE de face :</w:t>
                        </w:r>
                      </w:p>
                    </w:tc>
                  </w:tr>
                  <w:tr w:rsidR="001E1A81" w:rsidRPr="001E1A81">
                    <w:trPr>
                      <w:tblCellSpacing w:w="0" w:type="dxa"/>
                      <w:jc w:val="center"/>
                    </w:trPr>
                    <w:tc>
                      <w:tcPr>
                        <w:tcW w:w="0" w:type="auto"/>
                        <w:tcBorders>
                          <w:top w:val="nil"/>
                          <w:left w:val="nil"/>
                          <w:bottom w:val="nil"/>
                          <w:right w:val="nil"/>
                        </w:tcBorders>
                        <w:shd w:val="clear" w:color="auto" w:fill="000000"/>
                        <w:vAlign w:val="center"/>
                        <w:hideMark/>
                      </w:tcPr>
                      <w:p w:rsidR="001E1A81" w:rsidRPr="001E1A81" w:rsidRDefault="001E1A81" w:rsidP="00110477">
                        <w:pPr>
                          <w:spacing w:after="0" w:line="360" w:lineRule="auto"/>
                          <w:rPr>
                            <w:rFonts w:ascii="Times New Roman" w:eastAsia="Times New Roman" w:hAnsi="Times New Roman" w:cs="Times New Roman"/>
                            <w:sz w:val="24"/>
                            <w:szCs w:val="24"/>
                            <w:lang w:eastAsia="fr-FR"/>
                          </w:rPr>
                        </w:pPr>
                        <w:r w:rsidRPr="001E1A81">
                          <w:rPr>
                            <w:rFonts w:ascii="Times New Roman" w:eastAsia="Times New Roman" w:hAnsi="Times New Roman" w:cs="Times New Roman"/>
                            <w:color w:val="FFFFFF"/>
                            <w:sz w:val="24"/>
                            <w:szCs w:val="24"/>
                            <w:lang w:eastAsia="fr-FR"/>
                          </w:rPr>
                          <w:t>Installation progressive de l'oedème aigu du poumon (OAP)</w:t>
                        </w:r>
                      </w:p>
                    </w:tc>
                  </w:tr>
                </w:tbl>
                <w:p w:rsidR="001E1A81" w:rsidRPr="001E1A81" w:rsidRDefault="001E1A81" w:rsidP="00110477">
                  <w:pPr>
                    <w:spacing w:after="0" w:line="360" w:lineRule="auto"/>
                    <w:rPr>
                      <w:rFonts w:ascii="Times New Roman" w:eastAsia="Times New Roman" w:hAnsi="Times New Roman" w:cs="Times New Roman"/>
                      <w:sz w:val="24"/>
                      <w:szCs w:val="24"/>
                      <w:lang w:eastAsia="fr-FR"/>
                    </w:rPr>
                  </w:pPr>
                </w:p>
              </w:tc>
            </w:tr>
          </w:tbl>
          <w:p w:rsidR="001E1A81" w:rsidRPr="001E1A81" w:rsidRDefault="001E1A81" w:rsidP="00110477">
            <w:pPr>
              <w:spacing w:after="0" w:line="360" w:lineRule="auto"/>
              <w:rPr>
                <w:rFonts w:ascii="Arial" w:eastAsia="Times New Roman" w:hAnsi="Arial" w:cs="Arial"/>
                <w:sz w:val="24"/>
                <w:szCs w:val="24"/>
                <w:lang w:eastAsia="fr-FR"/>
              </w:rPr>
            </w:pPr>
          </w:p>
        </w:tc>
      </w:tr>
      <w:tr w:rsidR="00C95B51" w:rsidRPr="001E1A81" w:rsidTr="00B46D02">
        <w:trPr>
          <w:trHeight w:val="345"/>
          <w:tblCellSpacing w:w="0" w:type="dxa"/>
        </w:trPr>
        <w:tc>
          <w:tcPr>
            <w:tcW w:w="5000" w:type="pct"/>
            <w:vAlign w:val="center"/>
            <w:hideMark/>
          </w:tcPr>
          <w:p w:rsidR="00C95B51" w:rsidRDefault="00C95B51" w:rsidP="00110477">
            <w:pPr>
              <w:spacing w:after="0" w:line="360" w:lineRule="auto"/>
              <w:jc w:val="center"/>
              <w:rPr>
                <w:rFonts w:ascii="Times New Roman" w:eastAsia="Times New Roman" w:hAnsi="Times New Roman" w:cs="Times New Roman"/>
                <w:noProof/>
                <w:sz w:val="24"/>
                <w:szCs w:val="24"/>
                <w:lang w:eastAsia="fr-FR"/>
              </w:rPr>
            </w:pPr>
          </w:p>
          <w:p w:rsidR="00C95B51" w:rsidRDefault="00C95B51" w:rsidP="00110477">
            <w:pPr>
              <w:spacing w:after="0" w:line="360" w:lineRule="auto"/>
              <w:jc w:val="center"/>
              <w:rPr>
                <w:rFonts w:ascii="Times New Roman" w:eastAsia="Times New Roman" w:hAnsi="Times New Roman" w:cs="Times New Roman"/>
                <w:noProof/>
                <w:sz w:val="24"/>
                <w:szCs w:val="24"/>
                <w:lang w:eastAsia="fr-FR"/>
              </w:rPr>
            </w:pPr>
          </w:p>
          <w:p w:rsidR="00C95B51" w:rsidRDefault="00C95B51" w:rsidP="00110477">
            <w:pPr>
              <w:spacing w:after="0" w:line="360" w:lineRule="auto"/>
              <w:jc w:val="center"/>
              <w:rPr>
                <w:rFonts w:ascii="Times New Roman" w:eastAsia="Times New Roman" w:hAnsi="Times New Roman" w:cs="Times New Roman"/>
                <w:noProof/>
                <w:sz w:val="24"/>
                <w:szCs w:val="24"/>
                <w:lang w:eastAsia="fr-FR"/>
              </w:rPr>
            </w:pPr>
          </w:p>
          <w:p w:rsidR="00C95B51" w:rsidRPr="00002C08" w:rsidRDefault="00C95B51" w:rsidP="00110477">
            <w:pPr>
              <w:spacing w:after="0" w:line="360" w:lineRule="auto"/>
              <w:rPr>
                <w:rFonts w:eastAsia="Times New Roman" w:cs="Times New Roman"/>
                <w:b/>
                <w:bCs/>
                <w:noProof/>
                <w:sz w:val="24"/>
                <w:szCs w:val="24"/>
                <w:u w:val="double"/>
                <w:lang w:eastAsia="fr-FR"/>
              </w:rPr>
            </w:pPr>
            <w:r w:rsidRPr="00002C08">
              <w:rPr>
                <w:rFonts w:eastAsia="Times New Roman" w:cs="Times New Roman"/>
                <w:b/>
                <w:bCs/>
                <w:noProof/>
                <w:sz w:val="24"/>
                <w:szCs w:val="24"/>
                <w:u w:val="double"/>
                <w:lang w:eastAsia="fr-FR"/>
              </w:rPr>
              <w:t>4-Electrocardiogramme</w:t>
            </w:r>
          </w:p>
          <w:p w:rsidR="00C95B51" w:rsidRDefault="00C95B51" w:rsidP="00110477">
            <w:pPr>
              <w:spacing w:after="0" w:line="360" w:lineRule="auto"/>
              <w:rPr>
                <w:rFonts w:eastAsia="Times New Roman" w:cs="Times New Roman"/>
                <w:noProof/>
                <w:sz w:val="24"/>
                <w:szCs w:val="24"/>
                <w:lang w:eastAsia="fr-FR"/>
              </w:rPr>
            </w:pPr>
            <w:r>
              <w:rPr>
                <w:rFonts w:eastAsia="Times New Roman" w:cs="Times New Roman"/>
                <w:noProof/>
                <w:sz w:val="24"/>
                <w:szCs w:val="24"/>
                <w:lang w:eastAsia="fr-FR"/>
              </w:rPr>
              <w:t xml:space="preserve">Il montre les signes de la cardiopathie causale, cela peut être </w:t>
            </w:r>
          </w:p>
          <w:p w:rsidR="00C95B51" w:rsidRDefault="00C95B51" w:rsidP="00110477">
            <w:pPr>
              <w:spacing w:after="0" w:line="360" w:lineRule="auto"/>
              <w:rPr>
                <w:rFonts w:eastAsia="Times New Roman" w:cs="Times New Roman"/>
                <w:noProof/>
                <w:sz w:val="24"/>
                <w:szCs w:val="24"/>
                <w:lang w:eastAsia="fr-FR"/>
              </w:rPr>
            </w:pPr>
            <w:r>
              <w:rPr>
                <w:rFonts w:eastAsia="Times New Roman" w:cs="Times New Roman"/>
                <w:noProof/>
                <w:sz w:val="24"/>
                <w:szCs w:val="24"/>
                <w:lang w:eastAsia="fr-FR"/>
              </w:rPr>
              <w:t xml:space="preserve">     -une hypertrophie ventriculaire gauche avec surcharge systolique,</w:t>
            </w:r>
          </w:p>
          <w:p w:rsidR="00C95B51" w:rsidRDefault="00C95B51" w:rsidP="00110477">
            <w:pPr>
              <w:spacing w:after="0" w:line="360" w:lineRule="auto"/>
              <w:rPr>
                <w:rFonts w:eastAsia="Times New Roman" w:cs="Times New Roman"/>
                <w:noProof/>
                <w:sz w:val="24"/>
                <w:szCs w:val="24"/>
                <w:lang w:eastAsia="fr-FR"/>
              </w:rPr>
            </w:pPr>
            <w:r>
              <w:rPr>
                <w:rFonts w:eastAsia="Times New Roman" w:cs="Times New Roman"/>
                <w:noProof/>
                <w:sz w:val="24"/>
                <w:szCs w:val="24"/>
                <w:lang w:eastAsia="fr-FR"/>
              </w:rPr>
              <w:t xml:space="preserve">    -des troubles du rythme,</w:t>
            </w:r>
          </w:p>
          <w:p w:rsidR="00C95B51" w:rsidRDefault="00C95B51" w:rsidP="00110477">
            <w:pPr>
              <w:spacing w:after="0" w:line="360" w:lineRule="auto"/>
              <w:rPr>
                <w:rFonts w:eastAsia="Times New Roman" w:cs="Times New Roman"/>
                <w:noProof/>
                <w:sz w:val="24"/>
                <w:szCs w:val="24"/>
                <w:lang w:eastAsia="fr-FR"/>
              </w:rPr>
            </w:pPr>
            <w:r>
              <w:rPr>
                <w:rFonts w:eastAsia="Times New Roman" w:cs="Times New Roman"/>
                <w:noProof/>
                <w:sz w:val="24"/>
                <w:szCs w:val="24"/>
                <w:lang w:eastAsia="fr-FR"/>
              </w:rPr>
              <w:t xml:space="preserve">    -des blocs de branches, en particulier BBG.</w:t>
            </w:r>
          </w:p>
          <w:p w:rsidR="00C95B51" w:rsidRDefault="00C95B51" w:rsidP="00110477">
            <w:pPr>
              <w:spacing w:after="0" w:line="360" w:lineRule="auto"/>
              <w:rPr>
                <w:rFonts w:eastAsia="Times New Roman" w:cs="Times New Roman"/>
                <w:noProof/>
                <w:sz w:val="24"/>
                <w:szCs w:val="24"/>
                <w:lang w:eastAsia="fr-FR"/>
              </w:rPr>
            </w:pPr>
          </w:p>
          <w:p w:rsidR="00C95B51" w:rsidRPr="00002C08" w:rsidRDefault="008112E5" w:rsidP="00110477">
            <w:pPr>
              <w:spacing w:after="0" w:line="360" w:lineRule="auto"/>
              <w:rPr>
                <w:rFonts w:eastAsia="Times New Roman" w:cs="Times New Roman"/>
                <w:b/>
                <w:bCs/>
                <w:noProof/>
                <w:sz w:val="24"/>
                <w:szCs w:val="24"/>
                <w:u w:val="double"/>
                <w:lang w:eastAsia="fr-FR"/>
              </w:rPr>
            </w:pPr>
            <w:r w:rsidRPr="00002C08">
              <w:rPr>
                <w:rFonts w:eastAsia="Times New Roman" w:cs="Times New Roman"/>
                <w:b/>
                <w:bCs/>
                <w:noProof/>
                <w:sz w:val="24"/>
                <w:szCs w:val="24"/>
                <w:u w:val="double"/>
                <w:lang w:eastAsia="fr-FR"/>
              </w:rPr>
              <w:lastRenderedPageBreak/>
              <w:t>5-Echo-Doppler cardiaque </w:t>
            </w:r>
          </w:p>
          <w:p w:rsidR="002A0264" w:rsidRDefault="002A0264" w:rsidP="00110477">
            <w:pPr>
              <w:spacing w:after="0" w:line="360" w:lineRule="auto"/>
              <w:rPr>
                <w:rFonts w:eastAsia="Times New Roman" w:cs="Times New Roman"/>
                <w:noProof/>
                <w:sz w:val="24"/>
                <w:szCs w:val="24"/>
                <w:lang w:eastAsia="fr-FR"/>
              </w:rPr>
            </w:pPr>
            <w:r>
              <w:rPr>
                <w:rFonts w:eastAsia="Times New Roman" w:cs="Times New Roman"/>
                <w:noProof/>
                <w:sz w:val="24"/>
                <w:szCs w:val="24"/>
                <w:lang w:eastAsia="fr-FR"/>
              </w:rPr>
              <w:t>L’écho-doppler permet de rechercher une anomalie de la fonction ventriculaire gauche (FEVG), essentiellement une a</w:t>
            </w:r>
            <w:r w:rsidR="00C95B51">
              <w:rPr>
                <w:rFonts w:eastAsia="Times New Roman" w:cs="Times New Roman"/>
                <w:noProof/>
                <w:sz w:val="24"/>
                <w:szCs w:val="24"/>
                <w:lang w:eastAsia="fr-FR"/>
              </w:rPr>
              <w:t>ltération de la fonctio</w:t>
            </w:r>
            <w:r>
              <w:rPr>
                <w:rFonts w:eastAsia="Times New Roman" w:cs="Times New Roman"/>
                <w:noProof/>
                <w:sz w:val="24"/>
                <w:szCs w:val="24"/>
                <w:lang w:eastAsia="fr-FR"/>
              </w:rPr>
              <w:t xml:space="preserve">n systolique et/ ou diastolique, de mesurer sa taille et son épaisseur pariétale. </w:t>
            </w:r>
            <w:r w:rsidR="00C95B51">
              <w:rPr>
                <w:rFonts w:eastAsia="Times New Roman" w:cs="Times New Roman"/>
                <w:noProof/>
                <w:sz w:val="24"/>
                <w:szCs w:val="24"/>
                <w:lang w:eastAsia="fr-FR"/>
              </w:rPr>
              <w:t xml:space="preserve"> </w:t>
            </w:r>
            <w:r>
              <w:rPr>
                <w:rFonts w:eastAsia="Times New Roman" w:cs="Times New Roman"/>
                <w:noProof/>
                <w:sz w:val="24"/>
                <w:szCs w:val="24"/>
                <w:lang w:eastAsia="fr-FR"/>
              </w:rPr>
              <w:t>Elle q</w:t>
            </w:r>
            <w:r w:rsidR="00980E34">
              <w:rPr>
                <w:rFonts w:eastAsia="Times New Roman" w:cs="Times New Roman"/>
                <w:noProof/>
                <w:sz w:val="24"/>
                <w:szCs w:val="24"/>
                <w:lang w:eastAsia="fr-FR"/>
              </w:rPr>
              <w:t xml:space="preserve">uantifie </w:t>
            </w:r>
            <w:r w:rsidR="00C95B51">
              <w:rPr>
                <w:rFonts w:eastAsia="Times New Roman" w:cs="Times New Roman"/>
                <w:noProof/>
                <w:sz w:val="24"/>
                <w:szCs w:val="24"/>
                <w:lang w:eastAsia="fr-FR"/>
              </w:rPr>
              <w:t>la pression artérielle pulmonaire mesurée par doppler au niveau de la tricuspide.</w:t>
            </w:r>
            <w:r>
              <w:rPr>
                <w:rFonts w:eastAsia="Times New Roman" w:cs="Times New Roman"/>
                <w:noProof/>
                <w:sz w:val="24"/>
                <w:szCs w:val="24"/>
                <w:lang w:eastAsia="fr-FR"/>
              </w:rPr>
              <w:t xml:space="preserve"> </w:t>
            </w:r>
            <w:r w:rsidR="0056705F">
              <w:rPr>
                <w:rFonts w:eastAsia="Times New Roman" w:cs="Times New Roman"/>
                <w:noProof/>
                <w:sz w:val="24"/>
                <w:szCs w:val="24"/>
                <w:lang w:eastAsia="fr-FR"/>
              </w:rPr>
              <w:t xml:space="preserve">Elle renseigne sur </w:t>
            </w:r>
            <w:r w:rsidR="00980E34">
              <w:rPr>
                <w:rFonts w:eastAsia="Times New Roman" w:cs="Times New Roman"/>
                <w:noProof/>
                <w:sz w:val="24"/>
                <w:szCs w:val="24"/>
                <w:lang w:eastAsia="fr-FR"/>
              </w:rPr>
              <w:t>la caus</w:t>
            </w:r>
            <w:r w:rsidR="00C95B51">
              <w:rPr>
                <w:rFonts w:eastAsia="Times New Roman" w:cs="Times New Roman"/>
                <w:noProof/>
                <w:sz w:val="24"/>
                <w:szCs w:val="24"/>
                <w:lang w:eastAsia="fr-FR"/>
              </w:rPr>
              <w:t>e</w:t>
            </w:r>
            <w:r w:rsidR="00980E34">
              <w:rPr>
                <w:rFonts w:eastAsia="Times New Roman" w:cs="Times New Roman"/>
                <w:noProof/>
                <w:sz w:val="24"/>
                <w:szCs w:val="24"/>
                <w:lang w:eastAsia="fr-FR"/>
              </w:rPr>
              <w:t xml:space="preserve"> et permet d’identifier les thrombi éventuels.</w:t>
            </w:r>
          </w:p>
          <w:p w:rsidR="002A0264" w:rsidRPr="009875A4" w:rsidRDefault="009875A4" w:rsidP="00110477">
            <w:pPr>
              <w:spacing w:after="0" w:line="360" w:lineRule="auto"/>
              <w:rPr>
                <w:rFonts w:eastAsia="Times New Roman" w:cs="Times New Roman"/>
                <w:noProof/>
                <w:sz w:val="24"/>
                <w:szCs w:val="24"/>
                <w:lang w:eastAsia="fr-FR"/>
              </w:rPr>
            </w:pPr>
            <w:r w:rsidRPr="009875A4">
              <w:rPr>
                <w:rFonts w:eastAsia="Times New Roman" w:cs="Times New Roman"/>
                <w:b/>
                <w:bCs/>
                <w:noProof/>
                <w:sz w:val="24"/>
                <w:szCs w:val="24"/>
                <w:lang w:eastAsia="fr-FR"/>
              </w:rPr>
              <w:t xml:space="preserve"> </w:t>
            </w:r>
            <w:r w:rsidRPr="009875A4">
              <w:rPr>
                <w:rFonts w:eastAsia="Times New Roman" w:cs="Times New Roman"/>
                <w:noProof/>
                <w:sz w:val="24"/>
                <w:szCs w:val="24"/>
                <w:lang w:eastAsia="fr-FR"/>
              </w:rPr>
              <w:t xml:space="preserve"> </w:t>
            </w:r>
            <w:r w:rsidR="002A0264" w:rsidRPr="009875A4">
              <w:rPr>
                <w:rFonts w:eastAsia="Times New Roman" w:cs="Times New Roman"/>
                <w:noProof/>
                <w:sz w:val="24"/>
                <w:szCs w:val="24"/>
                <w:lang w:eastAsia="fr-FR"/>
              </w:rPr>
              <w:t xml:space="preserve">Elle permet de séparer les insuffisances cardiaques </w:t>
            </w:r>
          </w:p>
          <w:p w:rsidR="009875A4" w:rsidRPr="009875A4" w:rsidRDefault="009875A4" w:rsidP="00110477">
            <w:pPr>
              <w:spacing w:after="0" w:line="360" w:lineRule="auto"/>
              <w:rPr>
                <w:rFonts w:eastAsia="Times New Roman" w:cs="Times New Roman"/>
                <w:noProof/>
                <w:sz w:val="24"/>
                <w:szCs w:val="24"/>
                <w:lang w:eastAsia="fr-FR"/>
              </w:rPr>
            </w:pPr>
            <w:r w:rsidRPr="009875A4">
              <w:rPr>
                <w:rFonts w:eastAsia="Times New Roman" w:cs="Times New Roman"/>
                <w:noProof/>
                <w:sz w:val="24"/>
                <w:szCs w:val="24"/>
                <w:lang w:eastAsia="fr-FR"/>
              </w:rPr>
              <w:t xml:space="preserve"> </w:t>
            </w:r>
            <w:r w:rsidRPr="00687EC8">
              <w:rPr>
                <w:rFonts w:eastAsia="Times New Roman" w:cs="Times New Roman"/>
                <w:noProof/>
                <w:sz w:val="24"/>
                <w:szCs w:val="24"/>
                <w:highlight w:val="yellow"/>
                <w:lang w:eastAsia="fr-FR"/>
              </w:rPr>
              <w:t xml:space="preserve">• </w:t>
            </w:r>
            <w:r w:rsidR="00002C08" w:rsidRPr="00687EC8">
              <w:rPr>
                <w:rFonts w:eastAsia="Times New Roman" w:cs="Times New Roman"/>
                <w:b/>
                <w:bCs/>
                <w:noProof/>
                <w:sz w:val="24"/>
                <w:szCs w:val="24"/>
                <w:highlight w:val="yellow"/>
                <w:lang w:eastAsia="fr-FR"/>
              </w:rPr>
              <w:t>Par</w:t>
            </w:r>
            <w:r w:rsidRPr="00687EC8">
              <w:rPr>
                <w:rFonts w:eastAsia="Times New Roman" w:cs="Times New Roman"/>
                <w:b/>
                <w:bCs/>
                <w:noProof/>
                <w:sz w:val="24"/>
                <w:szCs w:val="24"/>
                <w:highlight w:val="yellow"/>
                <w:lang w:eastAsia="fr-FR"/>
              </w:rPr>
              <w:t xml:space="preserve"> </w:t>
            </w:r>
            <w:r w:rsidRPr="00002C08">
              <w:rPr>
                <w:rFonts w:eastAsia="Times New Roman" w:cs="Times New Roman"/>
                <w:b/>
                <w:bCs/>
                <w:noProof/>
                <w:sz w:val="24"/>
                <w:szCs w:val="24"/>
                <w:highlight w:val="yellow"/>
                <w:lang w:eastAsia="fr-FR"/>
              </w:rPr>
              <w:t>atteinte de la fonction systolique</w:t>
            </w:r>
            <w:r w:rsidR="00532FBA" w:rsidRPr="00002C08">
              <w:rPr>
                <w:rFonts w:eastAsia="Times New Roman" w:cs="Times New Roman"/>
                <w:b/>
                <w:bCs/>
                <w:noProof/>
                <w:sz w:val="24"/>
                <w:szCs w:val="24"/>
                <w:highlight w:val="yellow"/>
                <w:lang w:eastAsia="fr-FR"/>
              </w:rPr>
              <w:t xml:space="preserve"> (ICFA):</w:t>
            </w:r>
          </w:p>
          <w:p w:rsidR="009875A4" w:rsidRPr="009875A4" w:rsidRDefault="009875A4" w:rsidP="00110477">
            <w:pPr>
              <w:spacing w:after="0" w:line="360" w:lineRule="auto"/>
              <w:rPr>
                <w:rFonts w:eastAsia="Times New Roman" w:cs="Times New Roman"/>
                <w:noProof/>
                <w:sz w:val="24"/>
                <w:szCs w:val="24"/>
                <w:lang w:eastAsia="fr-FR"/>
              </w:rPr>
            </w:pPr>
            <w:r w:rsidRPr="009875A4">
              <w:rPr>
                <w:rFonts w:eastAsia="Times New Roman" w:cs="Times New Roman"/>
                <w:noProof/>
                <w:sz w:val="24"/>
                <w:szCs w:val="24"/>
                <w:lang w:eastAsia="fr-FR"/>
              </w:rPr>
              <w:t xml:space="preserve">     -</w:t>
            </w:r>
            <w:r w:rsidR="00002C08">
              <w:rPr>
                <w:rFonts w:eastAsia="Times New Roman" w:cs="Times New Roman"/>
                <w:noProof/>
                <w:sz w:val="24"/>
                <w:szCs w:val="24"/>
                <w:lang w:eastAsia="fr-FR"/>
              </w:rPr>
              <w:t xml:space="preserve"> </w:t>
            </w:r>
            <w:r w:rsidR="00002C08" w:rsidRPr="009875A4">
              <w:rPr>
                <w:rFonts w:eastAsia="Times New Roman" w:cs="Times New Roman"/>
                <w:noProof/>
                <w:sz w:val="24"/>
                <w:szCs w:val="24"/>
                <w:lang w:eastAsia="fr-FR"/>
              </w:rPr>
              <w:t>Fraction D ’Ejection &lt; 40 %</w:t>
            </w:r>
          </w:p>
          <w:p w:rsidR="009875A4" w:rsidRPr="009875A4" w:rsidRDefault="00002C08" w:rsidP="00110477">
            <w:pPr>
              <w:spacing w:after="0" w:line="360" w:lineRule="auto"/>
              <w:rPr>
                <w:rFonts w:eastAsia="Times New Roman" w:cs="Times New Roman"/>
                <w:noProof/>
                <w:sz w:val="24"/>
                <w:szCs w:val="24"/>
                <w:lang w:eastAsia="fr-FR"/>
              </w:rPr>
            </w:pPr>
            <w:r w:rsidRPr="009875A4">
              <w:rPr>
                <w:rFonts w:eastAsia="Times New Roman" w:cs="Times New Roman"/>
                <w:noProof/>
                <w:sz w:val="24"/>
                <w:szCs w:val="24"/>
                <w:lang w:eastAsia="fr-FR"/>
              </w:rPr>
              <w:t xml:space="preserve">     -</w:t>
            </w:r>
            <w:r>
              <w:rPr>
                <w:rFonts w:eastAsia="Times New Roman" w:cs="Times New Roman"/>
                <w:noProof/>
                <w:sz w:val="24"/>
                <w:szCs w:val="24"/>
                <w:lang w:eastAsia="fr-FR"/>
              </w:rPr>
              <w:t xml:space="preserve"> </w:t>
            </w:r>
            <w:r w:rsidRPr="009875A4">
              <w:rPr>
                <w:rFonts w:eastAsia="Times New Roman" w:cs="Times New Roman"/>
                <w:noProof/>
                <w:sz w:val="24"/>
                <w:szCs w:val="24"/>
                <w:lang w:eastAsia="fr-FR"/>
              </w:rPr>
              <w:t>Zone(S) Akinétique(</w:t>
            </w:r>
            <w:r w:rsidR="009875A4" w:rsidRPr="009875A4">
              <w:rPr>
                <w:rFonts w:eastAsia="Times New Roman" w:cs="Times New Roman"/>
                <w:noProof/>
                <w:sz w:val="24"/>
                <w:szCs w:val="24"/>
                <w:lang w:eastAsia="fr-FR"/>
              </w:rPr>
              <w:t>s)</w:t>
            </w:r>
          </w:p>
          <w:p w:rsidR="009875A4" w:rsidRPr="009875A4" w:rsidRDefault="009875A4" w:rsidP="00110477">
            <w:pPr>
              <w:spacing w:after="0" w:line="360" w:lineRule="auto"/>
              <w:rPr>
                <w:rFonts w:eastAsia="Times New Roman" w:cs="Times New Roman"/>
                <w:noProof/>
                <w:sz w:val="24"/>
                <w:szCs w:val="24"/>
                <w:lang w:eastAsia="fr-FR"/>
              </w:rPr>
            </w:pPr>
            <w:r w:rsidRPr="009875A4">
              <w:rPr>
                <w:rFonts w:eastAsia="Times New Roman" w:cs="Times New Roman"/>
                <w:noProof/>
                <w:sz w:val="24"/>
                <w:szCs w:val="24"/>
                <w:lang w:eastAsia="fr-FR"/>
              </w:rPr>
              <w:t xml:space="preserve">  </w:t>
            </w:r>
            <w:r w:rsidRPr="00687EC8">
              <w:rPr>
                <w:rFonts w:eastAsia="Times New Roman" w:cs="Times New Roman"/>
                <w:noProof/>
                <w:sz w:val="24"/>
                <w:szCs w:val="24"/>
                <w:highlight w:val="yellow"/>
                <w:lang w:eastAsia="fr-FR"/>
              </w:rPr>
              <w:t xml:space="preserve">• </w:t>
            </w:r>
            <w:r w:rsidR="00687EC8" w:rsidRPr="00687EC8">
              <w:rPr>
                <w:rFonts w:eastAsia="Times New Roman" w:cs="Times New Roman"/>
                <w:noProof/>
                <w:sz w:val="24"/>
                <w:szCs w:val="24"/>
                <w:highlight w:val="yellow"/>
                <w:lang w:eastAsia="fr-FR"/>
              </w:rPr>
              <w:t xml:space="preserve">Par </w:t>
            </w:r>
            <w:r w:rsidRPr="00687EC8">
              <w:rPr>
                <w:rFonts w:eastAsia="Times New Roman" w:cs="Times New Roman"/>
                <w:noProof/>
                <w:sz w:val="24"/>
                <w:szCs w:val="24"/>
                <w:highlight w:val="yellow"/>
                <w:lang w:eastAsia="fr-FR"/>
              </w:rPr>
              <w:t xml:space="preserve">atteinte de la </w:t>
            </w:r>
            <w:r w:rsidRPr="00687EC8">
              <w:rPr>
                <w:rFonts w:eastAsia="Times New Roman" w:cs="Times New Roman"/>
                <w:b/>
                <w:bCs/>
                <w:noProof/>
                <w:sz w:val="24"/>
                <w:szCs w:val="24"/>
                <w:highlight w:val="yellow"/>
                <w:lang w:eastAsia="fr-FR"/>
              </w:rPr>
              <w:t xml:space="preserve">fonction diastolique </w:t>
            </w:r>
            <w:r w:rsidRPr="00687EC8">
              <w:rPr>
                <w:rFonts w:eastAsia="Times New Roman" w:cs="Times New Roman"/>
                <w:noProof/>
                <w:sz w:val="24"/>
                <w:szCs w:val="24"/>
                <w:highlight w:val="yellow"/>
                <w:lang w:eastAsia="fr-FR"/>
              </w:rPr>
              <w:t>(</w:t>
            </w:r>
            <w:r w:rsidRPr="00687EC8">
              <w:rPr>
                <w:rFonts w:eastAsia="Times New Roman" w:cs="Times New Roman"/>
                <w:b/>
                <w:bCs/>
                <w:noProof/>
                <w:sz w:val="24"/>
                <w:szCs w:val="24"/>
                <w:highlight w:val="yellow"/>
                <w:lang w:eastAsia="fr-FR"/>
              </w:rPr>
              <w:t>ICFEP</w:t>
            </w:r>
            <w:r w:rsidRPr="00687EC8">
              <w:rPr>
                <w:rFonts w:eastAsia="Times New Roman" w:cs="Times New Roman"/>
                <w:noProof/>
                <w:sz w:val="24"/>
                <w:szCs w:val="24"/>
                <w:highlight w:val="yellow"/>
                <w:lang w:eastAsia="fr-FR"/>
              </w:rPr>
              <w:t>)</w:t>
            </w:r>
            <w:r w:rsidR="00930699" w:rsidRPr="00687EC8">
              <w:rPr>
                <w:rFonts w:eastAsia="Times New Roman" w:cs="Times New Roman"/>
                <w:noProof/>
                <w:sz w:val="24"/>
                <w:szCs w:val="24"/>
                <w:highlight w:val="yellow"/>
                <w:lang w:eastAsia="fr-FR"/>
              </w:rPr>
              <w:t xml:space="preserve"> (FE&gt; 50 %)</w:t>
            </w:r>
            <w:r w:rsidR="00532FBA" w:rsidRPr="00687EC8">
              <w:rPr>
                <w:rFonts w:eastAsia="Times New Roman" w:cs="Times New Roman"/>
                <w:noProof/>
                <w:sz w:val="24"/>
                <w:szCs w:val="24"/>
                <w:highlight w:val="yellow"/>
                <w:lang w:eastAsia="fr-FR"/>
              </w:rPr>
              <w:t>:</w:t>
            </w:r>
            <w:r w:rsidRPr="009875A4">
              <w:rPr>
                <w:rFonts w:eastAsia="Times New Roman" w:cs="Times New Roman"/>
                <w:noProof/>
                <w:sz w:val="24"/>
                <w:szCs w:val="24"/>
                <w:lang w:eastAsia="fr-FR"/>
              </w:rPr>
              <w:t xml:space="preserve"> </w:t>
            </w:r>
          </w:p>
          <w:p w:rsidR="009875A4" w:rsidRPr="009875A4" w:rsidRDefault="00570BB8" w:rsidP="00110477">
            <w:pPr>
              <w:spacing w:after="0" w:line="360" w:lineRule="auto"/>
              <w:rPr>
                <w:rFonts w:eastAsia="Times New Roman" w:cs="Times New Roman"/>
                <w:noProof/>
                <w:sz w:val="24"/>
                <w:szCs w:val="24"/>
                <w:lang w:eastAsia="fr-FR"/>
              </w:rPr>
            </w:pPr>
            <w:r>
              <w:rPr>
                <w:rFonts w:eastAsia="Times New Roman" w:cs="Times New Roman"/>
                <w:noProof/>
                <w:sz w:val="24"/>
                <w:szCs w:val="24"/>
                <w:lang w:eastAsia="fr-FR"/>
              </w:rPr>
              <w:t xml:space="preserve">     -</w:t>
            </w:r>
            <w:r w:rsidR="00687EC8">
              <w:rPr>
                <w:rFonts w:eastAsia="Times New Roman" w:cs="Times New Roman"/>
                <w:noProof/>
                <w:sz w:val="24"/>
                <w:szCs w:val="24"/>
                <w:lang w:eastAsia="fr-FR"/>
              </w:rPr>
              <w:t xml:space="preserve"> Fraction </w:t>
            </w:r>
            <w:r>
              <w:rPr>
                <w:rFonts w:eastAsia="Times New Roman" w:cs="Times New Roman"/>
                <w:noProof/>
                <w:sz w:val="24"/>
                <w:szCs w:val="24"/>
                <w:lang w:eastAsia="fr-FR"/>
              </w:rPr>
              <w:t>d</w:t>
            </w:r>
            <w:r w:rsidR="009875A4" w:rsidRPr="009875A4">
              <w:rPr>
                <w:rFonts w:eastAsia="Times New Roman" w:cs="Times New Roman"/>
                <w:noProof/>
                <w:sz w:val="24"/>
                <w:szCs w:val="24"/>
                <w:lang w:eastAsia="fr-FR"/>
              </w:rPr>
              <w:t xml:space="preserve">’éjection </w:t>
            </w:r>
            <w:r w:rsidR="009875A4" w:rsidRPr="00687EC8">
              <w:rPr>
                <w:rFonts w:eastAsia="Times New Roman" w:cs="Times New Roman"/>
                <w:noProof/>
                <w:sz w:val="24"/>
                <w:szCs w:val="24"/>
                <w:highlight w:val="yellow"/>
                <w:lang w:eastAsia="fr-FR"/>
              </w:rPr>
              <w:t>normale</w:t>
            </w:r>
          </w:p>
          <w:p w:rsidR="009875A4" w:rsidRPr="009875A4" w:rsidRDefault="009875A4" w:rsidP="00110477">
            <w:pPr>
              <w:spacing w:after="0" w:line="360" w:lineRule="auto"/>
              <w:rPr>
                <w:rFonts w:eastAsia="Times New Roman" w:cs="Times New Roman"/>
                <w:noProof/>
                <w:sz w:val="24"/>
                <w:szCs w:val="24"/>
                <w:lang w:eastAsia="fr-FR"/>
              </w:rPr>
            </w:pPr>
            <w:r w:rsidRPr="009875A4">
              <w:rPr>
                <w:rFonts w:eastAsia="Times New Roman" w:cs="Times New Roman"/>
                <w:noProof/>
                <w:sz w:val="24"/>
                <w:szCs w:val="24"/>
                <w:lang w:eastAsia="fr-FR"/>
              </w:rPr>
              <w:t xml:space="preserve">     -</w:t>
            </w:r>
            <w:r w:rsidR="00687EC8">
              <w:rPr>
                <w:rFonts w:eastAsia="Times New Roman" w:cs="Times New Roman"/>
                <w:noProof/>
                <w:sz w:val="24"/>
                <w:szCs w:val="24"/>
                <w:lang w:eastAsia="fr-FR"/>
              </w:rPr>
              <w:t xml:space="preserve"> </w:t>
            </w:r>
            <w:r w:rsidR="00687EC8" w:rsidRPr="009875A4">
              <w:rPr>
                <w:rFonts w:eastAsia="Times New Roman" w:cs="Times New Roman"/>
                <w:noProof/>
                <w:sz w:val="24"/>
                <w:szCs w:val="24"/>
                <w:lang w:eastAsia="fr-FR"/>
              </w:rPr>
              <w:t xml:space="preserve">Diminution </w:t>
            </w:r>
            <w:r w:rsidRPr="009875A4">
              <w:rPr>
                <w:rFonts w:eastAsia="Times New Roman" w:cs="Times New Roman"/>
                <w:noProof/>
                <w:sz w:val="24"/>
                <w:szCs w:val="24"/>
                <w:lang w:eastAsia="fr-FR"/>
              </w:rPr>
              <w:t xml:space="preserve">de la compliance du VG </w:t>
            </w:r>
          </w:p>
          <w:p w:rsidR="009875A4" w:rsidRPr="009875A4" w:rsidRDefault="009875A4" w:rsidP="00110477">
            <w:pPr>
              <w:spacing w:after="0" w:line="360" w:lineRule="auto"/>
              <w:rPr>
                <w:rFonts w:eastAsia="Times New Roman" w:cs="Times New Roman"/>
                <w:noProof/>
                <w:sz w:val="24"/>
                <w:szCs w:val="24"/>
                <w:lang w:eastAsia="fr-FR"/>
              </w:rPr>
            </w:pPr>
            <w:r w:rsidRPr="009875A4">
              <w:rPr>
                <w:rFonts w:eastAsia="Times New Roman" w:cs="Times New Roman"/>
                <w:noProof/>
                <w:sz w:val="24"/>
                <w:szCs w:val="24"/>
                <w:lang w:eastAsia="fr-FR"/>
              </w:rPr>
              <w:t xml:space="preserve">     -</w:t>
            </w:r>
            <w:r w:rsidR="00687EC8">
              <w:rPr>
                <w:rFonts w:eastAsia="Times New Roman" w:cs="Times New Roman"/>
                <w:noProof/>
                <w:sz w:val="24"/>
                <w:szCs w:val="24"/>
                <w:lang w:eastAsia="fr-FR"/>
              </w:rPr>
              <w:t xml:space="preserve"> </w:t>
            </w:r>
            <w:r w:rsidR="00687EC8" w:rsidRPr="009875A4">
              <w:rPr>
                <w:rFonts w:eastAsia="Times New Roman" w:cs="Times New Roman"/>
                <w:noProof/>
                <w:sz w:val="24"/>
                <w:szCs w:val="24"/>
                <w:lang w:eastAsia="fr-FR"/>
              </w:rPr>
              <w:t xml:space="preserve">Hypertrophie </w:t>
            </w:r>
            <w:r w:rsidRPr="009875A4">
              <w:rPr>
                <w:rFonts w:eastAsia="Times New Roman" w:cs="Times New Roman"/>
                <w:noProof/>
                <w:sz w:val="24"/>
                <w:szCs w:val="24"/>
                <w:lang w:eastAsia="fr-FR"/>
              </w:rPr>
              <w:t>ventriculaire</w:t>
            </w:r>
          </w:p>
          <w:p w:rsidR="009875A4" w:rsidRPr="009875A4" w:rsidRDefault="009875A4" w:rsidP="00110477">
            <w:pPr>
              <w:spacing w:after="0" w:line="360" w:lineRule="auto"/>
              <w:rPr>
                <w:rFonts w:eastAsia="Times New Roman" w:cs="Times New Roman"/>
                <w:noProof/>
                <w:sz w:val="24"/>
                <w:szCs w:val="24"/>
                <w:lang w:eastAsia="fr-FR"/>
              </w:rPr>
            </w:pPr>
            <w:r w:rsidRPr="009875A4">
              <w:rPr>
                <w:rFonts w:eastAsia="Times New Roman" w:cs="Times New Roman"/>
                <w:noProof/>
                <w:sz w:val="24"/>
                <w:szCs w:val="24"/>
                <w:lang w:eastAsia="fr-FR"/>
              </w:rPr>
              <w:t xml:space="preserve">     -</w:t>
            </w:r>
            <w:r w:rsidR="00687EC8">
              <w:rPr>
                <w:rFonts w:eastAsia="Times New Roman" w:cs="Times New Roman"/>
                <w:noProof/>
                <w:sz w:val="24"/>
                <w:szCs w:val="24"/>
                <w:lang w:eastAsia="fr-FR"/>
              </w:rPr>
              <w:t xml:space="preserve"> </w:t>
            </w:r>
            <w:r w:rsidRPr="009875A4">
              <w:rPr>
                <w:rFonts w:eastAsia="Times New Roman" w:cs="Times New Roman"/>
                <w:noProof/>
                <w:sz w:val="24"/>
                <w:szCs w:val="24"/>
                <w:lang w:eastAsia="fr-FR"/>
              </w:rPr>
              <w:t>Participe au bilan é</w:t>
            </w:r>
            <w:r w:rsidR="00532FBA">
              <w:rPr>
                <w:rFonts w:eastAsia="Times New Roman" w:cs="Times New Roman"/>
                <w:noProof/>
                <w:sz w:val="24"/>
                <w:szCs w:val="24"/>
                <w:lang w:eastAsia="fr-FR"/>
              </w:rPr>
              <w:t>tiologique de la cardiopathie :</w:t>
            </w:r>
            <w:r w:rsidRPr="009875A4">
              <w:rPr>
                <w:rFonts w:eastAsia="Times New Roman" w:cs="Times New Roman"/>
                <w:noProof/>
                <w:sz w:val="24"/>
                <w:szCs w:val="24"/>
                <w:lang w:eastAsia="fr-FR"/>
              </w:rPr>
              <w:t xml:space="preserve"> valvulopathie, cardiopath</w:t>
            </w:r>
            <w:r w:rsidR="00532FBA">
              <w:rPr>
                <w:rFonts w:eastAsia="Times New Roman" w:cs="Times New Roman"/>
                <w:noProof/>
                <w:sz w:val="24"/>
                <w:szCs w:val="24"/>
                <w:lang w:eastAsia="fr-FR"/>
              </w:rPr>
              <w:t xml:space="preserve">ie ischémique ou </w:t>
            </w:r>
            <w:r w:rsidR="00687EC8">
              <w:rPr>
                <w:rFonts w:eastAsia="Times New Roman" w:cs="Times New Roman"/>
                <w:noProof/>
                <w:sz w:val="24"/>
                <w:szCs w:val="24"/>
                <w:lang w:eastAsia="fr-FR"/>
              </w:rPr>
              <w:t xml:space="preserve">  </w:t>
            </w:r>
            <w:r w:rsidR="00532FBA">
              <w:rPr>
                <w:rFonts w:eastAsia="Times New Roman" w:cs="Times New Roman"/>
                <w:noProof/>
                <w:sz w:val="24"/>
                <w:szCs w:val="24"/>
                <w:lang w:eastAsia="fr-FR"/>
              </w:rPr>
              <w:t xml:space="preserve">hypertensive, </w:t>
            </w:r>
            <w:r w:rsidRPr="009875A4">
              <w:rPr>
                <w:rFonts w:eastAsia="Times New Roman" w:cs="Times New Roman"/>
                <w:noProof/>
                <w:sz w:val="24"/>
                <w:szCs w:val="24"/>
                <w:lang w:eastAsia="fr-FR"/>
              </w:rPr>
              <w:t xml:space="preserve">cardiomyopathie, autres… </w:t>
            </w:r>
          </w:p>
          <w:p w:rsidR="009875A4" w:rsidRDefault="009875A4" w:rsidP="00110477">
            <w:pPr>
              <w:spacing w:after="0" w:line="360" w:lineRule="auto"/>
              <w:rPr>
                <w:rFonts w:eastAsia="Times New Roman" w:cs="Times New Roman"/>
                <w:noProof/>
                <w:sz w:val="24"/>
                <w:szCs w:val="24"/>
                <w:lang w:eastAsia="fr-FR"/>
              </w:rPr>
            </w:pPr>
          </w:p>
          <w:p w:rsidR="00C95B51" w:rsidRPr="00687EC8" w:rsidRDefault="00C95B51" w:rsidP="00110477">
            <w:pPr>
              <w:spacing w:after="0" w:line="360" w:lineRule="auto"/>
              <w:rPr>
                <w:rFonts w:eastAsia="Times New Roman" w:cs="Times New Roman"/>
                <w:noProof/>
                <w:sz w:val="24"/>
                <w:szCs w:val="24"/>
                <w:u w:val="double"/>
                <w:lang w:eastAsia="fr-FR"/>
              </w:rPr>
            </w:pPr>
            <w:r>
              <w:rPr>
                <w:rFonts w:eastAsia="Times New Roman" w:cs="Times New Roman"/>
                <w:noProof/>
                <w:sz w:val="24"/>
                <w:szCs w:val="24"/>
                <w:lang w:eastAsia="fr-FR"/>
              </w:rPr>
              <w:t xml:space="preserve"> </w:t>
            </w:r>
            <w:r w:rsidRPr="00687EC8">
              <w:rPr>
                <w:rFonts w:eastAsia="Times New Roman" w:cs="Times New Roman"/>
                <w:b/>
                <w:noProof/>
                <w:sz w:val="28"/>
                <w:szCs w:val="28"/>
                <w:u w:val="double"/>
                <w:lang w:eastAsia="fr-FR"/>
              </w:rPr>
              <w:t>Evolution</w:t>
            </w:r>
          </w:p>
          <w:p w:rsidR="00C95B51" w:rsidRDefault="00687EC8" w:rsidP="00110477">
            <w:pPr>
              <w:spacing w:after="0" w:line="360" w:lineRule="auto"/>
              <w:rPr>
                <w:rFonts w:eastAsia="Times New Roman" w:cs="Times New Roman"/>
                <w:noProof/>
                <w:sz w:val="24"/>
                <w:szCs w:val="24"/>
                <w:lang w:eastAsia="fr-FR"/>
              </w:rPr>
            </w:pPr>
            <w:r>
              <w:rPr>
                <w:rFonts w:eastAsia="Times New Roman" w:cs="Times New Roman"/>
                <w:noProof/>
                <w:sz w:val="24"/>
                <w:szCs w:val="24"/>
                <w:lang w:eastAsia="fr-FR"/>
              </w:rPr>
              <w:t xml:space="preserve">     </w:t>
            </w:r>
            <w:r w:rsidR="00C95B51">
              <w:rPr>
                <w:rFonts w:eastAsia="Times New Roman" w:cs="Times New Roman"/>
                <w:noProof/>
                <w:sz w:val="24"/>
                <w:szCs w:val="24"/>
                <w:lang w:eastAsia="fr-FR"/>
              </w:rPr>
              <w:t>-</w:t>
            </w:r>
            <w:r>
              <w:rPr>
                <w:rFonts w:eastAsia="Times New Roman" w:cs="Times New Roman"/>
                <w:noProof/>
                <w:sz w:val="24"/>
                <w:szCs w:val="24"/>
                <w:lang w:eastAsia="fr-FR"/>
              </w:rPr>
              <w:t xml:space="preserve"> </w:t>
            </w:r>
            <w:r w:rsidR="00C95B51">
              <w:rPr>
                <w:rFonts w:eastAsia="Times New Roman" w:cs="Times New Roman"/>
                <w:noProof/>
                <w:sz w:val="24"/>
                <w:szCs w:val="24"/>
                <w:lang w:eastAsia="fr-FR"/>
              </w:rPr>
              <w:t>Dépend du caractère curable ou non de l’étiologie.</w:t>
            </w:r>
          </w:p>
          <w:p w:rsidR="00907244" w:rsidRDefault="00907244" w:rsidP="00110477">
            <w:pPr>
              <w:spacing w:after="0" w:line="360" w:lineRule="auto"/>
              <w:rPr>
                <w:rFonts w:eastAsia="Times New Roman" w:cs="Times New Roman"/>
                <w:noProof/>
                <w:sz w:val="24"/>
                <w:szCs w:val="24"/>
                <w:lang w:eastAsia="fr-FR"/>
              </w:rPr>
            </w:pPr>
            <w:r>
              <w:rPr>
                <w:rFonts w:eastAsia="Times New Roman" w:cs="Times New Roman"/>
                <w:noProof/>
                <w:sz w:val="24"/>
                <w:szCs w:val="24"/>
                <w:lang w:eastAsia="fr-FR"/>
              </w:rPr>
              <w:t xml:space="preserve">     -</w:t>
            </w:r>
            <w:r w:rsidR="00687EC8">
              <w:rPr>
                <w:rFonts w:eastAsia="Times New Roman" w:cs="Times New Roman"/>
                <w:noProof/>
                <w:sz w:val="24"/>
                <w:szCs w:val="24"/>
                <w:lang w:eastAsia="fr-FR"/>
              </w:rPr>
              <w:t xml:space="preserve"> </w:t>
            </w:r>
            <w:r>
              <w:rPr>
                <w:rFonts w:eastAsia="Times New Roman" w:cs="Times New Roman"/>
                <w:noProof/>
                <w:sz w:val="24"/>
                <w:szCs w:val="24"/>
                <w:lang w:eastAsia="fr-FR"/>
              </w:rPr>
              <w:t>Le plus souvent, rémission, puis poussées successives de plus en plus sévères jusqu’à l’insuffisance cardiaque congestive.</w:t>
            </w:r>
          </w:p>
          <w:p w:rsidR="001830E7" w:rsidRDefault="001830E7" w:rsidP="00110477">
            <w:pPr>
              <w:spacing w:after="0" w:line="360" w:lineRule="auto"/>
              <w:rPr>
                <w:rFonts w:ascii="Times New Roman" w:eastAsia="Times New Roman" w:hAnsi="Times New Roman" w:cs="Times New Roman"/>
                <w:noProof/>
                <w:sz w:val="24"/>
                <w:szCs w:val="24"/>
                <w:lang w:eastAsia="fr-FR"/>
              </w:rPr>
            </w:pPr>
          </w:p>
        </w:tc>
      </w:tr>
    </w:tbl>
    <w:p w:rsidR="001E1A81" w:rsidRPr="00B46D02" w:rsidRDefault="001E1A81" w:rsidP="00110477">
      <w:pPr>
        <w:spacing w:after="0" w:line="360" w:lineRule="auto"/>
        <w:rPr>
          <w:rFonts w:ascii="Times New Roman" w:eastAsia="Times New Roman" w:hAnsi="Times New Roman" w:cs="Times New Roman"/>
          <w:b/>
          <w:bCs/>
          <w:vanish/>
          <w:sz w:val="28"/>
          <w:szCs w:val="28"/>
          <w:u w:val="double"/>
          <w:lang w:eastAsia="fr-FR"/>
        </w:rPr>
      </w:pPr>
    </w:p>
    <w:p w:rsidR="001E1A81" w:rsidRPr="00B46D02" w:rsidRDefault="001E1A81" w:rsidP="00110477">
      <w:pPr>
        <w:spacing w:after="0" w:line="360" w:lineRule="auto"/>
        <w:rPr>
          <w:rFonts w:ascii="Times New Roman" w:eastAsia="Times New Roman" w:hAnsi="Times New Roman" w:cs="Times New Roman"/>
          <w:b/>
          <w:bCs/>
          <w:vanish/>
          <w:sz w:val="28"/>
          <w:szCs w:val="28"/>
          <w:u w:val="double"/>
          <w:lang w:eastAsia="fr-FR"/>
        </w:rPr>
      </w:pPr>
    </w:p>
    <w:p w:rsidR="001E1A81" w:rsidRPr="00B46D02" w:rsidRDefault="001E1A81" w:rsidP="00110477">
      <w:pPr>
        <w:spacing w:after="0" w:line="360" w:lineRule="auto"/>
        <w:rPr>
          <w:rFonts w:ascii="Times New Roman" w:eastAsia="Times New Roman" w:hAnsi="Times New Roman" w:cs="Times New Roman"/>
          <w:b/>
          <w:bCs/>
          <w:vanish/>
          <w:sz w:val="28"/>
          <w:szCs w:val="28"/>
          <w:u w:val="double"/>
          <w:lang w:eastAsia="fr-FR"/>
        </w:rPr>
      </w:pPr>
    </w:p>
    <w:p w:rsidR="007F7D31" w:rsidRPr="00B46D02" w:rsidRDefault="007F7D31" w:rsidP="00110477">
      <w:pPr>
        <w:spacing w:after="0" w:line="360" w:lineRule="auto"/>
        <w:rPr>
          <w:b/>
          <w:bCs/>
          <w:sz w:val="28"/>
          <w:szCs w:val="28"/>
          <w:u w:val="double"/>
        </w:rPr>
      </w:pPr>
      <w:r w:rsidRPr="00B46D02">
        <w:rPr>
          <w:b/>
          <w:bCs/>
          <w:sz w:val="28"/>
          <w:szCs w:val="28"/>
          <w:u w:val="double"/>
        </w:rPr>
        <w:t>IV-INSUFFISANCE CARDIAQUE DROITE</w:t>
      </w:r>
    </w:p>
    <w:p w:rsidR="007F7D31" w:rsidRPr="00B46D02" w:rsidRDefault="007F7D31" w:rsidP="00B46D02">
      <w:pPr>
        <w:spacing w:after="0" w:line="360" w:lineRule="auto"/>
        <w:rPr>
          <w:b/>
          <w:bCs/>
          <w:sz w:val="24"/>
          <w:szCs w:val="24"/>
          <w:u w:val="double"/>
        </w:rPr>
      </w:pPr>
      <w:r w:rsidRPr="00B46D02">
        <w:rPr>
          <w:b/>
          <w:bCs/>
          <w:sz w:val="24"/>
          <w:szCs w:val="24"/>
          <w:u w:val="double"/>
        </w:rPr>
        <w:t>1-Insuffisance par surcharge de pression</w:t>
      </w:r>
    </w:p>
    <w:p w:rsidR="00BF0F53" w:rsidRDefault="007F7D31" w:rsidP="00110477">
      <w:pPr>
        <w:spacing w:after="0" w:line="360" w:lineRule="auto"/>
        <w:rPr>
          <w:sz w:val="24"/>
          <w:szCs w:val="24"/>
        </w:rPr>
      </w:pPr>
      <w:r>
        <w:rPr>
          <w:sz w:val="24"/>
          <w:szCs w:val="24"/>
        </w:rPr>
        <w:t>Elle est due à u</w:t>
      </w:r>
      <w:r w:rsidR="00C95B9F">
        <w:rPr>
          <w:sz w:val="24"/>
          <w:szCs w:val="24"/>
        </w:rPr>
        <w:t>ne hypertension pulmonaire (</w:t>
      </w:r>
      <w:r w:rsidR="00C95B9F" w:rsidRPr="00B46D02">
        <w:rPr>
          <w:sz w:val="24"/>
          <w:szCs w:val="24"/>
          <w:highlight w:val="yellow"/>
        </w:rPr>
        <w:t>HTP</w:t>
      </w:r>
      <w:r>
        <w:rPr>
          <w:sz w:val="24"/>
          <w:szCs w:val="24"/>
        </w:rPr>
        <w:t>) secondaire ou primitive</w:t>
      </w:r>
      <w:r w:rsidR="00BF0F53">
        <w:rPr>
          <w:sz w:val="24"/>
          <w:szCs w:val="24"/>
        </w:rPr>
        <w:t xml:space="preserve">. </w:t>
      </w:r>
    </w:p>
    <w:p w:rsidR="007F7D31" w:rsidRDefault="00BF0F53" w:rsidP="00110477">
      <w:pPr>
        <w:spacing w:after="0" w:line="360" w:lineRule="auto"/>
        <w:rPr>
          <w:sz w:val="24"/>
          <w:szCs w:val="24"/>
        </w:rPr>
      </w:pPr>
      <w:r w:rsidRPr="00B46D02">
        <w:rPr>
          <w:sz w:val="24"/>
          <w:szCs w:val="24"/>
          <w:highlight w:val="yellow"/>
        </w:rPr>
        <w:t>-</w:t>
      </w:r>
      <w:r w:rsidR="00B46D02">
        <w:rPr>
          <w:sz w:val="24"/>
          <w:szCs w:val="24"/>
          <w:highlight w:val="yellow"/>
        </w:rPr>
        <w:t xml:space="preserve"> </w:t>
      </w:r>
      <w:r w:rsidRPr="00B46D02">
        <w:rPr>
          <w:sz w:val="24"/>
          <w:szCs w:val="24"/>
          <w:highlight w:val="yellow"/>
        </w:rPr>
        <w:t>L’insuffisance cardiaque gauche est la plus grande pourvoyeuse d’insuffisance cardiaque droite,</w:t>
      </w:r>
      <w:r>
        <w:rPr>
          <w:sz w:val="24"/>
          <w:szCs w:val="24"/>
        </w:rPr>
        <w:t xml:space="preserve"> cela correspond à l’insuffisance cardiaque globale.</w:t>
      </w:r>
    </w:p>
    <w:p w:rsidR="00BF0F53" w:rsidRDefault="00BF0F53" w:rsidP="00110477">
      <w:pPr>
        <w:spacing w:after="0" w:line="360" w:lineRule="auto"/>
        <w:rPr>
          <w:sz w:val="24"/>
          <w:szCs w:val="24"/>
        </w:rPr>
      </w:pPr>
      <w:r>
        <w:rPr>
          <w:sz w:val="24"/>
          <w:szCs w:val="24"/>
        </w:rPr>
        <w:t>-</w:t>
      </w:r>
      <w:r w:rsidR="00B46D02">
        <w:rPr>
          <w:sz w:val="24"/>
          <w:szCs w:val="24"/>
        </w:rPr>
        <w:t xml:space="preserve"> </w:t>
      </w:r>
      <w:r>
        <w:rPr>
          <w:sz w:val="24"/>
          <w:szCs w:val="24"/>
        </w:rPr>
        <w:t>Le rétrécissement mitral entraîne une élévation des pressions d’amont alors que la fonction VG n’est pas altérée. A l’élévation des pressions post</w:t>
      </w:r>
      <w:r w:rsidR="0035280A">
        <w:rPr>
          <w:sz w:val="24"/>
          <w:szCs w:val="24"/>
        </w:rPr>
        <w:t xml:space="preserve"> </w:t>
      </w:r>
      <w:r>
        <w:rPr>
          <w:sz w:val="24"/>
          <w:szCs w:val="24"/>
        </w:rPr>
        <w:t>capillaires pulmonaires qui peut être responsable d’œdème ai</w:t>
      </w:r>
      <w:r w:rsidR="00C95B9F">
        <w:rPr>
          <w:sz w:val="24"/>
          <w:szCs w:val="24"/>
        </w:rPr>
        <w:t>gu (OAP) va se  surajouter l’HTP</w:t>
      </w:r>
      <w:r>
        <w:rPr>
          <w:sz w:val="24"/>
          <w:szCs w:val="24"/>
        </w:rPr>
        <w:t xml:space="preserve"> avec retentissement ventriculaire droit, d’où un barrage </w:t>
      </w:r>
      <w:r w:rsidR="0035280A">
        <w:rPr>
          <w:sz w:val="24"/>
          <w:szCs w:val="24"/>
        </w:rPr>
        <w:t>pré capillaire.</w:t>
      </w:r>
    </w:p>
    <w:p w:rsidR="0035280A" w:rsidRDefault="0035280A" w:rsidP="00110477">
      <w:pPr>
        <w:spacing w:after="0" w:line="360" w:lineRule="auto"/>
        <w:rPr>
          <w:sz w:val="24"/>
          <w:szCs w:val="24"/>
        </w:rPr>
      </w:pPr>
      <w:r>
        <w:rPr>
          <w:sz w:val="24"/>
          <w:szCs w:val="24"/>
        </w:rPr>
        <w:lastRenderedPageBreak/>
        <w:t>Cependant, l’insuffisance cardiaque droite peut être isolée (</w:t>
      </w:r>
      <w:r w:rsidR="00D039C9">
        <w:rPr>
          <w:sz w:val="24"/>
          <w:szCs w:val="24"/>
        </w:rPr>
        <w:t>2</w:t>
      </w:r>
      <w:r>
        <w:rPr>
          <w:sz w:val="24"/>
          <w:szCs w:val="24"/>
        </w:rPr>
        <w:t>) lorsqu’elle est secondaire à certaines pathologiques pulmonaires (on parle de cœur pulmonaire).</w:t>
      </w:r>
    </w:p>
    <w:p w:rsidR="0035280A" w:rsidRDefault="0035280A" w:rsidP="00110477">
      <w:pPr>
        <w:spacing w:after="0" w:line="360" w:lineRule="auto"/>
        <w:rPr>
          <w:sz w:val="24"/>
          <w:szCs w:val="24"/>
        </w:rPr>
      </w:pPr>
      <w:r>
        <w:rPr>
          <w:sz w:val="24"/>
          <w:szCs w:val="24"/>
        </w:rPr>
        <w:t>-</w:t>
      </w:r>
      <w:r w:rsidR="00B46D02">
        <w:rPr>
          <w:sz w:val="24"/>
          <w:szCs w:val="24"/>
        </w:rPr>
        <w:t xml:space="preserve"> </w:t>
      </w:r>
      <w:r>
        <w:rPr>
          <w:sz w:val="24"/>
          <w:szCs w:val="24"/>
        </w:rPr>
        <w:t>L’insuffisance respiratoire chronique</w:t>
      </w:r>
    </w:p>
    <w:p w:rsidR="0035280A" w:rsidRDefault="0035280A" w:rsidP="00110477">
      <w:pPr>
        <w:spacing w:after="0" w:line="360" w:lineRule="auto"/>
        <w:rPr>
          <w:sz w:val="24"/>
          <w:szCs w:val="24"/>
        </w:rPr>
      </w:pPr>
      <w:r>
        <w:rPr>
          <w:sz w:val="24"/>
          <w:szCs w:val="24"/>
        </w:rPr>
        <w:t>-</w:t>
      </w:r>
      <w:r w:rsidR="00B46D02">
        <w:rPr>
          <w:sz w:val="24"/>
          <w:szCs w:val="24"/>
        </w:rPr>
        <w:t xml:space="preserve"> </w:t>
      </w:r>
      <w:r>
        <w:rPr>
          <w:sz w:val="24"/>
          <w:szCs w:val="24"/>
        </w:rPr>
        <w:t xml:space="preserve">L’embolie pulmonaire  </w:t>
      </w:r>
    </w:p>
    <w:p w:rsidR="0035280A" w:rsidRDefault="0035280A" w:rsidP="00110477">
      <w:pPr>
        <w:spacing w:after="0" w:line="360" w:lineRule="auto"/>
        <w:rPr>
          <w:sz w:val="24"/>
          <w:szCs w:val="24"/>
        </w:rPr>
      </w:pPr>
      <w:r>
        <w:rPr>
          <w:sz w:val="24"/>
          <w:szCs w:val="24"/>
        </w:rPr>
        <w:t>-</w:t>
      </w:r>
      <w:r w:rsidR="00B46D02">
        <w:rPr>
          <w:sz w:val="24"/>
          <w:szCs w:val="24"/>
        </w:rPr>
        <w:t xml:space="preserve"> </w:t>
      </w:r>
      <w:r>
        <w:rPr>
          <w:sz w:val="24"/>
          <w:szCs w:val="24"/>
        </w:rPr>
        <w:t>L’HTAP primitive</w:t>
      </w:r>
    </w:p>
    <w:p w:rsidR="0035280A" w:rsidRDefault="0035280A" w:rsidP="00110477">
      <w:pPr>
        <w:spacing w:after="0" w:line="360" w:lineRule="auto"/>
        <w:rPr>
          <w:sz w:val="24"/>
          <w:szCs w:val="24"/>
        </w:rPr>
      </w:pPr>
      <w:r>
        <w:rPr>
          <w:sz w:val="24"/>
          <w:szCs w:val="24"/>
        </w:rPr>
        <w:t>-</w:t>
      </w:r>
      <w:r w:rsidR="00B46D02">
        <w:rPr>
          <w:sz w:val="24"/>
          <w:szCs w:val="24"/>
        </w:rPr>
        <w:t xml:space="preserve"> </w:t>
      </w:r>
      <w:r>
        <w:rPr>
          <w:sz w:val="24"/>
          <w:szCs w:val="24"/>
        </w:rPr>
        <w:t>Certaines cardiopathies congénitales : -sténoses pulmonaires; -tétralogie de Fallot;</w:t>
      </w:r>
    </w:p>
    <w:p w:rsidR="0035280A" w:rsidRDefault="0035280A" w:rsidP="00110477">
      <w:pPr>
        <w:spacing w:after="0" w:line="360" w:lineRule="auto"/>
        <w:rPr>
          <w:sz w:val="24"/>
          <w:szCs w:val="24"/>
        </w:rPr>
      </w:pPr>
      <w:r>
        <w:rPr>
          <w:sz w:val="24"/>
          <w:szCs w:val="24"/>
        </w:rPr>
        <w:t>-</w:t>
      </w:r>
      <w:r w:rsidR="00B46D02">
        <w:rPr>
          <w:sz w:val="24"/>
          <w:szCs w:val="24"/>
        </w:rPr>
        <w:t xml:space="preserve"> Syn</w:t>
      </w:r>
      <w:r>
        <w:rPr>
          <w:sz w:val="24"/>
          <w:szCs w:val="24"/>
        </w:rPr>
        <w:t>drome d’Eisenmenger tricuspide.</w:t>
      </w:r>
    </w:p>
    <w:p w:rsidR="0035280A" w:rsidRDefault="0035280A" w:rsidP="00110477">
      <w:pPr>
        <w:spacing w:after="0" w:line="360" w:lineRule="auto"/>
        <w:rPr>
          <w:sz w:val="24"/>
          <w:szCs w:val="24"/>
        </w:rPr>
      </w:pPr>
    </w:p>
    <w:p w:rsidR="00B46D02" w:rsidRDefault="00B46D02" w:rsidP="00110477">
      <w:pPr>
        <w:spacing w:after="0" w:line="360" w:lineRule="auto"/>
        <w:rPr>
          <w:sz w:val="24"/>
          <w:szCs w:val="24"/>
        </w:rPr>
      </w:pPr>
    </w:p>
    <w:p w:rsidR="00B46D02" w:rsidRDefault="00B46D02" w:rsidP="00110477">
      <w:pPr>
        <w:spacing w:after="0" w:line="360" w:lineRule="auto"/>
        <w:rPr>
          <w:sz w:val="24"/>
          <w:szCs w:val="24"/>
        </w:rPr>
      </w:pPr>
    </w:p>
    <w:p w:rsidR="007F7D31" w:rsidRPr="00B77B01" w:rsidRDefault="0035280A" w:rsidP="00B77B01">
      <w:pPr>
        <w:spacing w:after="0" w:line="360" w:lineRule="auto"/>
        <w:rPr>
          <w:b/>
          <w:bCs/>
          <w:sz w:val="24"/>
          <w:szCs w:val="24"/>
          <w:u w:val="double"/>
        </w:rPr>
      </w:pPr>
      <w:r w:rsidRPr="00B46D02">
        <w:rPr>
          <w:b/>
          <w:bCs/>
          <w:sz w:val="24"/>
          <w:szCs w:val="24"/>
          <w:u w:val="double"/>
        </w:rPr>
        <w:t>2-</w:t>
      </w:r>
      <w:r w:rsidR="00B46D02">
        <w:rPr>
          <w:b/>
          <w:bCs/>
          <w:sz w:val="24"/>
          <w:szCs w:val="24"/>
          <w:u w:val="double"/>
        </w:rPr>
        <w:t xml:space="preserve"> </w:t>
      </w:r>
      <w:r w:rsidRPr="00B46D02">
        <w:rPr>
          <w:b/>
          <w:bCs/>
          <w:sz w:val="24"/>
          <w:szCs w:val="24"/>
          <w:u w:val="double"/>
        </w:rPr>
        <w:t xml:space="preserve">IC par surcharge par surcharge de volume </w:t>
      </w:r>
    </w:p>
    <w:p w:rsidR="00310BAE" w:rsidRDefault="0035280A" w:rsidP="00B77B01">
      <w:pPr>
        <w:spacing w:after="0" w:line="360" w:lineRule="auto"/>
        <w:rPr>
          <w:rFonts w:eastAsia="Times New Roman" w:cs="Times New Roman"/>
          <w:sz w:val="24"/>
          <w:szCs w:val="24"/>
          <w:lang w:eastAsia="fr-FR"/>
        </w:rPr>
      </w:pPr>
      <w:r w:rsidRPr="00B77B01">
        <w:rPr>
          <w:rFonts w:eastAsia="Times New Roman" w:cs="Times New Roman"/>
          <w:sz w:val="24"/>
          <w:szCs w:val="24"/>
          <w:highlight w:val="yellow"/>
          <w:lang w:eastAsia="fr-FR"/>
        </w:rPr>
        <w:t>L</w:t>
      </w:r>
      <w:r w:rsidR="00310BAE" w:rsidRPr="00B77B01">
        <w:rPr>
          <w:rFonts w:eastAsia="Times New Roman" w:cs="Times New Roman"/>
          <w:sz w:val="24"/>
          <w:szCs w:val="24"/>
          <w:highlight w:val="yellow"/>
          <w:lang w:eastAsia="fr-FR"/>
        </w:rPr>
        <w:t>’insuffisance tricuspide</w:t>
      </w:r>
      <w:r w:rsidR="00310BAE">
        <w:rPr>
          <w:rFonts w:eastAsia="Times New Roman" w:cs="Times New Roman"/>
          <w:sz w:val="24"/>
          <w:szCs w:val="24"/>
          <w:lang w:eastAsia="fr-FR"/>
        </w:rPr>
        <w:t xml:space="preserve"> en est la principale cause qu’elle soit organique (insuffisance tricuspide post endocarditique, syndrome carcinoïde, et post traumatique); organo fonctionnelle ou fonctionnelle (rhumatismale).</w:t>
      </w:r>
    </w:p>
    <w:p w:rsidR="00310BAE" w:rsidRPr="00B77B01" w:rsidRDefault="00310BAE" w:rsidP="00110477">
      <w:pPr>
        <w:spacing w:after="0" w:line="360" w:lineRule="auto"/>
        <w:rPr>
          <w:rFonts w:eastAsia="Times New Roman" w:cs="Times New Roman"/>
          <w:b/>
          <w:bCs/>
          <w:sz w:val="24"/>
          <w:szCs w:val="24"/>
          <w:u w:val="double"/>
          <w:lang w:eastAsia="fr-FR"/>
        </w:rPr>
      </w:pPr>
      <w:r w:rsidRPr="00B77B01">
        <w:rPr>
          <w:rFonts w:eastAsia="Times New Roman" w:cs="Times New Roman"/>
          <w:b/>
          <w:bCs/>
          <w:sz w:val="24"/>
          <w:szCs w:val="24"/>
          <w:u w:val="double"/>
          <w:lang w:eastAsia="fr-FR"/>
        </w:rPr>
        <w:t>3-Gêne au remplissage du ventricule droit (VD) :</w:t>
      </w:r>
    </w:p>
    <w:p w:rsidR="00310BAE" w:rsidRDefault="00310BAE" w:rsidP="00B77B01">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Tableau d’adiastolie comme la tamponnade, la péricardite chronique.</w:t>
      </w:r>
    </w:p>
    <w:p w:rsidR="00B77B01" w:rsidRDefault="00B77B01" w:rsidP="00B77B01">
      <w:pPr>
        <w:spacing w:after="0" w:line="360" w:lineRule="auto"/>
        <w:rPr>
          <w:rFonts w:eastAsia="Times New Roman" w:cs="Times New Roman"/>
          <w:sz w:val="24"/>
          <w:szCs w:val="24"/>
          <w:lang w:eastAsia="fr-FR"/>
        </w:rPr>
      </w:pPr>
    </w:p>
    <w:p w:rsidR="00310BAE" w:rsidRPr="00B77B01" w:rsidRDefault="00310BAE" w:rsidP="00B77B01">
      <w:pPr>
        <w:spacing w:after="0" w:line="360" w:lineRule="auto"/>
        <w:rPr>
          <w:rFonts w:eastAsia="Times New Roman" w:cs="Times New Roman"/>
          <w:b/>
          <w:bCs/>
          <w:sz w:val="28"/>
          <w:szCs w:val="28"/>
          <w:u w:val="double"/>
          <w:lang w:eastAsia="fr-FR"/>
        </w:rPr>
      </w:pPr>
      <w:r w:rsidRPr="00B77B01">
        <w:rPr>
          <w:rFonts w:eastAsia="Times New Roman" w:cs="Times New Roman"/>
          <w:b/>
          <w:bCs/>
          <w:sz w:val="28"/>
          <w:szCs w:val="28"/>
          <w:u w:val="double"/>
          <w:lang w:eastAsia="fr-FR"/>
        </w:rPr>
        <w:t>Signes fonctionnels</w:t>
      </w:r>
    </w:p>
    <w:p w:rsidR="00671983" w:rsidRDefault="00671983"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 Hépatalgies d’effort</w:t>
      </w:r>
    </w:p>
    <w:p w:rsidR="00B77B01" w:rsidRDefault="00671983" w:rsidP="00B77B01">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 Il n’y a pas d’orthopnée, une dyspnée peut être en rapport l’affection pulmonaire causale.</w:t>
      </w:r>
    </w:p>
    <w:p w:rsidR="009F4E70" w:rsidRPr="00B77B01" w:rsidRDefault="00671983" w:rsidP="00B77B01">
      <w:pPr>
        <w:spacing w:after="0" w:line="360" w:lineRule="auto"/>
        <w:rPr>
          <w:rFonts w:eastAsia="Times New Roman" w:cs="Times New Roman"/>
          <w:b/>
          <w:bCs/>
          <w:sz w:val="24"/>
          <w:szCs w:val="24"/>
          <w:u w:val="double"/>
          <w:lang w:eastAsia="fr-FR"/>
        </w:rPr>
      </w:pPr>
      <w:r w:rsidRPr="00B77B01">
        <w:rPr>
          <w:rFonts w:eastAsia="Times New Roman" w:cs="Times New Roman"/>
          <w:b/>
          <w:bCs/>
          <w:sz w:val="24"/>
          <w:szCs w:val="24"/>
          <w:u w:val="double"/>
          <w:lang w:eastAsia="fr-FR"/>
        </w:rPr>
        <w:t>Signes physiques</w:t>
      </w:r>
    </w:p>
    <w:p w:rsidR="00B77B01" w:rsidRDefault="008112E5" w:rsidP="00110477">
      <w:pPr>
        <w:spacing w:after="0" w:line="360" w:lineRule="auto"/>
        <w:rPr>
          <w:rFonts w:eastAsia="Times New Roman" w:cs="Times New Roman"/>
          <w:sz w:val="24"/>
          <w:szCs w:val="24"/>
          <w:lang w:eastAsia="fr-FR"/>
        </w:rPr>
      </w:pPr>
      <w:r w:rsidRPr="00B77B01">
        <w:rPr>
          <w:rFonts w:eastAsia="Times New Roman" w:cs="Times New Roman"/>
          <w:b/>
          <w:bCs/>
          <w:sz w:val="24"/>
          <w:szCs w:val="24"/>
          <w:lang w:eastAsia="fr-FR"/>
        </w:rPr>
        <w:t xml:space="preserve">1-Signes </w:t>
      </w:r>
      <w:r w:rsidR="009F4E70" w:rsidRPr="00B77B01">
        <w:rPr>
          <w:rFonts w:eastAsia="Times New Roman" w:cs="Times New Roman"/>
          <w:b/>
          <w:bCs/>
          <w:sz w:val="24"/>
          <w:szCs w:val="24"/>
          <w:lang w:eastAsia="fr-FR"/>
        </w:rPr>
        <w:t>cardiaques :</w:t>
      </w:r>
      <w:r w:rsidR="009F4E70">
        <w:rPr>
          <w:rFonts w:eastAsia="Times New Roman" w:cs="Times New Roman"/>
          <w:sz w:val="24"/>
          <w:szCs w:val="24"/>
          <w:lang w:eastAsia="fr-FR"/>
        </w:rPr>
        <w:t xml:space="preserve"> Tachycardie régulière, signe de Harzer, galop droit </w:t>
      </w:r>
      <w:r w:rsidR="00AC0CDF">
        <w:rPr>
          <w:rFonts w:eastAsia="Times New Roman" w:cs="Times New Roman"/>
          <w:sz w:val="24"/>
          <w:szCs w:val="24"/>
          <w:lang w:eastAsia="fr-FR"/>
        </w:rPr>
        <w:t>pré</w:t>
      </w:r>
      <w:r w:rsidR="00D039C9">
        <w:rPr>
          <w:rFonts w:eastAsia="Times New Roman" w:cs="Times New Roman"/>
          <w:sz w:val="24"/>
          <w:szCs w:val="24"/>
          <w:lang w:eastAsia="fr-FR"/>
        </w:rPr>
        <w:t>systolique</w:t>
      </w:r>
    </w:p>
    <w:p w:rsidR="009F4E70" w:rsidRDefault="00AC0CDF" w:rsidP="00B77B01">
      <w:pPr>
        <w:spacing w:after="0" w:line="360" w:lineRule="auto"/>
        <w:rPr>
          <w:rFonts w:eastAsia="Times New Roman" w:cs="Times New Roman"/>
          <w:sz w:val="24"/>
          <w:szCs w:val="24"/>
          <w:lang w:eastAsia="fr-FR"/>
        </w:rPr>
      </w:pPr>
      <w:r>
        <w:rPr>
          <w:rFonts w:eastAsia="Times New Roman" w:cs="Times New Roman"/>
          <w:sz w:val="24"/>
          <w:szCs w:val="24"/>
          <w:lang w:eastAsia="fr-FR"/>
        </w:rPr>
        <w:t>(ou protodias</w:t>
      </w:r>
      <w:r w:rsidR="009F4E70">
        <w:rPr>
          <w:rFonts w:eastAsia="Times New Roman" w:cs="Times New Roman"/>
          <w:sz w:val="24"/>
          <w:szCs w:val="24"/>
          <w:lang w:eastAsia="fr-FR"/>
        </w:rPr>
        <w:t xml:space="preserve">tolique rare), insuffisance tricuspidienne fonctionnelle entendue à la </w:t>
      </w:r>
      <w:r w:rsidR="00D039C9">
        <w:rPr>
          <w:rFonts w:eastAsia="Times New Roman" w:cs="Times New Roman"/>
          <w:sz w:val="24"/>
          <w:szCs w:val="24"/>
          <w:lang w:eastAsia="fr-FR"/>
        </w:rPr>
        <w:t>xiphoïde</w:t>
      </w:r>
      <w:r w:rsidR="009F4E70">
        <w:rPr>
          <w:rFonts w:eastAsia="Times New Roman" w:cs="Times New Roman"/>
          <w:sz w:val="24"/>
          <w:szCs w:val="24"/>
          <w:lang w:eastAsia="fr-FR"/>
        </w:rPr>
        <w:t>,  en inspiration forcée, un éclat de B2 au foyer pulmonaire lorsqu’il existe une hypertension pulmonaire.</w:t>
      </w:r>
    </w:p>
    <w:p w:rsidR="009F4E70" w:rsidRPr="00B77B01" w:rsidRDefault="009F4E70" w:rsidP="00110477">
      <w:pPr>
        <w:spacing w:after="0" w:line="360" w:lineRule="auto"/>
        <w:rPr>
          <w:rFonts w:eastAsia="Times New Roman" w:cs="Times New Roman"/>
          <w:b/>
          <w:bCs/>
          <w:sz w:val="24"/>
          <w:szCs w:val="24"/>
          <w:u w:val="double"/>
          <w:lang w:eastAsia="fr-FR"/>
        </w:rPr>
      </w:pPr>
      <w:r w:rsidRPr="00B77B01">
        <w:rPr>
          <w:rFonts w:eastAsia="Times New Roman" w:cs="Times New Roman"/>
          <w:b/>
          <w:bCs/>
          <w:sz w:val="24"/>
          <w:szCs w:val="24"/>
          <w:u w:val="double"/>
          <w:lang w:eastAsia="fr-FR"/>
        </w:rPr>
        <w:t>2-Signes périphériques :</w:t>
      </w:r>
    </w:p>
    <w:p w:rsidR="009F4E70" w:rsidRDefault="002C5754"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w:t>
      </w:r>
      <w:r w:rsidR="009F4E70">
        <w:rPr>
          <w:rFonts w:eastAsia="Times New Roman" w:cs="Times New Roman"/>
          <w:sz w:val="24"/>
          <w:szCs w:val="24"/>
          <w:lang w:eastAsia="fr-FR"/>
        </w:rPr>
        <w:t>-</w:t>
      </w:r>
      <w:r w:rsidR="00D039C9">
        <w:rPr>
          <w:rFonts w:eastAsia="Times New Roman" w:cs="Times New Roman"/>
          <w:sz w:val="24"/>
          <w:szCs w:val="24"/>
          <w:lang w:eastAsia="fr-FR"/>
        </w:rPr>
        <w:t>hépatomégalie</w:t>
      </w:r>
      <w:r w:rsidR="009F4E70">
        <w:rPr>
          <w:rFonts w:eastAsia="Times New Roman" w:cs="Times New Roman"/>
          <w:sz w:val="24"/>
          <w:szCs w:val="24"/>
          <w:lang w:eastAsia="fr-FR"/>
        </w:rPr>
        <w:t>,</w:t>
      </w:r>
    </w:p>
    <w:p w:rsidR="009F4E70" w:rsidRDefault="002C5754"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w:t>
      </w:r>
      <w:r w:rsidR="009F4E70">
        <w:rPr>
          <w:rFonts w:eastAsia="Times New Roman" w:cs="Times New Roman"/>
          <w:sz w:val="24"/>
          <w:szCs w:val="24"/>
          <w:lang w:eastAsia="fr-FR"/>
        </w:rPr>
        <w:t>-reflux hépato-jugulaire,</w:t>
      </w:r>
    </w:p>
    <w:p w:rsidR="009F4E70" w:rsidRDefault="002C5754"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w:t>
      </w:r>
      <w:r w:rsidR="009F4E70">
        <w:rPr>
          <w:rFonts w:eastAsia="Times New Roman" w:cs="Times New Roman"/>
          <w:sz w:val="24"/>
          <w:szCs w:val="24"/>
          <w:lang w:eastAsia="fr-FR"/>
        </w:rPr>
        <w:t>-</w:t>
      </w:r>
      <w:r w:rsidR="00D039C9">
        <w:rPr>
          <w:rFonts w:eastAsia="Times New Roman" w:cs="Times New Roman"/>
          <w:sz w:val="24"/>
          <w:szCs w:val="24"/>
          <w:lang w:eastAsia="fr-FR"/>
        </w:rPr>
        <w:t>œdèmes</w:t>
      </w:r>
      <w:r w:rsidR="009F4E70">
        <w:rPr>
          <w:rFonts w:eastAsia="Times New Roman" w:cs="Times New Roman"/>
          <w:sz w:val="24"/>
          <w:szCs w:val="24"/>
          <w:lang w:eastAsia="fr-FR"/>
        </w:rPr>
        <w:t xml:space="preserve"> des membres inférieurs (OMI), précédés d’une prise de poids, mous, gardant le godet, situés surtout en parties déclives,</w:t>
      </w:r>
    </w:p>
    <w:p w:rsidR="009F4E70" w:rsidRDefault="002C5754" w:rsidP="00B77B01">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w:t>
      </w:r>
      <w:r w:rsidR="009F4E70">
        <w:rPr>
          <w:rFonts w:eastAsia="Times New Roman" w:cs="Times New Roman"/>
          <w:sz w:val="24"/>
          <w:szCs w:val="24"/>
          <w:lang w:eastAsia="fr-FR"/>
        </w:rPr>
        <w:t>-ascite, oligurie avec albuminurie.</w:t>
      </w:r>
    </w:p>
    <w:p w:rsidR="009F4E70" w:rsidRPr="00B77B01" w:rsidRDefault="00EC3066" w:rsidP="00B77B01">
      <w:pPr>
        <w:spacing w:after="0" w:line="360" w:lineRule="auto"/>
        <w:rPr>
          <w:rFonts w:eastAsia="Times New Roman" w:cs="Times New Roman"/>
          <w:b/>
          <w:bCs/>
          <w:sz w:val="24"/>
          <w:szCs w:val="24"/>
          <w:u w:val="double"/>
          <w:lang w:eastAsia="fr-FR"/>
        </w:rPr>
      </w:pPr>
      <w:r w:rsidRPr="00B77B01">
        <w:rPr>
          <w:rFonts w:eastAsia="Times New Roman" w:cs="Times New Roman"/>
          <w:b/>
          <w:bCs/>
          <w:sz w:val="24"/>
          <w:szCs w:val="24"/>
          <w:u w:val="double"/>
          <w:lang w:eastAsia="fr-FR"/>
        </w:rPr>
        <w:t>Téléthorax</w:t>
      </w:r>
    </w:p>
    <w:p w:rsidR="00EC3066" w:rsidRDefault="002C5754" w:rsidP="00B77B01">
      <w:pPr>
        <w:spacing w:after="0" w:line="360" w:lineRule="auto"/>
        <w:rPr>
          <w:rFonts w:eastAsia="Times New Roman" w:cs="Times New Roman"/>
          <w:sz w:val="24"/>
          <w:szCs w:val="24"/>
          <w:lang w:eastAsia="fr-FR"/>
        </w:rPr>
      </w:pPr>
      <w:r>
        <w:rPr>
          <w:rFonts w:eastAsia="Times New Roman" w:cs="Times New Roman"/>
          <w:sz w:val="24"/>
          <w:szCs w:val="24"/>
          <w:lang w:eastAsia="fr-FR"/>
        </w:rPr>
        <w:lastRenderedPageBreak/>
        <w:t xml:space="preserve">  </w:t>
      </w:r>
      <w:r w:rsidR="00EC3066">
        <w:rPr>
          <w:rFonts w:eastAsia="Times New Roman" w:cs="Times New Roman"/>
          <w:sz w:val="24"/>
          <w:szCs w:val="24"/>
          <w:lang w:eastAsia="fr-FR"/>
        </w:rPr>
        <w:t>●Dilatation des artères pulmonaires,</w:t>
      </w:r>
    </w:p>
    <w:p w:rsidR="00EC3066" w:rsidRDefault="002C5754" w:rsidP="00B77B01">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w:t>
      </w:r>
      <w:r w:rsidR="00EC3066">
        <w:rPr>
          <w:rFonts w:eastAsia="Times New Roman" w:cs="Times New Roman"/>
          <w:sz w:val="24"/>
          <w:szCs w:val="24"/>
          <w:lang w:eastAsia="fr-FR"/>
        </w:rPr>
        <w:t>●</w:t>
      </w:r>
      <w:r w:rsidR="00B77B01">
        <w:rPr>
          <w:rFonts w:eastAsia="Times New Roman" w:cs="Times New Roman"/>
          <w:sz w:val="24"/>
          <w:szCs w:val="24"/>
          <w:lang w:eastAsia="fr-FR"/>
        </w:rPr>
        <w:t>Dimin</w:t>
      </w:r>
      <w:r w:rsidR="00EC3066">
        <w:rPr>
          <w:rFonts w:eastAsia="Times New Roman" w:cs="Times New Roman"/>
          <w:sz w:val="24"/>
          <w:szCs w:val="24"/>
          <w:lang w:eastAsia="fr-FR"/>
        </w:rPr>
        <w:t>ution de la vascularisation pulmonaire en périphérie,</w:t>
      </w:r>
    </w:p>
    <w:p w:rsidR="00B77B01" w:rsidRDefault="002C5754" w:rsidP="00B77B01">
      <w:pPr>
        <w:spacing w:after="0" w:line="360" w:lineRule="auto"/>
        <w:ind w:right="-426"/>
        <w:rPr>
          <w:rFonts w:eastAsia="Times New Roman" w:cs="Times New Roman"/>
          <w:sz w:val="24"/>
          <w:szCs w:val="24"/>
          <w:lang w:eastAsia="fr-FR"/>
        </w:rPr>
      </w:pPr>
      <w:r>
        <w:rPr>
          <w:rFonts w:eastAsia="Times New Roman" w:cs="Times New Roman"/>
          <w:sz w:val="24"/>
          <w:szCs w:val="24"/>
          <w:lang w:eastAsia="fr-FR"/>
        </w:rPr>
        <w:t xml:space="preserve">  </w:t>
      </w:r>
      <w:r w:rsidR="00EC3066">
        <w:rPr>
          <w:rFonts w:eastAsia="Times New Roman" w:cs="Times New Roman"/>
          <w:sz w:val="24"/>
          <w:szCs w:val="24"/>
          <w:lang w:eastAsia="fr-FR"/>
        </w:rPr>
        <w:t>●</w:t>
      </w:r>
      <w:r w:rsidR="00B77B01">
        <w:rPr>
          <w:rFonts w:eastAsia="Times New Roman" w:cs="Times New Roman"/>
          <w:sz w:val="24"/>
          <w:szCs w:val="24"/>
          <w:lang w:eastAsia="fr-FR"/>
        </w:rPr>
        <w:t xml:space="preserve">Hypertrophie </w:t>
      </w:r>
      <w:r w:rsidR="00EC3066">
        <w:rPr>
          <w:rFonts w:eastAsia="Times New Roman" w:cs="Times New Roman"/>
          <w:sz w:val="24"/>
          <w:szCs w:val="24"/>
          <w:lang w:eastAsia="fr-FR"/>
        </w:rPr>
        <w:t>dilatation du cœur droit (de profi</w:t>
      </w:r>
      <w:r w:rsidR="0051765E">
        <w:rPr>
          <w:rFonts w:eastAsia="Times New Roman" w:cs="Times New Roman"/>
          <w:sz w:val="24"/>
          <w:szCs w:val="24"/>
          <w:lang w:eastAsia="fr-FR"/>
        </w:rPr>
        <w:t xml:space="preserve">l, comblement de l’espace clair </w:t>
      </w:r>
      <w:r w:rsidR="00EC3066">
        <w:rPr>
          <w:rFonts w:eastAsia="Times New Roman" w:cs="Times New Roman"/>
          <w:sz w:val="24"/>
          <w:szCs w:val="24"/>
          <w:lang w:eastAsia="fr-FR"/>
        </w:rPr>
        <w:t>rétrosternal).</w:t>
      </w:r>
    </w:p>
    <w:p w:rsidR="00EC3066" w:rsidRPr="00B77B01" w:rsidRDefault="00EC3066" w:rsidP="00B77B01">
      <w:pPr>
        <w:spacing w:after="0" w:line="360" w:lineRule="auto"/>
        <w:ind w:right="-426"/>
        <w:rPr>
          <w:rFonts w:eastAsia="Times New Roman" w:cs="Times New Roman"/>
          <w:b/>
          <w:bCs/>
          <w:sz w:val="24"/>
          <w:szCs w:val="24"/>
          <w:u w:val="double"/>
          <w:lang w:eastAsia="fr-FR"/>
        </w:rPr>
      </w:pPr>
      <w:r w:rsidRPr="00B77B01">
        <w:rPr>
          <w:rFonts w:eastAsia="Times New Roman" w:cs="Times New Roman"/>
          <w:b/>
          <w:bCs/>
          <w:sz w:val="24"/>
          <w:szCs w:val="24"/>
          <w:u w:val="double"/>
          <w:lang w:eastAsia="fr-FR"/>
        </w:rPr>
        <w:t>Electrocardiogramme</w:t>
      </w:r>
    </w:p>
    <w:p w:rsidR="00EC3066" w:rsidRDefault="002C5754"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w:t>
      </w:r>
      <w:r w:rsidR="00EC3066" w:rsidRPr="00EC3066">
        <w:rPr>
          <w:rFonts w:eastAsia="Times New Roman" w:cs="Times New Roman"/>
          <w:sz w:val="24"/>
          <w:szCs w:val="24"/>
          <w:lang w:eastAsia="fr-FR"/>
        </w:rPr>
        <w:t>●</w:t>
      </w:r>
      <w:r w:rsidR="00EC3066">
        <w:rPr>
          <w:rFonts w:eastAsia="Times New Roman" w:cs="Times New Roman"/>
          <w:sz w:val="24"/>
          <w:szCs w:val="24"/>
          <w:lang w:eastAsia="fr-FR"/>
        </w:rPr>
        <w:t>Hypertrophie auriculaire droite</w:t>
      </w:r>
      <w:r>
        <w:rPr>
          <w:rFonts w:eastAsia="Times New Roman" w:cs="Times New Roman"/>
          <w:sz w:val="24"/>
          <w:szCs w:val="24"/>
          <w:lang w:eastAsia="fr-FR"/>
        </w:rPr>
        <w:t xml:space="preserve"> (HAD)</w:t>
      </w:r>
      <w:r w:rsidR="00EC3066">
        <w:rPr>
          <w:rFonts w:eastAsia="Times New Roman" w:cs="Times New Roman"/>
          <w:sz w:val="24"/>
          <w:szCs w:val="24"/>
          <w:lang w:eastAsia="fr-FR"/>
        </w:rPr>
        <w:t xml:space="preserve">, </w:t>
      </w:r>
    </w:p>
    <w:p w:rsidR="002C5754" w:rsidRDefault="002C5754"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●hypertrophie ventriculaire droite (HVD),</w:t>
      </w:r>
    </w:p>
    <w:p w:rsidR="002C5754" w:rsidRDefault="002C5754"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●souvent, bloc de branche droit incomplet</w:t>
      </w:r>
      <w:r w:rsidR="00AC0CDF">
        <w:rPr>
          <w:rFonts w:eastAsia="Times New Roman" w:cs="Times New Roman"/>
          <w:sz w:val="24"/>
          <w:szCs w:val="24"/>
          <w:lang w:eastAsia="fr-FR"/>
        </w:rPr>
        <w:t>.</w:t>
      </w:r>
    </w:p>
    <w:p w:rsidR="002C5754" w:rsidRDefault="002C5754" w:rsidP="00110477">
      <w:pPr>
        <w:spacing w:after="0" w:line="360" w:lineRule="auto"/>
        <w:rPr>
          <w:rFonts w:eastAsia="Times New Roman" w:cs="Times New Roman"/>
          <w:sz w:val="24"/>
          <w:szCs w:val="24"/>
          <w:lang w:eastAsia="fr-FR"/>
        </w:rPr>
      </w:pPr>
    </w:p>
    <w:p w:rsidR="00B77B01" w:rsidRDefault="00B77B01" w:rsidP="00110477">
      <w:pPr>
        <w:spacing w:after="0" w:line="360" w:lineRule="auto"/>
        <w:rPr>
          <w:rFonts w:eastAsia="Times New Roman" w:cs="Times New Roman"/>
          <w:sz w:val="24"/>
          <w:szCs w:val="24"/>
          <w:lang w:eastAsia="fr-FR"/>
        </w:rPr>
      </w:pPr>
    </w:p>
    <w:p w:rsidR="00B77B01" w:rsidRDefault="00B77B01" w:rsidP="00110477">
      <w:pPr>
        <w:spacing w:after="0" w:line="360" w:lineRule="auto"/>
        <w:rPr>
          <w:rFonts w:eastAsia="Times New Roman" w:cs="Times New Roman"/>
          <w:sz w:val="24"/>
          <w:szCs w:val="24"/>
          <w:lang w:eastAsia="fr-FR"/>
        </w:rPr>
      </w:pPr>
    </w:p>
    <w:p w:rsidR="002C5754" w:rsidRPr="00B77B01" w:rsidRDefault="002C5754" w:rsidP="00B77B01">
      <w:pPr>
        <w:tabs>
          <w:tab w:val="left" w:pos="9639"/>
          <w:tab w:val="left" w:pos="9781"/>
        </w:tabs>
        <w:spacing w:after="0" w:line="360" w:lineRule="auto"/>
        <w:rPr>
          <w:rFonts w:eastAsia="Times New Roman" w:cs="Times New Roman"/>
          <w:b/>
          <w:bCs/>
          <w:sz w:val="24"/>
          <w:szCs w:val="24"/>
          <w:u w:val="double"/>
          <w:lang w:eastAsia="fr-FR"/>
        </w:rPr>
      </w:pPr>
      <w:r w:rsidRPr="00B77B01">
        <w:rPr>
          <w:rFonts w:eastAsia="Times New Roman" w:cs="Times New Roman"/>
          <w:b/>
          <w:bCs/>
          <w:sz w:val="24"/>
          <w:szCs w:val="24"/>
          <w:u w:val="double"/>
          <w:lang w:eastAsia="fr-FR"/>
        </w:rPr>
        <w:t>Echo-Doppler cardiaque</w:t>
      </w:r>
    </w:p>
    <w:p w:rsidR="002C5754" w:rsidRDefault="002C5754" w:rsidP="00110477">
      <w:pPr>
        <w:spacing w:after="0" w:line="360" w:lineRule="auto"/>
        <w:rPr>
          <w:rFonts w:eastAsia="Times New Roman" w:cs="Times New Roman"/>
          <w:sz w:val="24"/>
          <w:szCs w:val="24"/>
          <w:lang w:eastAsia="fr-FR"/>
        </w:rPr>
      </w:pPr>
      <w:r w:rsidRPr="002C5754">
        <w:rPr>
          <w:rFonts w:eastAsia="Times New Roman" w:cs="Times New Roman"/>
          <w:sz w:val="24"/>
          <w:szCs w:val="24"/>
          <w:lang w:eastAsia="fr-FR"/>
        </w:rPr>
        <w:t>E</w:t>
      </w:r>
      <w:r>
        <w:rPr>
          <w:rFonts w:eastAsia="Times New Roman" w:cs="Times New Roman"/>
          <w:sz w:val="24"/>
          <w:szCs w:val="24"/>
          <w:lang w:eastAsia="fr-FR"/>
        </w:rPr>
        <w:t>lle met en évidence :</w:t>
      </w:r>
    </w:p>
    <w:p w:rsidR="002C5754" w:rsidRDefault="002C5754"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w:t>
      </w:r>
      <w:r w:rsidR="00B77B01">
        <w:rPr>
          <w:rFonts w:eastAsia="Times New Roman" w:cs="Times New Roman"/>
          <w:sz w:val="24"/>
          <w:szCs w:val="24"/>
          <w:lang w:eastAsia="fr-FR"/>
        </w:rPr>
        <w:t xml:space="preserve">Une </w:t>
      </w:r>
      <w:r>
        <w:rPr>
          <w:rFonts w:eastAsia="Times New Roman" w:cs="Times New Roman"/>
          <w:sz w:val="24"/>
          <w:szCs w:val="24"/>
          <w:lang w:eastAsia="fr-FR"/>
        </w:rPr>
        <w:t>dilatation des cavités cardiaques droites,</w:t>
      </w:r>
    </w:p>
    <w:p w:rsidR="002C5754" w:rsidRDefault="002C5754"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w:t>
      </w:r>
      <w:r w:rsidR="00B77B01">
        <w:rPr>
          <w:rFonts w:eastAsia="Times New Roman" w:cs="Times New Roman"/>
          <w:sz w:val="24"/>
          <w:szCs w:val="24"/>
          <w:lang w:eastAsia="fr-FR"/>
        </w:rPr>
        <w:t xml:space="preserve"> Une </w:t>
      </w:r>
      <w:r>
        <w:rPr>
          <w:rFonts w:eastAsia="Times New Roman" w:cs="Times New Roman"/>
          <w:sz w:val="24"/>
          <w:szCs w:val="24"/>
          <w:lang w:eastAsia="fr-FR"/>
        </w:rPr>
        <w:t>hypertension pulmonaire mesurée par Doppler au niveau de la tricuspide,</w:t>
      </w:r>
    </w:p>
    <w:p w:rsidR="002C5754" w:rsidRDefault="002C5754" w:rsidP="00B77B01">
      <w:pPr>
        <w:spacing w:after="0" w:line="360" w:lineRule="auto"/>
        <w:rPr>
          <w:rFonts w:eastAsia="Times New Roman" w:cs="Times New Roman"/>
          <w:sz w:val="24"/>
          <w:szCs w:val="24"/>
          <w:lang w:eastAsia="fr-FR"/>
        </w:rPr>
      </w:pPr>
      <w:r>
        <w:rPr>
          <w:rFonts w:eastAsia="Times New Roman" w:cs="Times New Roman"/>
          <w:sz w:val="24"/>
          <w:szCs w:val="24"/>
          <w:lang w:eastAsia="fr-FR"/>
        </w:rPr>
        <w:t>-</w:t>
      </w:r>
      <w:r w:rsidR="00B77B01">
        <w:rPr>
          <w:rFonts w:eastAsia="Times New Roman" w:cs="Times New Roman"/>
          <w:sz w:val="24"/>
          <w:szCs w:val="24"/>
          <w:lang w:eastAsia="fr-FR"/>
        </w:rPr>
        <w:t xml:space="preserve"> Le </w:t>
      </w:r>
      <w:r>
        <w:rPr>
          <w:rFonts w:eastAsia="Times New Roman" w:cs="Times New Roman"/>
          <w:sz w:val="24"/>
          <w:szCs w:val="24"/>
          <w:lang w:eastAsia="fr-FR"/>
        </w:rPr>
        <w:t>doppler mitral est subnormal.</w:t>
      </w:r>
    </w:p>
    <w:p w:rsidR="0001102F" w:rsidRDefault="002C5754" w:rsidP="00B77B01">
      <w:pPr>
        <w:spacing w:after="0" w:line="360" w:lineRule="auto"/>
        <w:rPr>
          <w:rFonts w:eastAsia="Times New Roman" w:cs="Times New Roman"/>
          <w:sz w:val="24"/>
          <w:szCs w:val="24"/>
          <w:lang w:eastAsia="fr-FR"/>
        </w:rPr>
      </w:pPr>
      <w:r w:rsidRPr="00B77B01">
        <w:rPr>
          <w:rFonts w:eastAsia="Times New Roman" w:cs="Times New Roman"/>
          <w:sz w:val="24"/>
          <w:szCs w:val="24"/>
          <w:highlight w:val="yellow"/>
          <w:lang w:eastAsia="fr-FR"/>
        </w:rPr>
        <w:t>-</w:t>
      </w:r>
      <w:r w:rsidR="00B77B01" w:rsidRPr="00B77B01">
        <w:rPr>
          <w:rFonts w:eastAsia="Times New Roman" w:cs="Times New Roman"/>
          <w:sz w:val="24"/>
          <w:szCs w:val="24"/>
          <w:highlight w:val="yellow"/>
          <w:lang w:eastAsia="fr-FR"/>
        </w:rPr>
        <w:t xml:space="preserve"> </w:t>
      </w:r>
      <w:r w:rsidRPr="00B77B01">
        <w:rPr>
          <w:rFonts w:eastAsia="Times New Roman" w:cs="Times New Roman"/>
          <w:sz w:val="24"/>
          <w:szCs w:val="24"/>
          <w:highlight w:val="yellow"/>
          <w:lang w:eastAsia="fr-FR"/>
        </w:rPr>
        <w:t>En cas de cœur pulmonaire chronique, on observe une pression artérielle élevée, mais une pression capillaire normale.</w:t>
      </w:r>
    </w:p>
    <w:p w:rsidR="005246A4" w:rsidRPr="00B77B01" w:rsidRDefault="0001102F" w:rsidP="00B77B01">
      <w:pPr>
        <w:tabs>
          <w:tab w:val="left" w:pos="8789"/>
          <w:tab w:val="left" w:pos="9072"/>
        </w:tabs>
        <w:spacing w:after="0" w:line="360" w:lineRule="auto"/>
        <w:rPr>
          <w:rFonts w:eastAsia="Times New Roman" w:cs="Times New Roman"/>
          <w:b/>
          <w:bCs/>
          <w:sz w:val="28"/>
          <w:szCs w:val="28"/>
          <w:u w:val="double"/>
          <w:lang w:eastAsia="fr-FR"/>
        </w:rPr>
      </w:pPr>
      <w:r w:rsidRPr="00B77B01">
        <w:rPr>
          <w:rFonts w:eastAsia="Times New Roman" w:cs="Times New Roman"/>
          <w:b/>
          <w:bCs/>
          <w:sz w:val="28"/>
          <w:szCs w:val="28"/>
          <w:u w:val="double"/>
          <w:lang w:eastAsia="fr-FR"/>
        </w:rPr>
        <w:t>Evolution</w:t>
      </w:r>
    </w:p>
    <w:p w:rsidR="00AF1151" w:rsidRDefault="005246A4" w:rsidP="00B77B01">
      <w:pPr>
        <w:spacing w:after="0" w:line="360" w:lineRule="auto"/>
        <w:rPr>
          <w:rFonts w:eastAsia="Times New Roman" w:cs="Times New Roman"/>
          <w:sz w:val="24"/>
          <w:szCs w:val="24"/>
          <w:lang w:eastAsia="fr-FR"/>
        </w:rPr>
      </w:pPr>
      <w:r>
        <w:rPr>
          <w:rFonts w:eastAsia="Times New Roman" w:cs="Times New Roman"/>
          <w:sz w:val="24"/>
          <w:szCs w:val="24"/>
          <w:lang w:eastAsia="fr-FR"/>
        </w:rPr>
        <w:t>L’affection peut être compliquée par des embolies, des surinfections pulmonaires, une cachexie, une cirrhose cardiaque.</w:t>
      </w:r>
    </w:p>
    <w:p w:rsidR="00B77B01" w:rsidRDefault="00B77B01" w:rsidP="00B77B01">
      <w:pPr>
        <w:spacing w:after="0" w:line="360" w:lineRule="auto"/>
        <w:rPr>
          <w:rFonts w:eastAsia="Times New Roman" w:cs="Times New Roman"/>
          <w:sz w:val="24"/>
          <w:szCs w:val="24"/>
          <w:lang w:eastAsia="fr-FR"/>
        </w:rPr>
      </w:pPr>
    </w:p>
    <w:p w:rsidR="00AF1151" w:rsidRPr="00591241" w:rsidRDefault="0001102F" w:rsidP="00591241">
      <w:pPr>
        <w:spacing w:after="0" w:line="360" w:lineRule="auto"/>
        <w:rPr>
          <w:rFonts w:eastAsia="Times New Roman" w:cs="Times New Roman"/>
          <w:b/>
          <w:bCs/>
          <w:sz w:val="28"/>
          <w:szCs w:val="28"/>
          <w:u w:val="double"/>
          <w:lang w:eastAsia="fr-FR"/>
        </w:rPr>
      </w:pPr>
      <w:r w:rsidRPr="00B77B01">
        <w:rPr>
          <w:rFonts w:eastAsia="Times New Roman" w:cs="Times New Roman"/>
          <w:b/>
          <w:bCs/>
          <w:sz w:val="28"/>
          <w:szCs w:val="28"/>
          <w:u w:val="double"/>
          <w:lang w:eastAsia="fr-FR"/>
        </w:rPr>
        <w:t>V-INSUFFISANCE CARDIAQUE CONGESTIVE</w:t>
      </w:r>
    </w:p>
    <w:p w:rsidR="00AF1151" w:rsidRDefault="00AF1151"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w:t>
      </w:r>
      <w:r w:rsidR="00591241">
        <w:rPr>
          <w:rFonts w:eastAsia="Times New Roman" w:cs="Times New Roman"/>
          <w:sz w:val="24"/>
          <w:szCs w:val="24"/>
          <w:lang w:eastAsia="fr-FR"/>
        </w:rPr>
        <w:t xml:space="preserve"> </w:t>
      </w:r>
      <w:r>
        <w:rPr>
          <w:rFonts w:eastAsia="Times New Roman" w:cs="Times New Roman"/>
          <w:sz w:val="24"/>
          <w:szCs w:val="24"/>
          <w:lang w:eastAsia="fr-FR"/>
        </w:rPr>
        <w:t>Elle associe des signes d’insuffisance cardiaque gauche et droite.</w:t>
      </w:r>
    </w:p>
    <w:p w:rsidR="00AF1151" w:rsidRDefault="00AF1151"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w:t>
      </w:r>
      <w:r w:rsidR="00591241">
        <w:rPr>
          <w:rFonts w:eastAsia="Times New Roman" w:cs="Times New Roman"/>
          <w:sz w:val="24"/>
          <w:szCs w:val="24"/>
          <w:lang w:eastAsia="fr-FR"/>
        </w:rPr>
        <w:t xml:space="preserve"> </w:t>
      </w:r>
      <w:r>
        <w:rPr>
          <w:rFonts w:eastAsia="Times New Roman" w:cs="Times New Roman"/>
          <w:sz w:val="24"/>
          <w:szCs w:val="24"/>
          <w:lang w:eastAsia="fr-FR"/>
        </w:rPr>
        <w:t xml:space="preserve">Elle est le plus souvent secondaire à une insuffisance cardiaque gauche évoluée. </w:t>
      </w:r>
    </w:p>
    <w:p w:rsidR="00AF1151" w:rsidRDefault="00AF1151" w:rsidP="00110477">
      <w:pPr>
        <w:tabs>
          <w:tab w:val="left" w:pos="8505"/>
          <w:tab w:val="left" w:pos="8931"/>
          <w:tab w:val="left" w:pos="9072"/>
          <w:tab w:val="left" w:pos="9214"/>
          <w:tab w:val="left" w:pos="9356"/>
          <w:tab w:val="left" w:pos="9639"/>
        </w:tabs>
        <w:spacing w:after="0" w:line="360" w:lineRule="auto"/>
        <w:rPr>
          <w:rFonts w:eastAsia="Times New Roman" w:cs="Times New Roman"/>
          <w:sz w:val="24"/>
          <w:szCs w:val="24"/>
          <w:lang w:eastAsia="fr-FR"/>
        </w:rPr>
      </w:pPr>
      <w:r>
        <w:rPr>
          <w:rFonts w:eastAsia="Times New Roman" w:cs="Times New Roman"/>
          <w:sz w:val="24"/>
          <w:szCs w:val="24"/>
          <w:lang w:eastAsia="fr-FR"/>
        </w:rPr>
        <w:t>L’examen clinique associe un bruit de galop, des râles crépitants d’œdème alvéolaire ou crépitants, une turgescence des jugulaires, une hépatomégalie et des OMI.</w:t>
      </w:r>
    </w:p>
    <w:p w:rsidR="00AF1151" w:rsidRDefault="00AF1151"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L</w:t>
      </w:r>
      <w:r w:rsidR="00B5162D">
        <w:rPr>
          <w:rFonts w:eastAsia="Times New Roman" w:cs="Times New Roman"/>
          <w:sz w:val="24"/>
          <w:szCs w:val="24"/>
          <w:lang w:eastAsia="fr-FR"/>
        </w:rPr>
        <w:t>a</w:t>
      </w:r>
      <w:r>
        <w:rPr>
          <w:rFonts w:eastAsia="Times New Roman" w:cs="Times New Roman"/>
          <w:sz w:val="24"/>
          <w:szCs w:val="24"/>
          <w:lang w:eastAsia="fr-FR"/>
        </w:rPr>
        <w:t xml:space="preserve"> dyspnée s’accompagne d’hépatalgies et d’oligurie en l’absence de traitement diurétique. </w:t>
      </w:r>
    </w:p>
    <w:p w:rsidR="00B5162D" w:rsidRDefault="00B5162D" w:rsidP="00591241">
      <w:pPr>
        <w:spacing w:after="0" w:line="360" w:lineRule="auto"/>
        <w:rPr>
          <w:rFonts w:eastAsia="Times New Roman" w:cs="Times New Roman"/>
          <w:sz w:val="24"/>
          <w:szCs w:val="24"/>
          <w:lang w:eastAsia="fr-FR"/>
        </w:rPr>
      </w:pPr>
      <w:r>
        <w:rPr>
          <w:rFonts w:eastAsia="Times New Roman" w:cs="Times New Roman"/>
          <w:sz w:val="24"/>
          <w:szCs w:val="24"/>
          <w:lang w:eastAsia="fr-FR"/>
        </w:rPr>
        <w:t>Lorsque s’installe l’insuffisance cardiaque droite, les signes d’insuffisance VG, en particulier, la dyspnée s’estompe.</w:t>
      </w:r>
    </w:p>
    <w:p w:rsidR="00B5162D" w:rsidRPr="00591241" w:rsidRDefault="00B5162D" w:rsidP="00110477">
      <w:pPr>
        <w:spacing w:after="0" w:line="360" w:lineRule="auto"/>
        <w:rPr>
          <w:rFonts w:eastAsia="Times New Roman" w:cs="Times New Roman"/>
          <w:b/>
          <w:bCs/>
          <w:sz w:val="28"/>
          <w:szCs w:val="28"/>
          <w:u w:val="double"/>
          <w:lang w:eastAsia="fr-FR"/>
        </w:rPr>
      </w:pPr>
      <w:r w:rsidRPr="00591241">
        <w:rPr>
          <w:rFonts w:eastAsia="Times New Roman" w:cs="Times New Roman"/>
          <w:b/>
          <w:bCs/>
          <w:sz w:val="28"/>
          <w:szCs w:val="28"/>
          <w:u w:val="double"/>
          <w:lang w:eastAsia="fr-FR"/>
        </w:rPr>
        <w:t>EXAMENS BIOLOGIQUES</w:t>
      </w:r>
    </w:p>
    <w:p w:rsidR="00B5162D" w:rsidRPr="00591241" w:rsidRDefault="00B5162D" w:rsidP="00110477">
      <w:pPr>
        <w:spacing w:after="0" w:line="360" w:lineRule="auto"/>
        <w:rPr>
          <w:rFonts w:eastAsia="Times New Roman" w:cs="Times New Roman"/>
          <w:sz w:val="24"/>
          <w:szCs w:val="24"/>
          <w:lang w:eastAsia="fr-FR"/>
        </w:rPr>
      </w:pPr>
      <w:r w:rsidRPr="00591241">
        <w:rPr>
          <w:rFonts w:eastAsia="Times New Roman" w:cs="Times New Roman"/>
          <w:sz w:val="24"/>
          <w:szCs w:val="24"/>
          <w:lang w:eastAsia="fr-FR"/>
        </w:rPr>
        <w:t xml:space="preserve"> Sont commun à tous les tableaux d’insuffisance cardiaque :</w:t>
      </w:r>
    </w:p>
    <w:p w:rsidR="00B5162D" w:rsidRDefault="00B5162D"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lastRenderedPageBreak/>
        <w:t xml:space="preserve">  -</w:t>
      </w:r>
      <w:r w:rsidR="00591241">
        <w:rPr>
          <w:rFonts w:eastAsia="Times New Roman" w:cs="Times New Roman"/>
          <w:sz w:val="24"/>
          <w:szCs w:val="24"/>
          <w:lang w:eastAsia="fr-FR"/>
        </w:rPr>
        <w:t xml:space="preserve"> </w:t>
      </w:r>
      <w:r>
        <w:rPr>
          <w:rFonts w:eastAsia="Times New Roman" w:cs="Times New Roman"/>
          <w:sz w:val="24"/>
          <w:szCs w:val="24"/>
          <w:lang w:eastAsia="fr-FR"/>
        </w:rPr>
        <w:t>Ionogramme sanguin, en particulier la kaliémie et la natrémie,</w:t>
      </w:r>
    </w:p>
    <w:p w:rsidR="00B5162D" w:rsidRDefault="00B5162D"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w:t>
      </w:r>
      <w:r w:rsidR="00591241">
        <w:rPr>
          <w:rFonts w:eastAsia="Times New Roman" w:cs="Times New Roman"/>
          <w:sz w:val="24"/>
          <w:szCs w:val="24"/>
          <w:lang w:eastAsia="fr-FR"/>
        </w:rPr>
        <w:t xml:space="preserve"> </w:t>
      </w:r>
      <w:r>
        <w:rPr>
          <w:rFonts w:eastAsia="Times New Roman" w:cs="Times New Roman"/>
          <w:sz w:val="24"/>
          <w:szCs w:val="24"/>
          <w:lang w:eastAsia="fr-FR"/>
        </w:rPr>
        <w:t>la fonction rénale (urée, créatininémie),</w:t>
      </w:r>
    </w:p>
    <w:p w:rsidR="0056705F" w:rsidRDefault="0056705F"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w:t>
      </w:r>
      <w:r w:rsidR="00591241">
        <w:rPr>
          <w:rFonts w:eastAsia="Times New Roman" w:cs="Times New Roman"/>
          <w:sz w:val="24"/>
          <w:szCs w:val="24"/>
          <w:lang w:eastAsia="fr-FR"/>
        </w:rPr>
        <w:t xml:space="preserve"> </w:t>
      </w:r>
      <w:r>
        <w:rPr>
          <w:rFonts w:eastAsia="Times New Roman" w:cs="Times New Roman"/>
          <w:sz w:val="24"/>
          <w:szCs w:val="24"/>
          <w:lang w:eastAsia="fr-FR"/>
        </w:rPr>
        <w:t>bilan hépatique (insuffisance hépatique fonctionnelle),</w:t>
      </w:r>
    </w:p>
    <w:p w:rsidR="0056705F" w:rsidRDefault="0056705F"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w:t>
      </w:r>
      <w:r w:rsidR="00591241">
        <w:rPr>
          <w:rFonts w:eastAsia="Times New Roman" w:cs="Times New Roman"/>
          <w:sz w:val="24"/>
          <w:szCs w:val="24"/>
          <w:lang w:eastAsia="fr-FR"/>
        </w:rPr>
        <w:t xml:space="preserve"> </w:t>
      </w:r>
      <w:r>
        <w:rPr>
          <w:rFonts w:eastAsia="Times New Roman" w:cs="Times New Roman"/>
          <w:sz w:val="24"/>
          <w:szCs w:val="24"/>
          <w:lang w:eastAsia="fr-FR"/>
        </w:rPr>
        <w:t>bilan de l’hémostase (INR, taux de plaquettes),</w:t>
      </w:r>
    </w:p>
    <w:p w:rsidR="0056705F" w:rsidRDefault="0056705F"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w:t>
      </w:r>
      <w:r w:rsidR="00591241">
        <w:rPr>
          <w:rFonts w:eastAsia="Times New Roman" w:cs="Times New Roman"/>
          <w:sz w:val="24"/>
          <w:szCs w:val="24"/>
          <w:lang w:eastAsia="fr-FR"/>
        </w:rPr>
        <w:t xml:space="preserve"> </w:t>
      </w:r>
      <w:r>
        <w:rPr>
          <w:rFonts w:eastAsia="Times New Roman" w:cs="Times New Roman"/>
          <w:sz w:val="24"/>
          <w:szCs w:val="24"/>
          <w:lang w:eastAsia="fr-FR"/>
        </w:rPr>
        <w:t>formule sanguine : NFS, hématocrite, recherche d’une anémie.</w:t>
      </w:r>
    </w:p>
    <w:p w:rsidR="0056705F" w:rsidRDefault="0056705F"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w:t>
      </w:r>
    </w:p>
    <w:p w:rsidR="00FE65B7" w:rsidRDefault="0056705F" w:rsidP="00110477">
      <w:pPr>
        <w:spacing w:line="360" w:lineRule="auto"/>
        <w:rPr>
          <w:rFonts w:eastAsia="Times New Roman" w:cs="Times New Roman"/>
          <w:sz w:val="24"/>
          <w:szCs w:val="24"/>
          <w:lang w:eastAsia="fr-FR"/>
        </w:rPr>
      </w:pPr>
      <w:r>
        <w:rPr>
          <w:rFonts w:eastAsia="Times New Roman" w:cs="Times New Roman"/>
          <w:sz w:val="24"/>
          <w:szCs w:val="24"/>
          <w:lang w:eastAsia="fr-FR"/>
        </w:rPr>
        <w:t xml:space="preserve">Dosages hormonaux : la sécrétion des hormones augmente avec l’étirement des fibres myocardiques, et lorsque les contraintes myocardiques augmentent le </w:t>
      </w:r>
      <w:r w:rsidRPr="00677DD0">
        <w:rPr>
          <w:rFonts w:eastAsia="Times New Roman" w:cs="Times New Roman"/>
          <w:sz w:val="24"/>
          <w:szCs w:val="24"/>
          <w:highlight w:val="yellow"/>
          <w:lang w:eastAsia="fr-FR"/>
        </w:rPr>
        <w:t>BNP augmente</w:t>
      </w:r>
      <w:r>
        <w:rPr>
          <w:rFonts w:eastAsia="Times New Roman" w:cs="Times New Roman"/>
          <w:sz w:val="24"/>
          <w:szCs w:val="24"/>
          <w:lang w:eastAsia="fr-FR"/>
        </w:rPr>
        <w:t xml:space="preserve">, faisant de lui un marqueur de cette pathologie. Il possède une valeur prédictive négative </w:t>
      </w:r>
      <w:r w:rsidR="00FE65B7">
        <w:rPr>
          <w:rFonts w:eastAsia="Times New Roman" w:cs="Times New Roman"/>
          <w:sz w:val="24"/>
          <w:szCs w:val="24"/>
          <w:lang w:eastAsia="fr-FR"/>
        </w:rPr>
        <w:t xml:space="preserve">(test d’exclusion </w:t>
      </w:r>
      <w:r>
        <w:rPr>
          <w:rFonts w:eastAsia="Times New Roman" w:cs="Times New Roman"/>
          <w:sz w:val="24"/>
          <w:szCs w:val="24"/>
          <w:lang w:eastAsia="fr-FR"/>
        </w:rPr>
        <w:t>(</w:t>
      </w:r>
      <w:r w:rsidR="00AC0CDF">
        <w:rPr>
          <w:rFonts w:eastAsia="Times New Roman" w:cs="Times New Roman"/>
          <w:sz w:val="24"/>
          <w:szCs w:val="24"/>
          <w:lang w:eastAsia="fr-FR"/>
        </w:rPr>
        <w:t>2,3</w:t>
      </w:r>
      <w:r>
        <w:rPr>
          <w:rFonts w:eastAsia="Times New Roman" w:cs="Times New Roman"/>
          <w:sz w:val="24"/>
          <w:szCs w:val="24"/>
          <w:lang w:eastAsia="fr-FR"/>
        </w:rPr>
        <w:t>).</w:t>
      </w:r>
      <w:r w:rsidR="00FE65B7" w:rsidRPr="00FE65B7">
        <w:rPr>
          <w:rFonts w:ascii="Calibri" w:eastAsia="+mn-ea" w:hAnsi="Calibri" w:cs="+mn-cs"/>
          <w:color w:val="FFFFFF"/>
          <w:kern w:val="24"/>
          <w:sz w:val="64"/>
          <w:szCs w:val="64"/>
          <w:lang w:eastAsia="fr-FR"/>
        </w:rPr>
        <w:t xml:space="preserve"> </w:t>
      </w:r>
      <w:r w:rsidR="003F7AF5" w:rsidRPr="00FE65B7">
        <w:rPr>
          <w:rFonts w:eastAsia="Times New Roman" w:cs="Times New Roman"/>
          <w:sz w:val="24"/>
          <w:szCs w:val="24"/>
          <w:lang w:eastAsia="fr-FR"/>
        </w:rPr>
        <w:t>Le dosage d’un peptide natriurétique (BNP ou NT-proBNP selon les laboratoires) est indiqué devant des symptômes évocateurs d'insuffisance cardiaque, en cas de doute diagnostique.</w:t>
      </w:r>
    </w:p>
    <w:p w:rsidR="00FE65B7" w:rsidRPr="00FE65B7" w:rsidRDefault="003F7AF5" w:rsidP="00110477">
      <w:pPr>
        <w:spacing w:line="360" w:lineRule="auto"/>
        <w:rPr>
          <w:rFonts w:eastAsia="Times New Roman" w:cs="Times New Roman"/>
          <w:sz w:val="24"/>
          <w:szCs w:val="24"/>
          <w:lang w:eastAsia="fr-FR"/>
        </w:rPr>
      </w:pPr>
      <w:r w:rsidRPr="00FE65B7">
        <w:rPr>
          <w:rFonts w:eastAsia="Times New Roman" w:cs="Times New Roman"/>
          <w:sz w:val="24"/>
          <w:szCs w:val="24"/>
          <w:lang w:eastAsia="fr-FR"/>
        </w:rPr>
        <w:t xml:space="preserve"> </w:t>
      </w:r>
      <w:r w:rsidR="00FE65B7">
        <w:rPr>
          <w:rFonts w:eastAsia="Times New Roman" w:cs="Times New Roman"/>
          <w:sz w:val="24"/>
          <w:szCs w:val="24"/>
          <w:lang w:eastAsia="fr-FR"/>
        </w:rPr>
        <w:t xml:space="preserve">Le </w:t>
      </w:r>
      <w:r w:rsidR="00FE65B7" w:rsidRPr="00FE65B7">
        <w:rPr>
          <w:rFonts w:eastAsia="Times New Roman" w:cs="Times New Roman"/>
          <w:b/>
          <w:bCs/>
          <w:sz w:val="24"/>
          <w:szCs w:val="24"/>
          <w:lang w:eastAsia="fr-FR"/>
        </w:rPr>
        <w:t>Brain Natriuretic Factor</w:t>
      </w:r>
      <w:r w:rsidRPr="00FE65B7">
        <w:rPr>
          <w:rFonts w:eastAsia="Times New Roman" w:cs="Times New Roman"/>
          <w:sz w:val="24"/>
          <w:szCs w:val="24"/>
          <w:lang w:eastAsia="fr-FR"/>
        </w:rPr>
        <w:t xml:space="preserve"> rend très improbable le diagnostic d’IC e</w:t>
      </w:r>
      <w:r w:rsidR="00FE65B7">
        <w:rPr>
          <w:rFonts w:eastAsia="Times New Roman" w:cs="Times New Roman"/>
          <w:sz w:val="24"/>
          <w:szCs w:val="24"/>
          <w:lang w:eastAsia="fr-FR"/>
        </w:rPr>
        <w:t xml:space="preserve">n cas de concentrations de </w:t>
      </w:r>
      <w:r w:rsidR="00FE65B7" w:rsidRPr="00677DD0">
        <w:rPr>
          <w:rFonts w:eastAsia="Times New Roman" w:cs="Times New Roman"/>
          <w:sz w:val="24"/>
          <w:szCs w:val="24"/>
          <w:highlight w:val="yellow"/>
          <w:lang w:eastAsia="fr-FR"/>
        </w:rPr>
        <w:t>moins</w:t>
      </w:r>
      <w:r w:rsidRPr="00677DD0">
        <w:rPr>
          <w:rFonts w:eastAsia="Times New Roman" w:cs="Times New Roman"/>
          <w:sz w:val="24"/>
          <w:szCs w:val="24"/>
          <w:highlight w:val="yellow"/>
          <w:lang w:eastAsia="fr-FR"/>
        </w:rPr>
        <w:t xml:space="preserve"> 100 ng/L ou de NT-proBNP &lt; 300 ng/L.</w:t>
      </w:r>
      <w:r w:rsidRPr="00FE65B7">
        <w:rPr>
          <w:rFonts w:eastAsia="Times New Roman" w:cs="Times New Roman"/>
          <w:sz w:val="24"/>
          <w:szCs w:val="24"/>
          <w:lang w:eastAsia="fr-FR"/>
        </w:rPr>
        <w:t xml:space="preserve"> </w:t>
      </w:r>
    </w:p>
    <w:p w:rsidR="00F337C7" w:rsidRDefault="00FE65B7"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w:t>
      </w:r>
      <w:r w:rsidRPr="00FE65B7">
        <w:rPr>
          <w:rFonts w:eastAsia="Times New Roman" w:cs="Times New Roman"/>
          <w:sz w:val="24"/>
          <w:szCs w:val="24"/>
          <w:lang w:eastAsia="fr-FR"/>
        </w:rPr>
        <w:object w:dxaOrig="7195" w:dyaOrig="53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0.6pt;height:269.4pt" o:ole="">
            <v:imagedata r:id="rId9" o:title=""/>
          </v:shape>
          <o:OLEObject Type="Embed" ProgID="PowerPoint.Slide.12" ShapeID="_x0000_i1025" DrawAspect="Content" ObjectID="_1524311550" r:id="rId10"/>
        </w:object>
      </w:r>
    </w:p>
    <w:p w:rsidR="00430070" w:rsidRDefault="00430070" w:rsidP="00110477">
      <w:pPr>
        <w:spacing w:after="0" w:line="360" w:lineRule="auto"/>
        <w:rPr>
          <w:rFonts w:eastAsia="Times New Roman" w:cs="Times New Roman"/>
          <w:sz w:val="24"/>
          <w:szCs w:val="24"/>
          <w:lang w:eastAsia="fr-FR"/>
        </w:rPr>
      </w:pPr>
    </w:p>
    <w:p w:rsidR="00430070" w:rsidRPr="00677DD0" w:rsidRDefault="00430070" w:rsidP="00110477">
      <w:pPr>
        <w:pStyle w:val="Titre2"/>
        <w:spacing w:line="360" w:lineRule="auto"/>
        <w:rPr>
          <w:rFonts w:asciiTheme="minorHAnsi" w:hAnsiTheme="minorHAnsi"/>
          <w:bCs w:val="0"/>
          <w:sz w:val="28"/>
          <w:szCs w:val="28"/>
          <w:u w:val="double"/>
        </w:rPr>
      </w:pPr>
      <w:r w:rsidRPr="00677DD0">
        <w:rPr>
          <w:rStyle w:val="mw-headline"/>
          <w:rFonts w:asciiTheme="minorHAnsi" w:hAnsiTheme="minorHAnsi"/>
          <w:bCs w:val="0"/>
          <w:sz w:val="28"/>
          <w:szCs w:val="28"/>
          <w:u w:val="double"/>
        </w:rPr>
        <w:t>Évolution et complications</w:t>
      </w:r>
    </w:p>
    <w:p w:rsidR="00430070" w:rsidRPr="00430070" w:rsidRDefault="00430070" w:rsidP="00110477">
      <w:pPr>
        <w:pStyle w:val="NormalWeb"/>
        <w:spacing w:line="360" w:lineRule="auto"/>
        <w:rPr>
          <w:rFonts w:asciiTheme="minorHAnsi" w:hAnsiTheme="minorHAnsi"/>
        </w:rPr>
      </w:pPr>
      <w:r w:rsidRPr="00430070">
        <w:rPr>
          <w:rFonts w:asciiTheme="minorHAnsi" w:hAnsiTheme="minorHAnsi"/>
        </w:rPr>
        <w:t>L'évolution et le pronostic dépendent de la pathologie responsable de l'insuffisance cardiaque.</w:t>
      </w:r>
    </w:p>
    <w:p w:rsidR="00430070" w:rsidRPr="00430070" w:rsidRDefault="00430070" w:rsidP="00110477">
      <w:pPr>
        <w:pStyle w:val="NormalWeb"/>
        <w:spacing w:line="360" w:lineRule="auto"/>
        <w:rPr>
          <w:rFonts w:asciiTheme="minorHAnsi" w:hAnsiTheme="minorHAnsi"/>
        </w:rPr>
      </w:pPr>
      <w:r w:rsidRPr="00430070">
        <w:rPr>
          <w:rFonts w:asciiTheme="minorHAnsi" w:hAnsiTheme="minorHAnsi"/>
        </w:rPr>
        <w:lastRenderedPageBreak/>
        <w:t xml:space="preserve">L’évolution peut être émaillée de complications dont les plus fréquentes sont les </w:t>
      </w:r>
      <w:hyperlink r:id="rId11" w:tooltip="Troubles du rythme cardiaque" w:history="1">
        <w:r w:rsidRPr="00430070">
          <w:rPr>
            <w:rStyle w:val="Lienhypertexte"/>
            <w:rFonts w:asciiTheme="minorHAnsi" w:hAnsiTheme="minorHAnsi"/>
            <w:color w:val="auto"/>
          </w:rPr>
          <w:t>troubles du rythme</w:t>
        </w:r>
      </w:hyperlink>
      <w:r w:rsidRPr="00430070">
        <w:rPr>
          <w:rFonts w:asciiTheme="minorHAnsi" w:hAnsiTheme="minorHAnsi"/>
        </w:rPr>
        <w:t xml:space="preserve"> (surtout la </w:t>
      </w:r>
      <w:hyperlink r:id="rId12" w:tooltip="Fibrillation auriculaire" w:history="1">
        <w:r w:rsidRPr="00430070">
          <w:rPr>
            <w:rStyle w:val="Lienhypertexte"/>
            <w:rFonts w:asciiTheme="minorHAnsi" w:hAnsiTheme="minorHAnsi"/>
            <w:color w:val="auto"/>
          </w:rPr>
          <w:t>fibrillation auriculaire</w:t>
        </w:r>
      </w:hyperlink>
      <w:r w:rsidRPr="00430070">
        <w:rPr>
          <w:rFonts w:asciiTheme="minorHAnsi" w:hAnsiTheme="minorHAnsi"/>
        </w:rPr>
        <w:t>), les accidents thromboemboliques, l'</w:t>
      </w:r>
      <w:hyperlink r:id="rId13" w:tooltip="Insuffisance rénale" w:history="1">
        <w:r w:rsidRPr="00430070">
          <w:rPr>
            <w:rStyle w:val="Lienhypertexte"/>
            <w:rFonts w:asciiTheme="minorHAnsi" w:hAnsiTheme="minorHAnsi"/>
            <w:color w:val="auto"/>
          </w:rPr>
          <w:t>insuffisance rénale</w:t>
        </w:r>
      </w:hyperlink>
      <w:r w:rsidRPr="00430070">
        <w:rPr>
          <w:rFonts w:asciiTheme="minorHAnsi" w:hAnsiTheme="minorHAnsi"/>
        </w:rPr>
        <w:t>.</w:t>
      </w:r>
    </w:p>
    <w:p w:rsidR="00430070" w:rsidRDefault="00430070" w:rsidP="00110477">
      <w:pPr>
        <w:pStyle w:val="NormalWeb"/>
        <w:spacing w:line="360" w:lineRule="auto"/>
        <w:rPr>
          <w:rFonts w:asciiTheme="minorHAnsi" w:hAnsiTheme="minorHAnsi"/>
        </w:rPr>
      </w:pPr>
      <w:r w:rsidRPr="00430070">
        <w:rPr>
          <w:rFonts w:asciiTheme="minorHAnsi" w:hAnsiTheme="minorHAnsi"/>
        </w:rPr>
        <w:t>Les facteurs de décompensation aiguë sont l'</w:t>
      </w:r>
      <w:hyperlink r:id="rId14" w:tooltip="Anémie" w:history="1">
        <w:r w:rsidRPr="00430070">
          <w:rPr>
            <w:rStyle w:val="Lienhypertexte"/>
            <w:rFonts w:asciiTheme="minorHAnsi" w:hAnsiTheme="minorHAnsi"/>
            <w:color w:val="auto"/>
          </w:rPr>
          <w:t>anémie</w:t>
        </w:r>
      </w:hyperlink>
      <w:r w:rsidRPr="00430070">
        <w:rPr>
          <w:rFonts w:asciiTheme="minorHAnsi" w:hAnsiTheme="minorHAnsi"/>
        </w:rPr>
        <w:t xml:space="preserve">, une </w:t>
      </w:r>
      <w:hyperlink r:id="rId15" w:tooltip="Infection" w:history="1">
        <w:r w:rsidRPr="00430070">
          <w:rPr>
            <w:rStyle w:val="Lienhypertexte"/>
            <w:rFonts w:asciiTheme="minorHAnsi" w:hAnsiTheme="minorHAnsi"/>
            <w:color w:val="auto"/>
          </w:rPr>
          <w:t>infection</w:t>
        </w:r>
      </w:hyperlink>
      <w:r w:rsidRPr="00430070">
        <w:rPr>
          <w:rFonts w:asciiTheme="minorHAnsi" w:hAnsiTheme="minorHAnsi"/>
        </w:rPr>
        <w:t xml:space="preserve">, une </w:t>
      </w:r>
      <w:hyperlink r:id="rId16" w:tooltip="Embolie pulmonaire" w:history="1">
        <w:r w:rsidRPr="00430070">
          <w:rPr>
            <w:rStyle w:val="Lienhypertexte"/>
            <w:rFonts w:asciiTheme="minorHAnsi" w:hAnsiTheme="minorHAnsi"/>
            <w:color w:val="auto"/>
          </w:rPr>
          <w:t>embolie pulmonaire</w:t>
        </w:r>
      </w:hyperlink>
      <w:r w:rsidRPr="00430070">
        <w:rPr>
          <w:rFonts w:asciiTheme="minorHAnsi" w:hAnsiTheme="minorHAnsi"/>
        </w:rPr>
        <w:t>, l'</w:t>
      </w:r>
      <w:hyperlink r:id="rId17" w:tooltip="Insuffisance respiratoire" w:history="1">
        <w:r w:rsidRPr="00430070">
          <w:rPr>
            <w:rStyle w:val="Lienhypertexte"/>
            <w:rFonts w:asciiTheme="minorHAnsi" w:hAnsiTheme="minorHAnsi"/>
            <w:color w:val="auto"/>
          </w:rPr>
          <w:t>insuffisance respiratoire</w:t>
        </w:r>
      </w:hyperlink>
      <w:r w:rsidRPr="00430070">
        <w:rPr>
          <w:rFonts w:asciiTheme="minorHAnsi" w:hAnsiTheme="minorHAnsi"/>
        </w:rPr>
        <w:t xml:space="preserve">, une </w:t>
      </w:r>
      <w:hyperlink r:id="rId18" w:tooltip="Hypothyroïdie" w:history="1">
        <w:r w:rsidRPr="00430070">
          <w:rPr>
            <w:rStyle w:val="Lienhypertexte"/>
            <w:rFonts w:asciiTheme="minorHAnsi" w:hAnsiTheme="minorHAnsi"/>
            <w:color w:val="auto"/>
          </w:rPr>
          <w:t>hypo</w:t>
        </w:r>
      </w:hyperlink>
      <w:r w:rsidRPr="00430070">
        <w:rPr>
          <w:rFonts w:asciiTheme="minorHAnsi" w:hAnsiTheme="minorHAnsi"/>
        </w:rPr>
        <w:t xml:space="preserve"> ou </w:t>
      </w:r>
      <w:hyperlink r:id="rId19" w:tooltip="Hyperthyroïdie" w:history="1">
        <w:r w:rsidRPr="00430070">
          <w:rPr>
            <w:rStyle w:val="Lienhypertexte"/>
            <w:rFonts w:asciiTheme="minorHAnsi" w:hAnsiTheme="minorHAnsi"/>
            <w:color w:val="auto"/>
          </w:rPr>
          <w:t>hyperthyroïdie</w:t>
        </w:r>
      </w:hyperlink>
      <w:r w:rsidRPr="00430070">
        <w:rPr>
          <w:rFonts w:asciiTheme="minorHAnsi" w:hAnsiTheme="minorHAnsi"/>
        </w:rPr>
        <w:t xml:space="preserve">, un excès de </w:t>
      </w:r>
      <w:hyperlink r:id="rId20" w:tooltip="Sel alimentaire" w:history="1">
        <w:r w:rsidRPr="00430070">
          <w:rPr>
            <w:rStyle w:val="Lienhypertexte"/>
            <w:rFonts w:asciiTheme="minorHAnsi" w:hAnsiTheme="minorHAnsi"/>
            <w:color w:val="auto"/>
          </w:rPr>
          <w:t>sel</w:t>
        </w:r>
      </w:hyperlink>
      <w:r w:rsidRPr="00430070">
        <w:rPr>
          <w:rFonts w:asciiTheme="minorHAnsi" w:hAnsiTheme="minorHAnsi"/>
        </w:rPr>
        <w:t>, l'arrêt d'un traitement.</w:t>
      </w:r>
    </w:p>
    <w:p w:rsidR="00F47181" w:rsidRDefault="00F47181" w:rsidP="00110477">
      <w:pPr>
        <w:pStyle w:val="NormalWeb"/>
        <w:spacing w:line="360" w:lineRule="auto"/>
        <w:rPr>
          <w:rFonts w:asciiTheme="minorHAnsi" w:hAnsiTheme="minorHAnsi"/>
        </w:rPr>
      </w:pPr>
    </w:p>
    <w:p w:rsidR="00F47181" w:rsidRDefault="00F47181" w:rsidP="00110477">
      <w:pPr>
        <w:pStyle w:val="NormalWeb"/>
        <w:spacing w:line="360" w:lineRule="auto"/>
        <w:rPr>
          <w:rFonts w:asciiTheme="minorHAnsi" w:hAnsiTheme="minorHAnsi"/>
        </w:rPr>
      </w:pPr>
    </w:p>
    <w:p w:rsidR="00532FBA" w:rsidRPr="00677DD0" w:rsidRDefault="00532FBA" w:rsidP="00110477">
      <w:pPr>
        <w:pStyle w:val="NormalWeb"/>
        <w:tabs>
          <w:tab w:val="left" w:pos="-284"/>
          <w:tab w:val="left" w:pos="0"/>
        </w:tabs>
        <w:spacing w:line="360" w:lineRule="auto"/>
        <w:rPr>
          <w:rFonts w:asciiTheme="minorHAnsi" w:hAnsiTheme="minorHAnsi"/>
          <w:b/>
          <w:bCs/>
          <w:sz w:val="28"/>
          <w:szCs w:val="28"/>
          <w:u w:val="double"/>
        </w:rPr>
      </w:pPr>
      <w:r w:rsidRPr="00677DD0">
        <w:rPr>
          <w:rFonts w:asciiTheme="minorHAnsi" w:hAnsiTheme="minorHAnsi"/>
          <w:b/>
          <w:bCs/>
          <w:sz w:val="28"/>
          <w:szCs w:val="28"/>
          <w:u w:val="double"/>
        </w:rPr>
        <w:t>Insuffisance cardiaque à fraction d’éjection préservée (ICFEP)</w:t>
      </w:r>
    </w:p>
    <w:p w:rsidR="00C72C92" w:rsidRPr="00532FBA" w:rsidRDefault="007629DC" w:rsidP="00110477">
      <w:pPr>
        <w:pStyle w:val="NormalWeb"/>
        <w:spacing w:line="360" w:lineRule="auto"/>
        <w:rPr>
          <w:rFonts w:asciiTheme="minorHAnsi" w:hAnsiTheme="minorHAnsi"/>
        </w:rPr>
      </w:pPr>
      <w:r w:rsidRPr="00532FBA">
        <w:rPr>
          <w:rFonts w:asciiTheme="minorHAnsi" w:hAnsiTheme="minorHAnsi"/>
        </w:rPr>
        <w:t>Est une entité extrêmement hétérogène par:</w:t>
      </w:r>
    </w:p>
    <w:p w:rsidR="00C72C92" w:rsidRPr="00532FBA" w:rsidRDefault="00F47181" w:rsidP="00110477">
      <w:pPr>
        <w:pStyle w:val="NormalWeb"/>
        <w:spacing w:line="360" w:lineRule="auto"/>
        <w:rPr>
          <w:rFonts w:asciiTheme="minorHAnsi" w:hAnsiTheme="minorHAnsi"/>
        </w:rPr>
      </w:pPr>
      <w:r w:rsidRPr="00532FBA">
        <w:rPr>
          <w:rFonts w:asciiTheme="minorHAnsi" w:hAnsiTheme="minorHAnsi"/>
        </w:rPr>
        <w:t xml:space="preserve">-Sa </w:t>
      </w:r>
      <w:r w:rsidR="007629DC" w:rsidRPr="00532FBA">
        <w:rPr>
          <w:rFonts w:asciiTheme="minorHAnsi" w:hAnsiTheme="minorHAnsi"/>
        </w:rPr>
        <w:t xml:space="preserve">présentation clinique, </w:t>
      </w:r>
    </w:p>
    <w:p w:rsidR="00C72C92" w:rsidRPr="00532FBA" w:rsidRDefault="00F47181" w:rsidP="00110477">
      <w:pPr>
        <w:pStyle w:val="NormalWeb"/>
        <w:spacing w:line="360" w:lineRule="auto"/>
        <w:rPr>
          <w:rFonts w:asciiTheme="minorHAnsi" w:hAnsiTheme="minorHAnsi"/>
        </w:rPr>
      </w:pPr>
      <w:r w:rsidRPr="00532FBA">
        <w:rPr>
          <w:rFonts w:asciiTheme="minorHAnsi" w:hAnsiTheme="minorHAnsi"/>
        </w:rPr>
        <w:t xml:space="preserve">-Ses </w:t>
      </w:r>
      <w:r w:rsidR="007629DC" w:rsidRPr="00532FBA">
        <w:rPr>
          <w:rFonts w:asciiTheme="minorHAnsi" w:hAnsiTheme="minorHAnsi"/>
        </w:rPr>
        <w:t>étiologies</w:t>
      </w:r>
    </w:p>
    <w:p w:rsidR="00C72C92" w:rsidRPr="00532FBA" w:rsidRDefault="007629DC" w:rsidP="00110477">
      <w:pPr>
        <w:pStyle w:val="NormalWeb"/>
        <w:spacing w:line="360" w:lineRule="auto"/>
        <w:rPr>
          <w:rFonts w:asciiTheme="minorHAnsi" w:hAnsiTheme="minorHAnsi"/>
        </w:rPr>
      </w:pPr>
      <w:r w:rsidRPr="00532FBA">
        <w:rPr>
          <w:rFonts w:asciiTheme="minorHAnsi" w:hAnsiTheme="minorHAnsi"/>
        </w:rPr>
        <w:t>-</w:t>
      </w:r>
      <w:r w:rsidR="00F47181" w:rsidRPr="00532FBA">
        <w:rPr>
          <w:rFonts w:asciiTheme="minorHAnsi" w:hAnsiTheme="minorHAnsi"/>
        </w:rPr>
        <w:t xml:space="preserve">Et </w:t>
      </w:r>
      <w:r w:rsidRPr="00532FBA">
        <w:rPr>
          <w:rFonts w:asciiTheme="minorHAnsi" w:hAnsiTheme="minorHAnsi"/>
        </w:rPr>
        <w:t xml:space="preserve">ses comorbidités associées. </w:t>
      </w:r>
    </w:p>
    <w:p w:rsidR="00C72C92" w:rsidRPr="00532FBA" w:rsidRDefault="007629DC" w:rsidP="00110477">
      <w:pPr>
        <w:pStyle w:val="NormalWeb"/>
        <w:spacing w:line="360" w:lineRule="auto"/>
        <w:rPr>
          <w:rFonts w:asciiTheme="minorHAnsi" w:hAnsiTheme="minorHAnsi"/>
        </w:rPr>
      </w:pPr>
      <w:r w:rsidRPr="00532FBA">
        <w:rPr>
          <w:rFonts w:asciiTheme="minorHAnsi" w:hAnsiTheme="minorHAnsi"/>
        </w:rPr>
        <w:t>D’un point de vue épidémiologique, les patients sont souvent des femmes (ratio 2:1) âgées, hypertendues, diabétiques et obèses.</w:t>
      </w:r>
    </w:p>
    <w:p w:rsidR="00C72C92" w:rsidRDefault="007629DC" w:rsidP="00110477">
      <w:pPr>
        <w:pStyle w:val="NormalWeb"/>
        <w:spacing w:line="360" w:lineRule="auto"/>
        <w:rPr>
          <w:rFonts w:asciiTheme="minorHAnsi" w:hAnsiTheme="minorHAnsi"/>
        </w:rPr>
      </w:pPr>
      <w:r w:rsidRPr="00532FBA">
        <w:rPr>
          <w:rFonts w:asciiTheme="minorHAnsi" w:hAnsiTheme="minorHAnsi"/>
        </w:rPr>
        <w:t xml:space="preserve"> La physiopathologie peut être résumée par le développement d’une rigidité artérielle et d’une dysfonction endothéliale (vasculopathie) qui, associées à une rigidité myocardique, provoquent une altération de la réserve diastolique, systolique, du couplage ventriculo-artériel et finalement une rétention hydrosodée. </w:t>
      </w:r>
    </w:p>
    <w:p w:rsidR="003247A8" w:rsidRDefault="001350E2" w:rsidP="00110477">
      <w:pPr>
        <w:pStyle w:val="NormalWeb"/>
        <w:spacing w:line="360" w:lineRule="auto"/>
        <w:rPr>
          <w:rFonts w:asciiTheme="minorHAnsi" w:hAnsiTheme="minorHAnsi"/>
        </w:rPr>
      </w:pPr>
      <w:r w:rsidRPr="001350E2">
        <w:rPr>
          <w:rFonts w:asciiTheme="minorHAnsi" w:hAnsiTheme="minorHAnsi"/>
        </w:rPr>
        <w:t>En apparence “facilement” posé lorsque le patient est admis avec des symptômes et des signes d’IC congestive et que l’écho-Doppler cardiaque révèle une FEVG ≥  50</w:t>
      </w:r>
      <w:r w:rsidR="003247A8">
        <w:rPr>
          <w:rFonts w:asciiTheme="minorHAnsi" w:hAnsiTheme="minorHAnsi"/>
        </w:rPr>
        <w:t xml:space="preserve"> %</w:t>
      </w:r>
      <w:r>
        <w:rPr>
          <w:rFonts w:asciiTheme="minorHAnsi" w:hAnsiTheme="minorHAnsi"/>
        </w:rPr>
        <w:t>.</w:t>
      </w:r>
    </w:p>
    <w:p w:rsidR="00430070" w:rsidRPr="003247A8" w:rsidRDefault="007629DC" w:rsidP="00110477">
      <w:pPr>
        <w:pStyle w:val="NormalWeb"/>
        <w:spacing w:line="360" w:lineRule="auto"/>
        <w:rPr>
          <w:rFonts w:asciiTheme="minorHAnsi" w:hAnsiTheme="minorHAnsi"/>
        </w:rPr>
      </w:pPr>
      <w:r w:rsidRPr="003247A8">
        <w:rPr>
          <w:rFonts w:asciiTheme="minorHAnsi" w:hAnsiTheme="minorHAnsi"/>
        </w:rPr>
        <w:t xml:space="preserve">Aucun TRT n’ayant à ce jour démontré de bénéfice au cours de l’ICFEP, il demeure empirique, basé sur des concepts physiopathologiques. </w:t>
      </w:r>
    </w:p>
    <w:p w:rsidR="00677DD0" w:rsidRDefault="00F337C7" w:rsidP="00677DD0">
      <w:pPr>
        <w:spacing w:after="0" w:line="360" w:lineRule="auto"/>
        <w:rPr>
          <w:rFonts w:eastAsia="Times New Roman" w:cs="Times New Roman"/>
          <w:sz w:val="28"/>
          <w:szCs w:val="28"/>
          <w:u w:val="double"/>
          <w:lang w:eastAsia="fr-FR"/>
        </w:rPr>
      </w:pPr>
      <w:r w:rsidRPr="00677DD0">
        <w:rPr>
          <w:rFonts w:eastAsia="Times New Roman" w:cs="Times New Roman"/>
          <w:b/>
          <w:sz w:val="28"/>
          <w:szCs w:val="28"/>
          <w:u w:val="double"/>
          <w:lang w:eastAsia="fr-FR"/>
        </w:rPr>
        <w:t>TRAITEMENT</w:t>
      </w:r>
    </w:p>
    <w:p w:rsidR="00F337C7" w:rsidRPr="00677DD0" w:rsidRDefault="00F337C7" w:rsidP="00677DD0">
      <w:pPr>
        <w:spacing w:after="0" w:line="360" w:lineRule="auto"/>
        <w:rPr>
          <w:rFonts w:eastAsia="Times New Roman" w:cs="Times New Roman"/>
          <w:sz w:val="28"/>
          <w:szCs w:val="28"/>
          <w:u w:val="double"/>
          <w:lang w:eastAsia="fr-FR"/>
        </w:rPr>
      </w:pPr>
      <w:r w:rsidRPr="003247A8">
        <w:rPr>
          <w:rFonts w:eastAsia="Times New Roman" w:cs="Times New Roman"/>
          <w:sz w:val="24"/>
          <w:szCs w:val="24"/>
          <w:u w:val="single"/>
          <w:lang w:eastAsia="fr-FR"/>
        </w:rPr>
        <w:t>Buts du traitement</w:t>
      </w:r>
      <w:r>
        <w:rPr>
          <w:rFonts w:eastAsia="Times New Roman" w:cs="Times New Roman"/>
          <w:sz w:val="24"/>
          <w:szCs w:val="24"/>
          <w:lang w:eastAsia="fr-FR"/>
        </w:rPr>
        <w:t> :</w:t>
      </w:r>
    </w:p>
    <w:p w:rsidR="00F337C7" w:rsidRDefault="00F337C7"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lastRenderedPageBreak/>
        <w:t>-</w:t>
      </w:r>
      <w:r w:rsidR="00677DD0">
        <w:rPr>
          <w:rFonts w:eastAsia="Times New Roman" w:cs="Times New Roman"/>
          <w:sz w:val="24"/>
          <w:szCs w:val="24"/>
          <w:lang w:eastAsia="fr-FR"/>
        </w:rPr>
        <w:t xml:space="preserve"> </w:t>
      </w:r>
      <w:r>
        <w:rPr>
          <w:rFonts w:eastAsia="Times New Roman" w:cs="Times New Roman"/>
          <w:sz w:val="24"/>
          <w:szCs w:val="24"/>
          <w:lang w:eastAsia="fr-FR"/>
        </w:rPr>
        <w:t>Améliorer la symptomatologie et la qualité de vie,</w:t>
      </w:r>
    </w:p>
    <w:p w:rsidR="00F337C7" w:rsidRDefault="00F337C7"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w:t>
      </w:r>
      <w:r w:rsidR="00677DD0">
        <w:rPr>
          <w:rFonts w:eastAsia="Times New Roman" w:cs="Times New Roman"/>
          <w:sz w:val="24"/>
          <w:szCs w:val="24"/>
          <w:lang w:eastAsia="fr-FR"/>
        </w:rPr>
        <w:t xml:space="preserve"> Pré</w:t>
      </w:r>
      <w:r>
        <w:rPr>
          <w:rFonts w:eastAsia="Times New Roman" w:cs="Times New Roman"/>
          <w:sz w:val="24"/>
          <w:szCs w:val="24"/>
          <w:lang w:eastAsia="fr-FR"/>
        </w:rPr>
        <w:t>venir la progression de la dysfonction VG,</w:t>
      </w:r>
    </w:p>
    <w:p w:rsidR="00F337C7" w:rsidRDefault="00F337C7" w:rsidP="00677DD0">
      <w:pPr>
        <w:spacing w:after="0" w:line="360" w:lineRule="auto"/>
        <w:rPr>
          <w:rFonts w:eastAsia="Times New Roman" w:cs="Times New Roman"/>
          <w:sz w:val="24"/>
          <w:szCs w:val="24"/>
          <w:lang w:eastAsia="fr-FR"/>
        </w:rPr>
      </w:pPr>
      <w:r>
        <w:rPr>
          <w:rFonts w:eastAsia="Times New Roman" w:cs="Times New Roman"/>
          <w:sz w:val="24"/>
          <w:szCs w:val="24"/>
          <w:lang w:eastAsia="fr-FR"/>
        </w:rPr>
        <w:t>-</w:t>
      </w:r>
      <w:r w:rsidR="00677DD0">
        <w:rPr>
          <w:rFonts w:eastAsia="Times New Roman" w:cs="Times New Roman"/>
          <w:sz w:val="24"/>
          <w:szCs w:val="24"/>
          <w:lang w:eastAsia="fr-FR"/>
        </w:rPr>
        <w:t xml:space="preserve"> Rédui</w:t>
      </w:r>
      <w:r>
        <w:rPr>
          <w:rFonts w:eastAsia="Times New Roman" w:cs="Times New Roman"/>
          <w:sz w:val="24"/>
          <w:szCs w:val="24"/>
          <w:lang w:eastAsia="fr-FR"/>
        </w:rPr>
        <w:t>re la mortalité.</w:t>
      </w:r>
    </w:p>
    <w:p w:rsidR="00A81E19" w:rsidRDefault="00A81E19" w:rsidP="00677DD0">
      <w:pPr>
        <w:spacing w:after="0" w:line="360" w:lineRule="auto"/>
        <w:rPr>
          <w:rFonts w:eastAsia="Times New Roman" w:cs="Times New Roman"/>
          <w:sz w:val="24"/>
          <w:szCs w:val="24"/>
          <w:lang w:eastAsia="fr-FR"/>
        </w:rPr>
      </w:pPr>
      <w:r>
        <w:rPr>
          <w:rFonts w:eastAsia="Times New Roman" w:cs="Times New Roman"/>
          <w:sz w:val="24"/>
          <w:szCs w:val="24"/>
          <w:lang w:eastAsia="fr-FR"/>
        </w:rPr>
        <w:t>7</w:t>
      </w:r>
      <w:r w:rsidR="00F337C7">
        <w:rPr>
          <w:rFonts w:eastAsia="Times New Roman" w:cs="Times New Roman"/>
          <w:sz w:val="24"/>
          <w:szCs w:val="24"/>
          <w:lang w:eastAsia="fr-FR"/>
        </w:rPr>
        <w:t>-2-</w:t>
      </w:r>
      <w:r w:rsidR="00F337C7" w:rsidRPr="003247A8">
        <w:rPr>
          <w:rFonts w:eastAsia="Times New Roman" w:cs="Times New Roman"/>
          <w:sz w:val="24"/>
          <w:szCs w:val="24"/>
          <w:u w:val="single"/>
          <w:lang w:eastAsia="fr-FR"/>
        </w:rPr>
        <w:t>Education et règles hygiéno-diététiques</w:t>
      </w:r>
      <w:r>
        <w:rPr>
          <w:rFonts w:eastAsia="Times New Roman" w:cs="Times New Roman"/>
          <w:sz w:val="24"/>
          <w:szCs w:val="24"/>
          <w:lang w:eastAsia="fr-FR"/>
        </w:rPr>
        <w:t> :</w:t>
      </w:r>
    </w:p>
    <w:p w:rsidR="00A81E19" w:rsidRDefault="00A81E19"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-Régime peu salé, voire sans sel selon le stade et la période</w:t>
      </w:r>
      <w:r w:rsidR="00DD1FF0">
        <w:rPr>
          <w:rFonts w:eastAsia="Times New Roman" w:cs="Times New Roman"/>
          <w:sz w:val="24"/>
          <w:szCs w:val="24"/>
          <w:lang w:eastAsia="fr-FR"/>
        </w:rPr>
        <w:t>.</w:t>
      </w:r>
    </w:p>
    <w:p w:rsidR="00A81E19" w:rsidRDefault="00A81E19"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-Réduction de l’activité physique, repos au lit lors des poussées aigues. </w:t>
      </w:r>
    </w:p>
    <w:p w:rsidR="00A81E19" w:rsidRDefault="00A81E19"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-En période de stabilisation, lorsque le patient est aux stades II et II</w:t>
      </w:r>
      <w:r w:rsidR="00DD1FF0">
        <w:rPr>
          <w:rFonts w:eastAsia="Times New Roman" w:cs="Times New Roman"/>
          <w:sz w:val="24"/>
          <w:szCs w:val="24"/>
          <w:lang w:eastAsia="fr-FR"/>
        </w:rPr>
        <w:t>I</w:t>
      </w:r>
      <w:r>
        <w:rPr>
          <w:rFonts w:eastAsia="Times New Roman" w:cs="Times New Roman"/>
          <w:sz w:val="24"/>
          <w:szCs w:val="24"/>
          <w:lang w:eastAsia="fr-FR"/>
        </w:rPr>
        <w:t xml:space="preserve"> de la NYHA : un exercice physique régulier, sous maximale par rapport à l’épreuve d’effort d’évaluation, est possible et bénéfique, donc conseillé.</w:t>
      </w:r>
    </w:p>
    <w:p w:rsidR="00A81E19" w:rsidRDefault="00A81E19"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-Vaccination antigrippale, pour éviter tout épisode de décompensation.</w:t>
      </w:r>
    </w:p>
    <w:p w:rsidR="00E753A5" w:rsidRDefault="00A81E19" w:rsidP="00677DD0">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-Lutte contre les facteurs de risque d’athérosclérose, comme l’obésité, le diabète, l’HTA, le tabagisme.</w:t>
      </w:r>
    </w:p>
    <w:p w:rsidR="00A81E19" w:rsidRDefault="00A81E19"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7-3-</w:t>
      </w:r>
      <w:r w:rsidRPr="003247A8">
        <w:rPr>
          <w:rFonts w:eastAsia="Times New Roman" w:cs="Times New Roman"/>
          <w:sz w:val="24"/>
          <w:szCs w:val="24"/>
          <w:u w:val="single"/>
          <w:lang w:eastAsia="fr-FR"/>
        </w:rPr>
        <w:t>Traitement des causes curables</w:t>
      </w:r>
      <w:r>
        <w:rPr>
          <w:rFonts w:eastAsia="Times New Roman" w:cs="Times New Roman"/>
          <w:sz w:val="24"/>
          <w:szCs w:val="24"/>
          <w:lang w:eastAsia="fr-FR"/>
        </w:rPr>
        <w:t> : médicales ou chirurgicales</w:t>
      </w:r>
    </w:p>
    <w:p w:rsidR="00A81E19" w:rsidRDefault="00A81E19" w:rsidP="00110477">
      <w:pPr>
        <w:spacing w:after="0" w:line="360" w:lineRule="auto"/>
        <w:rPr>
          <w:rFonts w:eastAsia="Times New Roman" w:cs="Times New Roman"/>
          <w:sz w:val="24"/>
          <w:szCs w:val="24"/>
          <w:lang w:eastAsia="fr-FR"/>
        </w:rPr>
      </w:pPr>
    </w:p>
    <w:p w:rsidR="00A81E19" w:rsidRDefault="00A81E19"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Il s’agit du traitement, si possible d’une valvulopathie par valvuloplastie ou remplacement valvulaire ou d’une revascularisation dans le cadre des cardiopathies ischémiques (angioplastie ou pontage).</w:t>
      </w:r>
    </w:p>
    <w:p w:rsidR="00A81E19" w:rsidRDefault="00A81E19" w:rsidP="00110477">
      <w:pPr>
        <w:spacing w:after="0" w:line="360" w:lineRule="auto"/>
        <w:rPr>
          <w:rFonts w:eastAsia="Times New Roman" w:cs="Times New Roman"/>
          <w:sz w:val="24"/>
          <w:szCs w:val="24"/>
          <w:lang w:eastAsia="fr-FR"/>
        </w:rPr>
      </w:pPr>
    </w:p>
    <w:p w:rsidR="00A81E19" w:rsidRDefault="00A81E19"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7-3-1-</w:t>
      </w:r>
      <w:r w:rsidRPr="00677DD0">
        <w:rPr>
          <w:rFonts w:eastAsia="Times New Roman" w:cs="Times New Roman"/>
          <w:sz w:val="24"/>
          <w:szCs w:val="24"/>
          <w:highlight w:val="yellow"/>
          <w:u w:val="single"/>
          <w:lang w:eastAsia="fr-FR"/>
        </w:rPr>
        <w:t>Diminution de la précharge</w:t>
      </w:r>
    </w:p>
    <w:p w:rsidR="002D7B26" w:rsidRDefault="00A81E19"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-Traitement diurétique qui fait appel essentiellement</w:t>
      </w:r>
      <w:r w:rsidR="002D7B26">
        <w:rPr>
          <w:rFonts w:eastAsia="Times New Roman" w:cs="Times New Roman"/>
          <w:sz w:val="24"/>
          <w:szCs w:val="24"/>
          <w:lang w:eastAsia="fr-FR"/>
        </w:rPr>
        <w:t> :</w:t>
      </w:r>
    </w:p>
    <w:p w:rsidR="002D7B26" w:rsidRDefault="002D7B26"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w:t>
      </w:r>
      <w:r w:rsidR="00A81E19">
        <w:rPr>
          <w:rFonts w:eastAsia="Times New Roman" w:cs="Times New Roman"/>
          <w:sz w:val="24"/>
          <w:szCs w:val="24"/>
          <w:lang w:eastAsia="fr-FR"/>
        </w:rPr>
        <w:t xml:space="preserve"> aux diurétiques de l’anse</w:t>
      </w:r>
      <w:r w:rsidR="00AC0CDF">
        <w:rPr>
          <w:rFonts w:eastAsia="Times New Roman" w:cs="Times New Roman"/>
          <w:sz w:val="24"/>
          <w:szCs w:val="24"/>
          <w:lang w:eastAsia="fr-FR"/>
        </w:rPr>
        <w:t xml:space="preserve"> </w:t>
      </w:r>
      <w:r w:rsidR="00A81E19">
        <w:rPr>
          <w:rFonts w:eastAsia="Times New Roman" w:cs="Times New Roman"/>
          <w:sz w:val="24"/>
          <w:szCs w:val="24"/>
          <w:lang w:eastAsia="fr-FR"/>
        </w:rPr>
        <w:t>représenté</w:t>
      </w:r>
      <w:r w:rsidR="00AC0CDF">
        <w:rPr>
          <w:rFonts w:eastAsia="Times New Roman" w:cs="Times New Roman"/>
          <w:sz w:val="24"/>
          <w:szCs w:val="24"/>
          <w:lang w:eastAsia="fr-FR"/>
        </w:rPr>
        <w:t>s</w:t>
      </w:r>
      <w:r w:rsidR="00A81E19">
        <w:rPr>
          <w:rFonts w:eastAsia="Times New Roman" w:cs="Times New Roman"/>
          <w:sz w:val="24"/>
          <w:szCs w:val="24"/>
          <w:lang w:eastAsia="fr-FR"/>
        </w:rPr>
        <w:t xml:space="preserve"> par le </w:t>
      </w:r>
      <w:r w:rsidR="00A81E19" w:rsidRPr="00677DD0">
        <w:rPr>
          <w:rFonts w:eastAsia="Times New Roman" w:cs="Times New Roman"/>
          <w:sz w:val="24"/>
          <w:szCs w:val="24"/>
          <w:highlight w:val="yellow"/>
          <w:lang w:eastAsia="fr-FR"/>
        </w:rPr>
        <w:t>Furosémide</w:t>
      </w:r>
      <w:r w:rsidR="00A81E19">
        <w:rPr>
          <w:rFonts w:eastAsia="Times New Roman" w:cs="Times New Roman"/>
          <w:sz w:val="24"/>
          <w:szCs w:val="24"/>
          <w:lang w:eastAsia="fr-FR"/>
        </w:rPr>
        <w:t xml:space="preserve"> (lasilix) qui est hypokaliémiant,</w:t>
      </w:r>
    </w:p>
    <w:p w:rsidR="002D7B26" w:rsidRDefault="002D7B26"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w:t>
      </w:r>
      <w:r w:rsidR="00A81E19">
        <w:rPr>
          <w:rFonts w:eastAsia="Times New Roman" w:cs="Times New Roman"/>
          <w:sz w:val="24"/>
          <w:szCs w:val="24"/>
          <w:lang w:eastAsia="fr-FR"/>
        </w:rPr>
        <w:t xml:space="preserve"> mais aussi aux anti-aldo</w:t>
      </w:r>
      <w:r w:rsidR="003C5880">
        <w:rPr>
          <w:rFonts w:eastAsia="Times New Roman" w:cs="Times New Roman"/>
          <w:sz w:val="24"/>
          <w:szCs w:val="24"/>
          <w:lang w:eastAsia="fr-FR"/>
        </w:rPr>
        <w:t>stérones (spiro</w:t>
      </w:r>
      <w:r w:rsidR="00A81E19">
        <w:rPr>
          <w:rFonts w:eastAsia="Times New Roman" w:cs="Times New Roman"/>
          <w:sz w:val="24"/>
          <w:szCs w:val="24"/>
          <w:lang w:eastAsia="fr-FR"/>
        </w:rPr>
        <w:t>nolactone) qui entrainent une inhibition du système rénine –angiotensine-aldostérone</w:t>
      </w:r>
      <w:r>
        <w:rPr>
          <w:rFonts w:eastAsia="Times New Roman" w:cs="Times New Roman"/>
          <w:sz w:val="24"/>
          <w:szCs w:val="24"/>
          <w:lang w:eastAsia="fr-FR"/>
        </w:rPr>
        <w:t>. Ils sont prescrits à faible dose (en Algérie ½ cp /j de 75mg).</w:t>
      </w:r>
    </w:p>
    <w:p w:rsidR="002D7B26" w:rsidRDefault="002D7B26"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Les diurétiqu</w:t>
      </w:r>
      <w:r w:rsidR="00DD1FF0">
        <w:rPr>
          <w:rFonts w:eastAsia="Times New Roman" w:cs="Times New Roman"/>
          <w:sz w:val="24"/>
          <w:szCs w:val="24"/>
          <w:lang w:eastAsia="fr-FR"/>
        </w:rPr>
        <w:t xml:space="preserve">es nécessitent un contrôle </w:t>
      </w:r>
      <w:r w:rsidR="003C5880">
        <w:rPr>
          <w:rFonts w:eastAsia="Times New Roman" w:cs="Times New Roman"/>
          <w:sz w:val="24"/>
          <w:szCs w:val="24"/>
          <w:lang w:eastAsia="fr-FR"/>
        </w:rPr>
        <w:t>de l’ionogramme</w:t>
      </w:r>
      <w:r>
        <w:rPr>
          <w:rFonts w:eastAsia="Times New Roman" w:cs="Times New Roman"/>
          <w:sz w:val="24"/>
          <w:szCs w:val="24"/>
          <w:lang w:eastAsia="fr-FR"/>
        </w:rPr>
        <w:t>.</w:t>
      </w:r>
    </w:p>
    <w:p w:rsidR="002D7B26" w:rsidRDefault="002D7B26" w:rsidP="00110477">
      <w:pPr>
        <w:spacing w:after="0" w:line="360" w:lineRule="auto"/>
        <w:rPr>
          <w:rFonts w:eastAsia="Times New Roman" w:cs="Times New Roman"/>
          <w:sz w:val="24"/>
          <w:szCs w:val="24"/>
          <w:lang w:eastAsia="fr-FR"/>
        </w:rPr>
      </w:pPr>
      <w:r w:rsidRPr="00677DD0">
        <w:rPr>
          <w:rFonts w:eastAsia="Times New Roman" w:cs="Times New Roman"/>
          <w:sz w:val="24"/>
          <w:szCs w:val="24"/>
          <w:highlight w:val="yellow"/>
          <w:lang w:eastAsia="fr-FR"/>
        </w:rPr>
        <w:t>-Les dérivés nitrés, dans ce cas n’ont d’intérêt que dans l’OAP.</w:t>
      </w:r>
    </w:p>
    <w:p w:rsidR="002D7B26" w:rsidRDefault="002D7B26" w:rsidP="00110477">
      <w:pPr>
        <w:spacing w:after="0" w:line="360" w:lineRule="auto"/>
        <w:rPr>
          <w:rFonts w:eastAsia="Times New Roman" w:cs="Times New Roman"/>
          <w:sz w:val="24"/>
          <w:szCs w:val="24"/>
          <w:lang w:eastAsia="fr-FR"/>
        </w:rPr>
      </w:pPr>
    </w:p>
    <w:p w:rsidR="002D7B26" w:rsidRDefault="002D7B26"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w:t>
      </w:r>
      <w:r w:rsidRPr="00677DD0">
        <w:rPr>
          <w:rFonts w:eastAsia="Times New Roman" w:cs="Times New Roman"/>
          <w:sz w:val="24"/>
          <w:szCs w:val="24"/>
          <w:highlight w:val="yellow"/>
          <w:lang w:eastAsia="fr-FR"/>
        </w:rPr>
        <w:t>7-3-2-</w:t>
      </w:r>
      <w:r w:rsidRPr="00677DD0">
        <w:rPr>
          <w:rFonts w:eastAsia="Times New Roman" w:cs="Times New Roman"/>
          <w:sz w:val="24"/>
          <w:szCs w:val="24"/>
          <w:highlight w:val="yellow"/>
          <w:u w:val="single"/>
          <w:lang w:eastAsia="fr-FR"/>
        </w:rPr>
        <w:t>Diminution de la post-charge</w:t>
      </w:r>
    </w:p>
    <w:p w:rsidR="00A03338" w:rsidRDefault="002D7B26" w:rsidP="00677DD0">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Les </w:t>
      </w:r>
      <w:r w:rsidRPr="00677DD0">
        <w:rPr>
          <w:rFonts w:eastAsia="Times New Roman" w:cs="Times New Roman"/>
          <w:sz w:val="24"/>
          <w:szCs w:val="24"/>
          <w:highlight w:val="yellow"/>
          <w:lang w:eastAsia="fr-FR"/>
        </w:rPr>
        <w:t>vasodilatateurs artériels</w:t>
      </w:r>
      <w:r>
        <w:rPr>
          <w:rFonts w:eastAsia="Times New Roman" w:cs="Times New Roman"/>
          <w:sz w:val="24"/>
          <w:szCs w:val="24"/>
          <w:lang w:eastAsia="fr-FR"/>
        </w:rPr>
        <w:t xml:space="preserve"> diminuent les résistances artérielles systémiques et donc la post charge, ce qui favorise l’éjection du VG et augmente le débit cardiaque.</w:t>
      </w:r>
    </w:p>
    <w:p w:rsidR="00A03338" w:rsidRDefault="00A03338"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-Les inhibiteurs de l’enzyme de </w:t>
      </w:r>
      <w:r w:rsidRPr="00677DD0">
        <w:rPr>
          <w:rFonts w:eastAsia="Times New Roman" w:cs="Times New Roman"/>
          <w:sz w:val="24"/>
          <w:szCs w:val="24"/>
          <w:highlight w:val="yellow"/>
          <w:lang w:eastAsia="fr-FR"/>
        </w:rPr>
        <w:t>conversion (IEC) sont les plus utilisés. Ils représentent la base du traitement quelque soit le stade de l’affection.</w:t>
      </w:r>
    </w:p>
    <w:p w:rsidR="00A03338" w:rsidRDefault="00A03338"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lastRenderedPageBreak/>
        <w:t>Le traitement par IEC débute toujours progressivement, d’abord par de faibles doses, par exemple ½ cp de 25 mg de captopril, pour ensuite atteindre, si possible des doses de 100 à 150 mg/jour, en fonction de la tolérance tensionnelle et rénale.</w:t>
      </w:r>
    </w:p>
    <w:p w:rsidR="00A03338" w:rsidRDefault="00A03338"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Le traitement d’entretien</w:t>
      </w:r>
      <w:r w:rsidR="002D7B26">
        <w:rPr>
          <w:rFonts w:eastAsia="Times New Roman" w:cs="Times New Roman"/>
          <w:sz w:val="24"/>
          <w:szCs w:val="24"/>
          <w:lang w:eastAsia="fr-FR"/>
        </w:rPr>
        <w:t xml:space="preserve"> </w:t>
      </w:r>
      <w:r>
        <w:rPr>
          <w:rFonts w:eastAsia="Times New Roman" w:cs="Times New Roman"/>
          <w:sz w:val="24"/>
          <w:szCs w:val="24"/>
          <w:lang w:eastAsia="fr-FR"/>
        </w:rPr>
        <w:t>fait plutôt appel à d’autres spécialités comme le Ramipril ou l’Enalapril, pour un meilleur confort (car le nombre de prises baisse).</w:t>
      </w:r>
    </w:p>
    <w:p w:rsidR="00FE7CF3" w:rsidRDefault="00A03338" w:rsidP="00110477">
      <w:pPr>
        <w:spacing w:after="0" w:line="360" w:lineRule="auto"/>
        <w:rPr>
          <w:rFonts w:eastAsia="Times New Roman" w:cs="Times New Roman"/>
          <w:sz w:val="24"/>
          <w:szCs w:val="24"/>
          <w:lang w:eastAsia="fr-FR"/>
        </w:rPr>
      </w:pPr>
      <w:r w:rsidRPr="00677DD0">
        <w:rPr>
          <w:rFonts w:eastAsia="Times New Roman" w:cs="Times New Roman"/>
          <w:sz w:val="24"/>
          <w:szCs w:val="24"/>
          <w:highlight w:val="yellow"/>
          <w:lang w:eastAsia="fr-FR"/>
        </w:rPr>
        <w:t>La toux</w:t>
      </w:r>
      <w:r>
        <w:rPr>
          <w:rFonts w:eastAsia="Times New Roman" w:cs="Times New Roman"/>
          <w:sz w:val="24"/>
          <w:szCs w:val="24"/>
          <w:lang w:eastAsia="fr-FR"/>
        </w:rPr>
        <w:t xml:space="preserve"> peut apparaitre sous IEC, il faut alors prescrire des antagonistes des récepteurs de l’angiotensine II</w:t>
      </w:r>
      <w:r w:rsidR="00FE7CF3">
        <w:rPr>
          <w:rFonts w:eastAsia="Times New Roman" w:cs="Times New Roman"/>
          <w:sz w:val="24"/>
          <w:szCs w:val="24"/>
          <w:lang w:eastAsia="fr-FR"/>
        </w:rPr>
        <w:t xml:space="preserve"> ou ARA II (Valsartan</w:t>
      </w:r>
      <w:r w:rsidR="00D51FA9">
        <w:rPr>
          <w:rFonts w:eastAsia="Times New Roman" w:cs="Times New Roman"/>
          <w:sz w:val="24"/>
          <w:szCs w:val="24"/>
          <w:lang w:eastAsia="fr-FR"/>
        </w:rPr>
        <w:t>,</w:t>
      </w:r>
      <w:r w:rsidR="00D51FA9" w:rsidRPr="00D51FA9">
        <w:rPr>
          <w:rFonts w:eastAsia="Times New Roman" w:cs="Times New Roman"/>
          <w:sz w:val="24"/>
          <w:szCs w:val="24"/>
          <w:lang w:eastAsia="fr-FR"/>
        </w:rPr>
        <w:t xml:space="preserve"> </w:t>
      </w:r>
      <w:r w:rsidR="00D51FA9">
        <w:rPr>
          <w:rFonts w:eastAsia="Times New Roman" w:cs="Times New Roman"/>
          <w:sz w:val="24"/>
          <w:szCs w:val="24"/>
          <w:lang w:eastAsia="fr-FR"/>
        </w:rPr>
        <w:t xml:space="preserve">Irbésartan </w:t>
      </w:r>
      <w:r w:rsidR="00FE7CF3">
        <w:rPr>
          <w:rFonts w:eastAsia="Times New Roman" w:cs="Times New Roman"/>
          <w:sz w:val="24"/>
          <w:szCs w:val="24"/>
          <w:lang w:eastAsia="fr-FR"/>
        </w:rPr>
        <w:t>…).</w:t>
      </w:r>
    </w:p>
    <w:p w:rsidR="00FE7CF3" w:rsidRDefault="00FE7CF3" w:rsidP="00110477">
      <w:pPr>
        <w:spacing w:after="0" w:line="360" w:lineRule="auto"/>
        <w:rPr>
          <w:rFonts w:eastAsia="Times New Roman" w:cs="Times New Roman"/>
          <w:sz w:val="24"/>
          <w:szCs w:val="24"/>
          <w:lang w:eastAsia="fr-FR"/>
        </w:rPr>
      </w:pPr>
    </w:p>
    <w:p w:rsidR="00677DD0" w:rsidRDefault="00677DD0" w:rsidP="00110477">
      <w:pPr>
        <w:spacing w:after="0" w:line="360" w:lineRule="auto"/>
        <w:rPr>
          <w:rFonts w:eastAsia="Times New Roman" w:cs="Times New Roman"/>
          <w:sz w:val="24"/>
          <w:szCs w:val="24"/>
          <w:lang w:eastAsia="fr-FR"/>
        </w:rPr>
      </w:pPr>
    </w:p>
    <w:p w:rsidR="00F47181" w:rsidRDefault="00F47181" w:rsidP="00110477">
      <w:pPr>
        <w:spacing w:after="0" w:line="360" w:lineRule="auto"/>
        <w:rPr>
          <w:rFonts w:eastAsia="Times New Roman" w:cs="Times New Roman"/>
          <w:sz w:val="24"/>
          <w:szCs w:val="24"/>
          <w:lang w:eastAsia="fr-FR"/>
        </w:rPr>
      </w:pPr>
    </w:p>
    <w:p w:rsidR="007F0885" w:rsidRDefault="00FE7CF3"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7-3-3-</w:t>
      </w:r>
      <w:r w:rsidRPr="003247A8">
        <w:rPr>
          <w:rFonts w:eastAsia="Times New Roman" w:cs="Times New Roman"/>
          <w:sz w:val="24"/>
          <w:szCs w:val="24"/>
          <w:u w:val="single"/>
          <w:lang w:eastAsia="fr-FR"/>
        </w:rPr>
        <w:t>Diminution des effets délétères de la stimulation sympathique</w:t>
      </w:r>
    </w:p>
    <w:p w:rsidR="007F0885" w:rsidRDefault="007F0885" w:rsidP="00110477">
      <w:pPr>
        <w:spacing w:after="0" w:line="360" w:lineRule="auto"/>
        <w:rPr>
          <w:rFonts w:eastAsia="Times New Roman" w:cs="Times New Roman"/>
          <w:sz w:val="24"/>
          <w:szCs w:val="24"/>
          <w:lang w:eastAsia="fr-FR"/>
        </w:rPr>
      </w:pPr>
    </w:p>
    <w:p w:rsidR="00FE7CF3" w:rsidRDefault="007F0885"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 -L</w:t>
      </w:r>
      <w:r w:rsidR="00FE7CF3">
        <w:rPr>
          <w:rFonts w:eastAsia="Times New Roman" w:cs="Times New Roman"/>
          <w:sz w:val="24"/>
          <w:szCs w:val="24"/>
          <w:lang w:eastAsia="fr-FR"/>
        </w:rPr>
        <w:t>e traitement béta-bloquant (BB)</w:t>
      </w:r>
    </w:p>
    <w:p w:rsidR="00FE7CF3" w:rsidRDefault="00FE7CF3" w:rsidP="00110477">
      <w:pPr>
        <w:spacing w:after="0" w:line="360" w:lineRule="auto"/>
        <w:rPr>
          <w:rFonts w:eastAsia="Times New Roman" w:cs="Times New Roman"/>
          <w:sz w:val="24"/>
          <w:szCs w:val="24"/>
          <w:lang w:eastAsia="fr-FR"/>
        </w:rPr>
      </w:pPr>
      <w:r w:rsidRPr="00677DD0">
        <w:rPr>
          <w:rFonts w:eastAsia="Times New Roman" w:cs="Times New Roman"/>
          <w:sz w:val="24"/>
          <w:szCs w:val="24"/>
          <w:highlight w:val="yellow"/>
          <w:lang w:eastAsia="fr-FR"/>
        </w:rPr>
        <w:t>Les BB ne doivent pas être prescrits pendant la phase aigue</w:t>
      </w:r>
      <w:r>
        <w:rPr>
          <w:rFonts w:eastAsia="Times New Roman" w:cs="Times New Roman"/>
          <w:sz w:val="24"/>
          <w:szCs w:val="24"/>
          <w:lang w:eastAsia="fr-FR"/>
        </w:rPr>
        <w:t>, en r</w:t>
      </w:r>
      <w:r w:rsidR="007E23E9">
        <w:rPr>
          <w:rFonts w:eastAsia="Times New Roman" w:cs="Times New Roman"/>
          <w:sz w:val="24"/>
          <w:szCs w:val="24"/>
          <w:lang w:eastAsia="fr-FR"/>
        </w:rPr>
        <w:t>aison d’un risque aggravant. Il</w:t>
      </w:r>
      <w:r>
        <w:rPr>
          <w:rFonts w:eastAsia="Times New Roman" w:cs="Times New Roman"/>
          <w:sz w:val="24"/>
          <w:szCs w:val="24"/>
          <w:lang w:eastAsia="fr-FR"/>
        </w:rPr>
        <w:t>s sont donnés après avoir éliminé toute contre-indication, comme un asthme ou équivalent (BPCO) ou un bloc auriculo-ventriculaire.</w:t>
      </w:r>
    </w:p>
    <w:p w:rsidR="00FE7CF3" w:rsidRDefault="00FE7CF3"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Les BB permettent de stabiliser une insuffisance cardiaque chronique, de réduire la fréquence cardiaque, ils diminuent ainsi, la consommation d’oxygène du myocarde et par delà améliorent le remplissage ventriculaire et la contractilité. Ils diminuent également les risques de trouble de l’excitabilité, donc la mort subite.</w:t>
      </w:r>
    </w:p>
    <w:p w:rsidR="007F0885" w:rsidRDefault="007F0885" w:rsidP="00110477">
      <w:pPr>
        <w:spacing w:after="0" w:line="360" w:lineRule="auto"/>
        <w:rPr>
          <w:rFonts w:eastAsia="Times New Roman" w:cs="Times New Roman"/>
          <w:sz w:val="24"/>
          <w:szCs w:val="24"/>
          <w:lang w:eastAsia="fr-FR"/>
        </w:rPr>
      </w:pPr>
      <w:r w:rsidRPr="00677DD0">
        <w:rPr>
          <w:rFonts w:eastAsia="Times New Roman" w:cs="Times New Roman"/>
          <w:sz w:val="24"/>
          <w:szCs w:val="24"/>
          <w:highlight w:val="yellow"/>
          <w:lang w:eastAsia="fr-FR"/>
        </w:rPr>
        <w:t>Avant de prescrire les BB, il impératif de stabiliser le patient auparavant par les traitements cités plus haut (diurétiques, IEC).</w:t>
      </w:r>
    </w:p>
    <w:p w:rsidR="007F0885" w:rsidRDefault="007F0885" w:rsidP="00677DD0">
      <w:pPr>
        <w:spacing w:after="0" w:line="360" w:lineRule="auto"/>
        <w:rPr>
          <w:rFonts w:eastAsia="Times New Roman" w:cs="Times New Roman"/>
          <w:sz w:val="24"/>
          <w:szCs w:val="24"/>
          <w:lang w:eastAsia="fr-FR"/>
        </w:rPr>
      </w:pPr>
      <w:r>
        <w:rPr>
          <w:rFonts w:eastAsia="Times New Roman" w:cs="Times New Roman"/>
          <w:sz w:val="24"/>
          <w:szCs w:val="24"/>
          <w:lang w:eastAsia="fr-FR"/>
        </w:rPr>
        <w:t>Les BB les plus utilisés actuellement sont : le Carvédi</w:t>
      </w:r>
      <w:r w:rsidR="008112E5">
        <w:rPr>
          <w:rFonts w:eastAsia="Times New Roman" w:cs="Times New Roman"/>
          <w:sz w:val="24"/>
          <w:szCs w:val="24"/>
          <w:lang w:eastAsia="fr-FR"/>
        </w:rPr>
        <w:t>lol, le Bisoprolol,</w:t>
      </w:r>
      <w:r>
        <w:rPr>
          <w:rFonts w:eastAsia="Times New Roman" w:cs="Times New Roman"/>
          <w:sz w:val="24"/>
          <w:szCs w:val="24"/>
          <w:lang w:eastAsia="fr-FR"/>
        </w:rPr>
        <w:t xml:space="preserve"> le Métoprolol</w:t>
      </w:r>
      <w:r w:rsidR="008112E5">
        <w:rPr>
          <w:rFonts w:eastAsia="Times New Roman" w:cs="Times New Roman"/>
          <w:sz w:val="24"/>
          <w:szCs w:val="24"/>
          <w:lang w:eastAsia="fr-FR"/>
        </w:rPr>
        <w:t xml:space="preserve"> et le Nébivolol</w:t>
      </w:r>
      <w:r>
        <w:rPr>
          <w:rFonts w:eastAsia="Times New Roman" w:cs="Times New Roman"/>
          <w:sz w:val="24"/>
          <w:szCs w:val="24"/>
          <w:lang w:eastAsia="fr-FR"/>
        </w:rPr>
        <w:t>. Ils sont introduits à doses progressives, idéalement lors de l’hospitalisation.</w:t>
      </w:r>
    </w:p>
    <w:p w:rsidR="007F0885" w:rsidRDefault="007F0885" w:rsidP="00677DD0">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-L’Ivabradine </w:t>
      </w:r>
      <w:r w:rsidR="00BB3EBC">
        <w:rPr>
          <w:rFonts w:eastAsia="Times New Roman" w:cs="Times New Roman"/>
          <w:sz w:val="24"/>
          <w:szCs w:val="24"/>
          <w:lang w:eastAsia="fr-FR"/>
        </w:rPr>
        <w:t xml:space="preserve">(inhibiteurs des canaux ifs) </w:t>
      </w:r>
      <w:r>
        <w:rPr>
          <w:rFonts w:eastAsia="Times New Roman" w:cs="Times New Roman"/>
          <w:sz w:val="24"/>
          <w:szCs w:val="24"/>
          <w:lang w:eastAsia="fr-FR"/>
        </w:rPr>
        <w:t>est proposée pour réduire la fréquence cardiaque, en particulier chez les patients en rythme sinusal, avec une fraction d’éjection basse (≤ à 35%), et sous traitement optimal.</w:t>
      </w:r>
    </w:p>
    <w:p w:rsidR="007F0885" w:rsidRDefault="00B67E43" w:rsidP="00677DD0">
      <w:pPr>
        <w:spacing w:after="0" w:line="360" w:lineRule="auto"/>
        <w:rPr>
          <w:rFonts w:eastAsia="Times New Roman" w:cs="Times New Roman"/>
          <w:sz w:val="24"/>
          <w:szCs w:val="24"/>
          <w:lang w:eastAsia="fr-FR"/>
        </w:rPr>
      </w:pPr>
      <w:r>
        <w:rPr>
          <w:rFonts w:eastAsia="Times New Roman" w:cs="Times New Roman"/>
          <w:sz w:val="24"/>
          <w:szCs w:val="24"/>
          <w:lang w:eastAsia="fr-FR"/>
        </w:rPr>
        <w:t>7-3-4</w:t>
      </w:r>
      <w:r w:rsidR="007F0885">
        <w:rPr>
          <w:rFonts w:eastAsia="Times New Roman" w:cs="Times New Roman"/>
          <w:sz w:val="24"/>
          <w:szCs w:val="24"/>
          <w:lang w:eastAsia="fr-FR"/>
        </w:rPr>
        <w:t>-Les digitaliques ne sont indiqués que si le patient est en arythmie auriculaire (FA) en particulier en tachyFA.</w:t>
      </w:r>
    </w:p>
    <w:p w:rsidR="007F0885" w:rsidRDefault="00B67E43" w:rsidP="00677DD0">
      <w:pPr>
        <w:spacing w:after="0" w:line="360" w:lineRule="auto"/>
        <w:rPr>
          <w:rFonts w:eastAsia="Times New Roman" w:cs="Times New Roman"/>
          <w:sz w:val="24"/>
          <w:szCs w:val="24"/>
          <w:lang w:eastAsia="fr-FR"/>
        </w:rPr>
      </w:pPr>
      <w:r>
        <w:rPr>
          <w:rFonts w:eastAsia="Times New Roman" w:cs="Times New Roman"/>
          <w:sz w:val="24"/>
          <w:szCs w:val="24"/>
          <w:lang w:eastAsia="fr-FR"/>
        </w:rPr>
        <w:t>7-3-5</w:t>
      </w:r>
      <w:r w:rsidR="007F0885">
        <w:rPr>
          <w:rFonts w:eastAsia="Times New Roman" w:cs="Times New Roman"/>
          <w:sz w:val="24"/>
          <w:szCs w:val="24"/>
          <w:lang w:eastAsia="fr-FR"/>
        </w:rPr>
        <w:t xml:space="preserve">-La dobutamine est indiquée en cas d’un stade </w:t>
      </w:r>
      <w:r>
        <w:rPr>
          <w:rFonts w:eastAsia="Times New Roman" w:cs="Times New Roman"/>
          <w:sz w:val="24"/>
          <w:szCs w:val="24"/>
          <w:lang w:eastAsia="fr-FR"/>
        </w:rPr>
        <w:t>préterminal</w:t>
      </w:r>
      <w:r w:rsidR="003247A8">
        <w:rPr>
          <w:rFonts w:eastAsia="Times New Roman" w:cs="Times New Roman"/>
          <w:sz w:val="24"/>
          <w:szCs w:val="24"/>
          <w:lang w:eastAsia="fr-FR"/>
        </w:rPr>
        <w:t xml:space="preserve"> et dans le choc cadiogénique</w:t>
      </w:r>
      <w:r w:rsidR="007F0885">
        <w:rPr>
          <w:rFonts w:eastAsia="Times New Roman" w:cs="Times New Roman"/>
          <w:sz w:val="24"/>
          <w:szCs w:val="24"/>
          <w:lang w:eastAsia="fr-FR"/>
        </w:rPr>
        <w:t>.</w:t>
      </w:r>
    </w:p>
    <w:p w:rsidR="007F0885" w:rsidRDefault="00B67E43"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7-3-6</w:t>
      </w:r>
      <w:r w:rsidR="007F0885">
        <w:rPr>
          <w:rFonts w:eastAsia="Times New Roman" w:cs="Times New Roman"/>
          <w:sz w:val="24"/>
          <w:szCs w:val="24"/>
          <w:lang w:eastAsia="fr-FR"/>
        </w:rPr>
        <w:t>-Les anticoagulants</w:t>
      </w:r>
    </w:p>
    <w:p w:rsidR="00E753A5" w:rsidRDefault="00A81E19" w:rsidP="00677DD0">
      <w:pPr>
        <w:spacing w:after="0" w:line="360" w:lineRule="auto"/>
        <w:rPr>
          <w:rFonts w:eastAsia="Times New Roman" w:cs="Times New Roman"/>
          <w:sz w:val="24"/>
          <w:szCs w:val="24"/>
          <w:lang w:eastAsia="fr-FR"/>
        </w:rPr>
      </w:pPr>
      <w:r>
        <w:rPr>
          <w:rFonts w:eastAsia="Times New Roman" w:cs="Times New Roman"/>
          <w:sz w:val="24"/>
          <w:szCs w:val="24"/>
          <w:lang w:eastAsia="fr-FR"/>
        </w:rPr>
        <w:lastRenderedPageBreak/>
        <w:t xml:space="preserve"> </w:t>
      </w:r>
      <w:r w:rsidR="00E753A5">
        <w:rPr>
          <w:rFonts w:eastAsia="Times New Roman" w:cs="Times New Roman"/>
          <w:sz w:val="24"/>
          <w:szCs w:val="24"/>
          <w:lang w:eastAsia="fr-FR"/>
        </w:rPr>
        <w:t xml:space="preserve">Les anticoagulants sont indiqués surtout en cas de fibrillation auriculaire, mais aussi lorsque les cavités cardiaques sont dilatées. La découverte d’un contraste spontané ou un thrombus cavitaire. </w:t>
      </w:r>
    </w:p>
    <w:p w:rsidR="00E753A5" w:rsidRDefault="00E753A5"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7-4-La thérapie de resynchronisation cardiaque</w:t>
      </w:r>
      <w:r w:rsidR="003247A8">
        <w:rPr>
          <w:rFonts w:eastAsia="Times New Roman" w:cs="Times New Roman"/>
          <w:sz w:val="24"/>
          <w:szCs w:val="24"/>
          <w:lang w:eastAsia="fr-FR"/>
        </w:rPr>
        <w:t xml:space="preserve"> par un multisite (ou CRT)</w:t>
      </w:r>
    </w:p>
    <w:p w:rsidR="00E753A5" w:rsidRDefault="00E753A5"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La stimulation permanente synchrone des cavités cardiaques peut améliorer la fonction myocardique chez les patients en insuffisance cardiaque avec une fraction d’éjection basse, malgré un traitement médical optimal et qui présente un bloc de branche gauche complet d’une durée de plus de 150 ms.</w:t>
      </w:r>
    </w:p>
    <w:p w:rsidR="00BB3EBC" w:rsidRDefault="00BB3EBC" w:rsidP="00110477">
      <w:pPr>
        <w:spacing w:after="0" w:line="360" w:lineRule="auto"/>
        <w:rPr>
          <w:rFonts w:eastAsia="Times New Roman" w:cs="Times New Roman"/>
          <w:sz w:val="24"/>
          <w:szCs w:val="24"/>
          <w:lang w:eastAsia="fr-FR"/>
        </w:rPr>
      </w:pPr>
    </w:p>
    <w:p w:rsidR="00BB3EBC" w:rsidRDefault="00BB3EBC"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7-5-La transplantation cardiaque par donneur ou artificiel (CARMAT).</w:t>
      </w:r>
    </w:p>
    <w:p w:rsidR="0058724E" w:rsidRDefault="0058724E" w:rsidP="00110477">
      <w:pPr>
        <w:spacing w:after="0" w:line="360" w:lineRule="auto"/>
        <w:rPr>
          <w:rFonts w:eastAsia="Times New Roman" w:cs="Times New Roman"/>
          <w:sz w:val="24"/>
          <w:szCs w:val="24"/>
          <w:lang w:eastAsia="fr-FR"/>
        </w:rPr>
      </w:pPr>
    </w:p>
    <w:p w:rsidR="0058724E" w:rsidRDefault="0058724E"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7-6-La réadaptation cardiaque est très importante pour permettre une meilleure qualité de vie.</w:t>
      </w:r>
    </w:p>
    <w:p w:rsidR="00E753A5" w:rsidRDefault="00E753A5" w:rsidP="00110477">
      <w:pPr>
        <w:spacing w:after="0" w:line="360" w:lineRule="auto"/>
        <w:rPr>
          <w:rFonts w:eastAsia="Times New Roman" w:cs="Times New Roman"/>
          <w:sz w:val="24"/>
          <w:szCs w:val="24"/>
          <w:lang w:eastAsia="fr-FR"/>
        </w:rPr>
      </w:pPr>
    </w:p>
    <w:p w:rsidR="00E753A5" w:rsidRDefault="0058724E"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7-7</w:t>
      </w:r>
      <w:r w:rsidR="00E753A5">
        <w:rPr>
          <w:rFonts w:eastAsia="Times New Roman" w:cs="Times New Roman"/>
          <w:sz w:val="24"/>
          <w:szCs w:val="24"/>
          <w:lang w:eastAsia="fr-FR"/>
        </w:rPr>
        <w:t>-Traitement de l’urgence : OAP</w:t>
      </w:r>
    </w:p>
    <w:p w:rsidR="00E753A5" w:rsidRDefault="00E753A5"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-Position assise avec jambes pendantes</w:t>
      </w:r>
    </w:p>
    <w:p w:rsidR="00E753A5" w:rsidRDefault="00E753A5"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-Oxygénothérapie en discontinue</w:t>
      </w:r>
    </w:p>
    <w:p w:rsidR="00E753A5" w:rsidRDefault="00E753A5"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-Furosémide par voie intraveineuse de plus de 40 mg</w:t>
      </w:r>
    </w:p>
    <w:p w:rsidR="00C7718F" w:rsidRDefault="00E753A5" w:rsidP="00677DD0">
      <w:pPr>
        <w:spacing w:after="0" w:line="360" w:lineRule="auto"/>
        <w:rPr>
          <w:rFonts w:eastAsia="Times New Roman" w:cs="Times New Roman"/>
          <w:sz w:val="24"/>
          <w:szCs w:val="24"/>
          <w:lang w:eastAsia="fr-FR"/>
        </w:rPr>
      </w:pPr>
      <w:r>
        <w:rPr>
          <w:rFonts w:eastAsia="Times New Roman" w:cs="Times New Roman"/>
          <w:sz w:val="24"/>
          <w:szCs w:val="24"/>
          <w:lang w:eastAsia="fr-FR"/>
        </w:rPr>
        <w:t xml:space="preserve">-De la trinitrine sous forme de spray en sublingual ou lingual, ou en perfusion </w:t>
      </w:r>
      <w:r w:rsidR="00334240">
        <w:rPr>
          <w:rFonts w:eastAsia="Times New Roman" w:cs="Times New Roman"/>
          <w:sz w:val="24"/>
          <w:szCs w:val="24"/>
          <w:lang w:eastAsia="fr-FR"/>
        </w:rPr>
        <w:t xml:space="preserve">(Lénitral) à la seringue électrique à raison de 1 mg/h, en l’absence d’hypotension artérielle. </w:t>
      </w:r>
      <w:r w:rsidR="00334240" w:rsidRPr="00677DD0">
        <w:rPr>
          <w:rFonts w:eastAsia="Times New Roman" w:cs="Times New Roman"/>
          <w:sz w:val="24"/>
          <w:szCs w:val="24"/>
          <w:highlight w:val="yellow"/>
          <w:lang w:eastAsia="fr-FR"/>
        </w:rPr>
        <w:t>Les dérivés nitrés diminuent la précharge, ainsi ils soulagent la dyspnée.</w:t>
      </w:r>
      <w:r w:rsidR="00334240">
        <w:rPr>
          <w:rFonts w:eastAsia="Times New Roman" w:cs="Times New Roman"/>
          <w:sz w:val="24"/>
          <w:szCs w:val="24"/>
          <w:lang w:eastAsia="fr-FR"/>
        </w:rPr>
        <w:t xml:space="preserve"> </w:t>
      </w:r>
    </w:p>
    <w:p w:rsidR="00430070" w:rsidRDefault="0058724E" w:rsidP="00110477">
      <w:pPr>
        <w:spacing w:after="0" w:line="360" w:lineRule="auto"/>
        <w:rPr>
          <w:rFonts w:eastAsia="Times New Roman" w:cs="Times New Roman"/>
          <w:sz w:val="24"/>
          <w:szCs w:val="24"/>
          <w:lang w:eastAsia="fr-FR"/>
        </w:rPr>
      </w:pPr>
      <w:r>
        <w:rPr>
          <w:rFonts w:eastAsia="Times New Roman" w:cs="Times New Roman"/>
          <w:sz w:val="24"/>
          <w:szCs w:val="24"/>
          <w:lang w:eastAsia="fr-FR"/>
        </w:rPr>
        <w:t>VIII</w:t>
      </w:r>
      <w:r w:rsidR="00C7718F">
        <w:rPr>
          <w:rFonts w:eastAsia="Times New Roman" w:cs="Times New Roman"/>
          <w:sz w:val="24"/>
          <w:szCs w:val="24"/>
          <w:lang w:eastAsia="fr-FR"/>
        </w:rPr>
        <w:t>-Futurs traitements et développement</w:t>
      </w:r>
    </w:p>
    <w:p w:rsidR="00430070" w:rsidRPr="00430070" w:rsidRDefault="00C7718F" w:rsidP="00110477">
      <w:pPr>
        <w:pStyle w:val="NormalWeb"/>
        <w:spacing w:line="360" w:lineRule="auto"/>
        <w:rPr>
          <w:rFonts w:asciiTheme="minorHAnsi" w:hAnsiTheme="minorHAnsi"/>
        </w:rPr>
      </w:pPr>
      <w:r>
        <w:rPr>
          <w:rFonts w:asciiTheme="minorHAnsi" w:hAnsiTheme="minorHAnsi"/>
        </w:rPr>
        <w:t>-</w:t>
      </w:r>
      <w:r w:rsidR="00430070" w:rsidRPr="00430070">
        <w:rPr>
          <w:rFonts w:asciiTheme="minorHAnsi" w:hAnsiTheme="minorHAnsi"/>
        </w:rPr>
        <w:t>L'utilisation des cellules souches pluripotentes (hiPSCs) du patient lui-même pourrait traiter l'insuffisance cardiaque de ce dernier</w:t>
      </w:r>
      <w:r>
        <w:rPr>
          <w:rFonts w:asciiTheme="minorHAnsi" w:hAnsiTheme="minorHAnsi"/>
        </w:rPr>
        <w:t xml:space="preserve"> (4).</w:t>
      </w:r>
      <w:r w:rsidR="00430070" w:rsidRPr="00430070">
        <w:rPr>
          <w:rStyle w:val="citecrochet1"/>
          <w:rFonts w:asciiTheme="minorHAnsi" w:hAnsiTheme="minorHAnsi"/>
          <w:u w:val="single"/>
          <w:vertAlign w:val="superscript"/>
        </w:rPr>
        <w:t>[</w:t>
      </w:r>
      <w:r>
        <w:rPr>
          <w:rFonts w:asciiTheme="minorHAnsi" w:hAnsiTheme="minorHAnsi"/>
          <w:vertAlign w:val="superscript"/>
        </w:rPr>
        <w:t xml:space="preserve"> </w:t>
      </w:r>
      <w:r w:rsidR="00430070" w:rsidRPr="00430070">
        <w:rPr>
          <w:rStyle w:val="citecrochet1"/>
          <w:rFonts w:asciiTheme="minorHAnsi" w:hAnsiTheme="minorHAnsi"/>
          <w:u w:val="single"/>
          <w:vertAlign w:val="superscript"/>
        </w:rPr>
        <w:t>]</w:t>
      </w:r>
      <w:r w:rsidR="00430070" w:rsidRPr="00430070">
        <w:rPr>
          <w:rFonts w:asciiTheme="minorHAnsi" w:hAnsiTheme="minorHAnsi"/>
        </w:rPr>
        <w:t>Comme les cellules reprogrammées seraient dérivées du patient lui-même, cela pourrait éviter le problème de rejet des cellules comme corps étranger du système immunitaire des patient</w:t>
      </w:r>
      <w:r>
        <w:rPr>
          <w:rFonts w:asciiTheme="minorHAnsi" w:hAnsiTheme="minorHAnsi"/>
        </w:rPr>
        <w:t>s</w:t>
      </w:r>
      <w:r w:rsidR="00430070" w:rsidRPr="00430070">
        <w:rPr>
          <w:rStyle w:val="citecrochet1"/>
          <w:rFonts w:asciiTheme="minorHAnsi" w:hAnsiTheme="minorHAnsi"/>
          <w:u w:val="single"/>
          <w:vertAlign w:val="superscript"/>
        </w:rPr>
        <w:t>[]</w:t>
      </w:r>
      <w:r w:rsidR="00430070" w:rsidRPr="00430070">
        <w:rPr>
          <w:rFonts w:asciiTheme="minorHAnsi" w:hAnsiTheme="minorHAnsi"/>
        </w:rPr>
        <w:t>.</w:t>
      </w:r>
    </w:p>
    <w:p w:rsidR="003247A8" w:rsidRDefault="00C7718F" w:rsidP="00110477">
      <w:pPr>
        <w:pStyle w:val="NormalWeb"/>
        <w:spacing w:line="360" w:lineRule="auto"/>
        <w:rPr>
          <w:rFonts w:asciiTheme="minorHAnsi" w:hAnsiTheme="minorHAnsi"/>
        </w:rPr>
      </w:pPr>
      <w:r>
        <w:rPr>
          <w:rFonts w:asciiTheme="minorHAnsi" w:hAnsiTheme="minorHAnsi"/>
        </w:rPr>
        <w:t>-</w:t>
      </w:r>
      <w:r w:rsidR="00430070" w:rsidRPr="00430070">
        <w:rPr>
          <w:rFonts w:asciiTheme="minorHAnsi" w:hAnsiTheme="minorHAnsi"/>
        </w:rPr>
        <w:t xml:space="preserve">Le </w:t>
      </w:r>
      <w:hyperlink r:id="rId21" w:tooltip="Sacubitril/valsartan" w:history="1">
        <w:r w:rsidR="00430070" w:rsidRPr="00430070">
          <w:rPr>
            <w:rStyle w:val="Lienhypertexte"/>
            <w:rFonts w:asciiTheme="minorHAnsi" w:hAnsiTheme="minorHAnsi"/>
            <w:color w:val="auto"/>
          </w:rPr>
          <w:t>LCZ696 (valsartan/sacubitril)</w:t>
        </w:r>
      </w:hyperlink>
      <w:r w:rsidR="00430070" w:rsidRPr="00430070">
        <w:rPr>
          <w:rFonts w:asciiTheme="minorHAnsi" w:hAnsiTheme="minorHAnsi"/>
        </w:rPr>
        <w:t xml:space="preserve"> </w:t>
      </w:r>
    </w:p>
    <w:p w:rsidR="00430070" w:rsidRPr="00C2663D" w:rsidRDefault="00430070" w:rsidP="00110477">
      <w:pPr>
        <w:pStyle w:val="NormalWeb"/>
        <w:spacing w:line="360" w:lineRule="auto"/>
        <w:rPr>
          <w:rFonts w:asciiTheme="minorHAnsi" w:hAnsiTheme="minorHAnsi"/>
        </w:rPr>
      </w:pPr>
      <w:r w:rsidRPr="00430070">
        <w:rPr>
          <w:rFonts w:asciiTheme="minorHAnsi" w:hAnsiTheme="minorHAnsi"/>
        </w:rPr>
        <w:t xml:space="preserve">Ce médicament associe un </w:t>
      </w:r>
      <w:hyperlink r:id="rId22" w:tooltip="Antagoniste des récepteurs de l'angiotensine II" w:history="1">
        <w:r w:rsidRPr="00430070">
          <w:rPr>
            <w:rStyle w:val="Lienhypertexte"/>
            <w:rFonts w:asciiTheme="minorHAnsi" w:hAnsiTheme="minorHAnsi"/>
            <w:color w:val="auto"/>
            <w:u w:val="none"/>
          </w:rPr>
          <w:t xml:space="preserve">ARA </w:t>
        </w:r>
        <w:r w:rsidRPr="00430070">
          <w:rPr>
            <w:rStyle w:val="romain1"/>
            <w:rFonts w:asciiTheme="minorHAnsi" w:hAnsiTheme="minorHAnsi"/>
            <w:caps/>
          </w:rPr>
          <w:t>II</w:t>
        </w:r>
      </w:hyperlink>
      <w:r w:rsidR="003247A8">
        <w:t xml:space="preserve"> </w:t>
      </w:r>
      <w:r w:rsidR="003247A8" w:rsidRPr="003247A8">
        <w:rPr>
          <w:rFonts w:asciiTheme="minorHAnsi" w:hAnsiTheme="minorHAnsi"/>
        </w:rPr>
        <w:t>(valsartan)</w:t>
      </w:r>
      <w:r w:rsidRPr="00430070">
        <w:rPr>
          <w:rFonts w:asciiTheme="minorHAnsi" w:hAnsiTheme="minorHAnsi"/>
        </w:rPr>
        <w:t xml:space="preserve"> avec un inhibiteur de la </w:t>
      </w:r>
      <w:hyperlink r:id="rId23" w:tooltip="Néprilysine" w:history="1">
        <w:r w:rsidRPr="00430070">
          <w:rPr>
            <w:rStyle w:val="Lienhypertexte"/>
            <w:rFonts w:asciiTheme="minorHAnsi" w:hAnsiTheme="minorHAnsi"/>
            <w:color w:val="auto"/>
            <w:u w:val="none"/>
          </w:rPr>
          <w:t>néprilysine</w:t>
        </w:r>
      </w:hyperlink>
      <w:r w:rsidRPr="00430070">
        <w:rPr>
          <w:rFonts w:asciiTheme="minorHAnsi" w:hAnsiTheme="minorHAnsi"/>
        </w:rPr>
        <w:t xml:space="preserve">. </w:t>
      </w:r>
      <w:r w:rsidRPr="00C7718F">
        <w:rPr>
          <w:rFonts w:asciiTheme="minorHAnsi" w:hAnsiTheme="minorHAnsi"/>
        </w:rPr>
        <w:t>L'</w:t>
      </w:r>
      <w:hyperlink r:id="rId24" w:anchor="Phase_III" w:tooltip="Essai clinique" w:history="1">
        <w:r w:rsidRPr="00C2663D">
          <w:rPr>
            <w:rStyle w:val="Lienhypertexte"/>
            <w:rFonts w:asciiTheme="minorHAnsi" w:hAnsiTheme="minorHAnsi"/>
            <w:color w:val="auto"/>
            <w:u w:val="none"/>
          </w:rPr>
          <w:t xml:space="preserve">essai </w:t>
        </w:r>
        <w:r w:rsidR="00C2663D" w:rsidRPr="00C2663D">
          <w:rPr>
            <w:rFonts w:asciiTheme="minorHAnsi" w:hAnsiTheme="minorHAnsi" w:cs="Arial"/>
            <w:bCs/>
          </w:rPr>
          <w:t xml:space="preserve">PARADIGM-HF </w:t>
        </w:r>
        <w:r w:rsidRPr="00C2663D">
          <w:rPr>
            <w:rStyle w:val="Lienhypertexte"/>
            <w:rFonts w:asciiTheme="minorHAnsi" w:hAnsiTheme="minorHAnsi"/>
            <w:color w:val="auto"/>
            <w:u w:val="none"/>
          </w:rPr>
          <w:t xml:space="preserve">en phase </w:t>
        </w:r>
        <w:r w:rsidRPr="00C2663D">
          <w:rPr>
            <w:rStyle w:val="romain1"/>
            <w:rFonts w:asciiTheme="minorHAnsi" w:hAnsiTheme="minorHAnsi"/>
            <w:caps/>
          </w:rPr>
          <w:t>III</w:t>
        </w:r>
      </w:hyperlink>
      <w:r w:rsidRPr="00C2663D">
        <w:rPr>
          <w:rFonts w:asciiTheme="minorHAnsi" w:hAnsiTheme="minorHAnsi"/>
        </w:rPr>
        <w:t xml:space="preserve"> sur </w:t>
      </w:r>
      <w:r w:rsidRPr="00C2663D">
        <w:rPr>
          <w:rStyle w:val="nowrap1"/>
          <w:rFonts w:asciiTheme="minorHAnsi" w:hAnsiTheme="minorHAnsi"/>
        </w:rPr>
        <w:t>8 000 patients</w:t>
      </w:r>
      <w:r w:rsidRPr="00C2663D">
        <w:rPr>
          <w:rFonts w:asciiTheme="minorHAnsi" w:hAnsiTheme="minorHAnsi"/>
        </w:rPr>
        <w:t xml:space="preserve"> au </w:t>
      </w:r>
      <w:hyperlink r:id="rId25" w:anchor="Classifications" w:history="1">
        <w:r w:rsidRPr="00C2663D">
          <w:rPr>
            <w:rStyle w:val="Lienhypertexte"/>
            <w:rFonts w:asciiTheme="minorHAnsi" w:hAnsiTheme="minorHAnsi"/>
            <w:color w:val="auto"/>
          </w:rPr>
          <w:t>stade NYHA 2 à NYHA 4</w:t>
        </w:r>
      </w:hyperlink>
      <w:r w:rsidRPr="00C2663D">
        <w:rPr>
          <w:rFonts w:asciiTheme="minorHAnsi" w:hAnsiTheme="minorHAnsi"/>
        </w:rPr>
        <w:t xml:space="preserve"> a montré une diminution de 20 % des hospitalisations et de la mortalité cardiovasculaire et de 16 % de la mortalité toutes caus</w:t>
      </w:r>
      <w:r w:rsidR="00C7718F" w:rsidRPr="00C2663D">
        <w:rPr>
          <w:rFonts w:asciiTheme="minorHAnsi" w:hAnsiTheme="minorHAnsi"/>
        </w:rPr>
        <w:t>e</w:t>
      </w:r>
      <w:r w:rsidR="007E23E9" w:rsidRPr="00C2663D">
        <w:rPr>
          <w:rFonts w:asciiTheme="minorHAnsi" w:hAnsiTheme="minorHAnsi"/>
        </w:rPr>
        <w:t>s</w:t>
      </w:r>
      <w:r w:rsidR="00C7718F" w:rsidRPr="00C2663D">
        <w:rPr>
          <w:rFonts w:asciiTheme="minorHAnsi" w:hAnsiTheme="minorHAnsi"/>
        </w:rPr>
        <w:t xml:space="preserve"> (5)</w:t>
      </w:r>
      <w:r w:rsidRPr="00C2663D">
        <w:rPr>
          <w:rStyle w:val="citecrochet1"/>
          <w:rFonts w:asciiTheme="minorHAnsi" w:hAnsiTheme="minorHAnsi"/>
          <w:u w:val="single"/>
          <w:vertAlign w:val="superscript"/>
        </w:rPr>
        <w:t>[]</w:t>
      </w:r>
      <w:r w:rsidRPr="00C2663D">
        <w:rPr>
          <w:rFonts w:asciiTheme="minorHAnsi" w:hAnsiTheme="minorHAnsi"/>
        </w:rPr>
        <w:t>. Cependant, il ne faut par contre jamais associer IEC et LCZ696.</w:t>
      </w:r>
    </w:p>
    <w:p w:rsidR="003247A8" w:rsidRDefault="003247A8" w:rsidP="00110477">
      <w:pPr>
        <w:pStyle w:val="NormalWeb"/>
        <w:spacing w:line="360" w:lineRule="auto"/>
        <w:rPr>
          <w:rFonts w:asciiTheme="minorHAnsi" w:hAnsiTheme="minorHAnsi"/>
        </w:rPr>
      </w:pPr>
      <w:r>
        <w:rPr>
          <w:rFonts w:asciiTheme="minorHAnsi" w:hAnsiTheme="minorHAnsi"/>
        </w:rPr>
        <w:lastRenderedPageBreak/>
        <w:t>Il peut être utilisé également dans le cadre d’une insuffisance cardiaque à fraction d’éjection préservée.</w:t>
      </w:r>
    </w:p>
    <w:p w:rsidR="003247A8" w:rsidRPr="0058724E" w:rsidRDefault="0058724E" w:rsidP="00110477">
      <w:pPr>
        <w:pStyle w:val="NormalWeb"/>
        <w:spacing w:line="360" w:lineRule="auto"/>
        <w:rPr>
          <w:rFonts w:asciiTheme="minorHAnsi" w:hAnsiTheme="minorHAnsi"/>
          <w:sz w:val="28"/>
          <w:szCs w:val="28"/>
        </w:rPr>
      </w:pPr>
      <w:r>
        <w:rPr>
          <w:rFonts w:asciiTheme="minorHAnsi" w:hAnsiTheme="minorHAnsi"/>
          <w:sz w:val="28"/>
          <w:szCs w:val="28"/>
        </w:rPr>
        <w:t xml:space="preserve">                                                    </w:t>
      </w:r>
      <w:r w:rsidR="003247A8" w:rsidRPr="0058724E">
        <w:rPr>
          <w:rFonts w:asciiTheme="minorHAnsi" w:hAnsiTheme="minorHAnsi"/>
          <w:sz w:val="28"/>
          <w:szCs w:val="28"/>
        </w:rPr>
        <w:t>Conclusion</w:t>
      </w:r>
    </w:p>
    <w:p w:rsidR="00C2663D" w:rsidRPr="00C2663D" w:rsidRDefault="007629DC" w:rsidP="00110477">
      <w:pPr>
        <w:pStyle w:val="NormalWeb"/>
        <w:spacing w:line="360" w:lineRule="auto"/>
        <w:rPr>
          <w:rFonts w:asciiTheme="minorHAnsi" w:hAnsiTheme="minorHAnsi"/>
        </w:rPr>
      </w:pPr>
      <w:r w:rsidRPr="00C2663D">
        <w:rPr>
          <w:rFonts w:asciiTheme="minorHAnsi" w:hAnsiTheme="minorHAnsi"/>
        </w:rPr>
        <w:t>Guidé par les recomm</w:t>
      </w:r>
      <w:r w:rsidR="0083096A">
        <w:rPr>
          <w:rFonts w:asciiTheme="minorHAnsi" w:hAnsiTheme="minorHAnsi"/>
        </w:rPr>
        <w:t>andations, le TRT médical de l’insuffisance cardiaque à fraction d’éjection altérée</w:t>
      </w:r>
      <w:r w:rsidRPr="00C2663D">
        <w:rPr>
          <w:rFonts w:asciiTheme="minorHAnsi" w:hAnsiTheme="minorHAnsi"/>
        </w:rPr>
        <w:t xml:space="preserve"> doit être standardisé, en s’efforçant d’obtenir les posologies optimales, c’est-à-dire les plus élevées possibles en fonction de la tolérance des p</w:t>
      </w:r>
      <w:r w:rsidR="00C2663D" w:rsidRPr="00C2663D">
        <w:rPr>
          <w:rFonts w:asciiTheme="minorHAnsi" w:hAnsiTheme="minorHAnsi"/>
        </w:rPr>
        <w:t>a</w:t>
      </w:r>
      <w:r w:rsidRPr="00C2663D">
        <w:rPr>
          <w:rFonts w:asciiTheme="minorHAnsi" w:hAnsiTheme="minorHAnsi"/>
        </w:rPr>
        <w:t>t</w:t>
      </w:r>
      <w:r w:rsidR="00C2663D" w:rsidRPr="00C2663D">
        <w:rPr>
          <w:rFonts w:asciiTheme="minorHAnsi" w:hAnsiTheme="minorHAnsi"/>
        </w:rPr>
        <w:t>ient</w:t>
      </w:r>
      <w:r w:rsidRPr="00C2663D">
        <w:rPr>
          <w:rFonts w:asciiTheme="minorHAnsi" w:hAnsiTheme="minorHAnsi"/>
        </w:rPr>
        <w:t>s, pour les IEC ou les ARA2 et les bêtabloquants.</w:t>
      </w:r>
    </w:p>
    <w:p w:rsidR="00C72C92" w:rsidRPr="00C2663D" w:rsidRDefault="007629DC" w:rsidP="00110477">
      <w:pPr>
        <w:pStyle w:val="NormalWeb"/>
        <w:spacing w:line="360" w:lineRule="auto"/>
        <w:rPr>
          <w:rFonts w:asciiTheme="minorHAnsi" w:hAnsiTheme="minorHAnsi"/>
        </w:rPr>
      </w:pPr>
      <w:r w:rsidRPr="00C2663D">
        <w:rPr>
          <w:rFonts w:asciiTheme="minorHAnsi" w:hAnsiTheme="minorHAnsi"/>
        </w:rPr>
        <w:t>Quant au</w:t>
      </w:r>
      <w:r w:rsidR="0083096A">
        <w:rPr>
          <w:rFonts w:asciiTheme="minorHAnsi" w:hAnsiTheme="minorHAnsi"/>
        </w:rPr>
        <w:t xml:space="preserve"> traitement de l’insuffisance cardiaque à fraction d’éjection préservée</w:t>
      </w:r>
      <w:r w:rsidRPr="00C2663D">
        <w:rPr>
          <w:rFonts w:asciiTheme="minorHAnsi" w:hAnsiTheme="minorHAnsi"/>
        </w:rPr>
        <w:t>, il diffère finalement peu de celui de l’ICFEA, également basé, sur les BB et les IEC, seule la posologie des diurétiques proximaux, en règle inférieure et l’absence de recours aux digitaliques l’en séparant.</w:t>
      </w:r>
    </w:p>
    <w:p w:rsidR="00C72C92" w:rsidRPr="00C2663D" w:rsidRDefault="007629DC" w:rsidP="00110477">
      <w:pPr>
        <w:pStyle w:val="NormalWeb"/>
        <w:spacing w:line="360" w:lineRule="auto"/>
        <w:rPr>
          <w:rFonts w:asciiTheme="minorHAnsi" w:hAnsiTheme="minorHAnsi"/>
        </w:rPr>
      </w:pPr>
      <w:r w:rsidRPr="00C2663D">
        <w:rPr>
          <w:rFonts w:asciiTheme="minorHAnsi" w:hAnsiTheme="minorHAnsi"/>
        </w:rPr>
        <w:t>La mise à disposition du LCZ696 va bouleverser ce schéma, notamment s’il se révèle également positif dans le traitement de l’ICFEP.</w:t>
      </w:r>
    </w:p>
    <w:p w:rsidR="00C72C92" w:rsidRPr="00C2663D" w:rsidRDefault="007629DC" w:rsidP="00110477">
      <w:pPr>
        <w:pStyle w:val="NormalWeb"/>
        <w:spacing w:line="360" w:lineRule="auto"/>
        <w:rPr>
          <w:rFonts w:asciiTheme="minorHAnsi" w:hAnsiTheme="minorHAnsi"/>
        </w:rPr>
      </w:pPr>
      <w:r w:rsidRPr="00C2663D">
        <w:rPr>
          <w:rFonts w:asciiTheme="minorHAnsi" w:hAnsiTheme="minorHAnsi"/>
        </w:rPr>
        <w:t xml:space="preserve">Ces progrès thérapeutiques ne seront cependant efficaces que si deux conditions sont respectées : le suivi des recommandations par les médecins, et </w:t>
      </w:r>
      <w:r w:rsidRPr="00C2663D">
        <w:rPr>
          <w:rFonts w:asciiTheme="minorHAnsi" w:hAnsiTheme="minorHAnsi"/>
          <w:b/>
          <w:bCs/>
        </w:rPr>
        <w:t>l’observance du TRT par les pts, qui est majoré par l’éducation thérapeutique qu’il faut généraliser, permettant une meilleure adhésion des patients. </w:t>
      </w:r>
    </w:p>
    <w:p w:rsidR="00A754EE" w:rsidRDefault="00A754EE" w:rsidP="00110477">
      <w:pPr>
        <w:spacing w:after="0" w:line="360" w:lineRule="auto"/>
        <w:rPr>
          <w:rFonts w:eastAsia="Times New Roman" w:cs="Times New Roman"/>
          <w:sz w:val="24"/>
          <w:szCs w:val="24"/>
          <w:lang w:eastAsia="fr-FR"/>
        </w:rPr>
      </w:pPr>
    </w:p>
    <w:p w:rsidR="00686524" w:rsidRPr="0057680F" w:rsidRDefault="00686524" w:rsidP="00110477">
      <w:pPr>
        <w:spacing w:line="360" w:lineRule="auto"/>
        <w:rPr>
          <w:sz w:val="24"/>
          <w:szCs w:val="24"/>
        </w:rPr>
      </w:pPr>
    </w:p>
    <w:sectPr w:rsidR="00686524" w:rsidRPr="0057680F" w:rsidSect="00F445E6">
      <w:footerReference w:type="default" r:id="rId26"/>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1371" w:rsidRDefault="00A51371" w:rsidP="00090FD0">
      <w:pPr>
        <w:spacing w:after="0" w:line="240" w:lineRule="auto"/>
      </w:pPr>
      <w:r>
        <w:separator/>
      </w:r>
    </w:p>
  </w:endnote>
  <w:endnote w:type="continuationSeparator" w:id="1">
    <w:p w:rsidR="00A51371" w:rsidRDefault="00A51371" w:rsidP="00090F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330128"/>
      <w:docPartObj>
        <w:docPartGallery w:val="Page Numbers (Bottom of Page)"/>
        <w:docPartUnique/>
      </w:docPartObj>
    </w:sdtPr>
    <w:sdtContent>
      <w:p w:rsidR="002A0264" w:rsidRDefault="0057079B">
        <w:pPr>
          <w:pStyle w:val="Pieddepage"/>
          <w:jc w:val="right"/>
        </w:pPr>
        <w:fldSimple w:instr=" PAGE   \* MERGEFORMAT ">
          <w:r w:rsidR="00E3184A">
            <w:rPr>
              <w:noProof/>
            </w:rPr>
            <w:t>2</w:t>
          </w:r>
        </w:fldSimple>
      </w:p>
    </w:sdtContent>
  </w:sdt>
  <w:p w:rsidR="002A0264" w:rsidRDefault="002A0264">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1371" w:rsidRDefault="00A51371" w:rsidP="00090FD0">
      <w:pPr>
        <w:spacing w:after="0" w:line="240" w:lineRule="auto"/>
      </w:pPr>
      <w:r>
        <w:separator/>
      </w:r>
    </w:p>
  </w:footnote>
  <w:footnote w:type="continuationSeparator" w:id="1">
    <w:p w:rsidR="00A51371" w:rsidRDefault="00A51371" w:rsidP="00090FD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372B2"/>
    <w:multiLevelType w:val="hybridMultilevel"/>
    <w:tmpl w:val="D662F24C"/>
    <w:lvl w:ilvl="0" w:tplc="DDDE3C5A">
      <w:start w:val="1"/>
      <w:numFmt w:val="bullet"/>
      <w:lvlText w:val="•"/>
      <w:lvlJc w:val="left"/>
      <w:pPr>
        <w:tabs>
          <w:tab w:val="num" w:pos="928"/>
        </w:tabs>
        <w:ind w:left="928" w:hanging="360"/>
      </w:pPr>
      <w:rPr>
        <w:rFonts w:ascii="Arial" w:hAnsi="Arial" w:hint="default"/>
      </w:rPr>
    </w:lvl>
    <w:lvl w:ilvl="1" w:tplc="C4EC2F16" w:tentative="1">
      <w:start w:val="1"/>
      <w:numFmt w:val="bullet"/>
      <w:lvlText w:val="•"/>
      <w:lvlJc w:val="left"/>
      <w:pPr>
        <w:tabs>
          <w:tab w:val="num" w:pos="1648"/>
        </w:tabs>
        <w:ind w:left="1648" w:hanging="360"/>
      </w:pPr>
      <w:rPr>
        <w:rFonts w:ascii="Arial" w:hAnsi="Arial" w:hint="default"/>
      </w:rPr>
    </w:lvl>
    <w:lvl w:ilvl="2" w:tplc="CF1AA8FA" w:tentative="1">
      <w:start w:val="1"/>
      <w:numFmt w:val="bullet"/>
      <w:lvlText w:val="•"/>
      <w:lvlJc w:val="left"/>
      <w:pPr>
        <w:tabs>
          <w:tab w:val="num" w:pos="2368"/>
        </w:tabs>
        <w:ind w:left="2368" w:hanging="360"/>
      </w:pPr>
      <w:rPr>
        <w:rFonts w:ascii="Arial" w:hAnsi="Arial" w:hint="default"/>
      </w:rPr>
    </w:lvl>
    <w:lvl w:ilvl="3" w:tplc="F350D556" w:tentative="1">
      <w:start w:val="1"/>
      <w:numFmt w:val="bullet"/>
      <w:lvlText w:val="•"/>
      <w:lvlJc w:val="left"/>
      <w:pPr>
        <w:tabs>
          <w:tab w:val="num" w:pos="3088"/>
        </w:tabs>
        <w:ind w:left="3088" w:hanging="360"/>
      </w:pPr>
      <w:rPr>
        <w:rFonts w:ascii="Arial" w:hAnsi="Arial" w:hint="default"/>
      </w:rPr>
    </w:lvl>
    <w:lvl w:ilvl="4" w:tplc="DB40B7E0" w:tentative="1">
      <w:start w:val="1"/>
      <w:numFmt w:val="bullet"/>
      <w:lvlText w:val="•"/>
      <w:lvlJc w:val="left"/>
      <w:pPr>
        <w:tabs>
          <w:tab w:val="num" w:pos="3808"/>
        </w:tabs>
        <w:ind w:left="3808" w:hanging="360"/>
      </w:pPr>
      <w:rPr>
        <w:rFonts w:ascii="Arial" w:hAnsi="Arial" w:hint="default"/>
      </w:rPr>
    </w:lvl>
    <w:lvl w:ilvl="5" w:tplc="A6D244F6" w:tentative="1">
      <w:start w:val="1"/>
      <w:numFmt w:val="bullet"/>
      <w:lvlText w:val="•"/>
      <w:lvlJc w:val="left"/>
      <w:pPr>
        <w:tabs>
          <w:tab w:val="num" w:pos="4528"/>
        </w:tabs>
        <w:ind w:left="4528" w:hanging="360"/>
      </w:pPr>
      <w:rPr>
        <w:rFonts w:ascii="Arial" w:hAnsi="Arial" w:hint="default"/>
      </w:rPr>
    </w:lvl>
    <w:lvl w:ilvl="6" w:tplc="0492B89E" w:tentative="1">
      <w:start w:val="1"/>
      <w:numFmt w:val="bullet"/>
      <w:lvlText w:val="•"/>
      <w:lvlJc w:val="left"/>
      <w:pPr>
        <w:tabs>
          <w:tab w:val="num" w:pos="5248"/>
        </w:tabs>
        <w:ind w:left="5248" w:hanging="360"/>
      </w:pPr>
      <w:rPr>
        <w:rFonts w:ascii="Arial" w:hAnsi="Arial" w:hint="default"/>
      </w:rPr>
    </w:lvl>
    <w:lvl w:ilvl="7" w:tplc="FB347F78" w:tentative="1">
      <w:start w:val="1"/>
      <w:numFmt w:val="bullet"/>
      <w:lvlText w:val="•"/>
      <w:lvlJc w:val="left"/>
      <w:pPr>
        <w:tabs>
          <w:tab w:val="num" w:pos="5968"/>
        </w:tabs>
        <w:ind w:left="5968" w:hanging="360"/>
      </w:pPr>
      <w:rPr>
        <w:rFonts w:ascii="Arial" w:hAnsi="Arial" w:hint="default"/>
      </w:rPr>
    </w:lvl>
    <w:lvl w:ilvl="8" w:tplc="ACD629E0" w:tentative="1">
      <w:start w:val="1"/>
      <w:numFmt w:val="bullet"/>
      <w:lvlText w:val="•"/>
      <w:lvlJc w:val="left"/>
      <w:pPr>
        <w:tabs>
          <w:tab w:val="num" w:pos="6688"/>
        </w:tabs>
        <w:ind w:left="6688" w:hanging="360"/>
      </w:pPr>
      <w:rPr>
        <w:rFonts w:ascii="Arial" w:hAnsi="Arial" w:hint="default"/>
      </w:rPr>
    </w:lvl>
  </w:abstractNum>
  <w:abstractNum w:abstractNumId="1">
    <w:nsid w:val="10D7324B"/>
    <w:multiLevelType w:val="hybridMultilevel"/>
    <w:tmpl w:val="2A928B22"/>
    <w:lvl w:ilvl="0" w:tplc="013CC4FA">
      <w:start w:val="1"/>
      <w:numFmt w:val="bullet"/>
      <w:lvlText w:val="•"/>
      <w:lvlJc w:val="left"/>
      <w:pPr>
        <w:tabs>
          <w:tab w:val="num" w:pos="720"/>
        </w:tabs>
        <w:ind w:left="720" w:hanging="360"/>
      </w:pPr>
      <w:rPr>
        <w:rFonts w:ascii="Arial" w:hAnsi="Arial" w:hint="default"/>
      </w:rPr>
    </w:lvl>
    <w:lvl w:ilvl="1" w:tplc="576420E6" w:tentative="1">
      <w:start w:val="1"/>
      <w:numFmt w:val="bullet"/>
      <w:lvlText w:val="•"/>
      <w:lvlJc w:val="left"/>
      <w:pPr>
        <w:tabs>
          <w:tab w:val="num" w:pos="1440"/>
        </w:tabs>
        <w:ind w:left="1440" w:hanging="360"/>
      </w:pPr>
      <w:rPr>
        <w:rFonts w:ascii="Arial" w:hAnsi="Arial" w:hint="default"/>
      </w:rPr>
    </w:lvl>
    <w:lvl w:ilvl="2" w:tplc="76D8DE24" w:tentative="1">
      <w:start w:val="1"/>
      <w:numFmt w:val="bullet"/>
      <w:lvlText w:val="•"/>
      <w:lvlJc w:val="left"/>
      <w:pPr>
        <w:tabs>
          <w:tab w:val="num" w:pos="2160"/>
        </w:tabs>
        <w:ind w:left="2160" w:hanging="360"/>
      </w:pPr>
      <w:rPr>
        <w:rFonts w:ascii="Arial" w:hAnsi="Arial" w:hint="default"/>
      </w:rPr>
    </w:lvl>
    <w:lvl w:ilvl="3" w:tplc="BD808752" w:tentative="1">
      <w:start w:val="1"/>
      <w:numFmt w:val="bullet"/>
      <w:lvlText w:val="•"/>
      <w:lvlJc w:val="left"/>
      <w:pPr>
        <w:tabs>
          <w:tab w:val="num" w:pos="2880"/>
        </w:tabs>
        <w:ind w:left="2880" w:hanging="360"/>
      </w:pPr>
      <w:rPr>
        <w:rFonts w:ascii="Arial" w:hAnsi="Arial" w:hint="default"/>
      </w:rPr>
    </w:lvl>
    <w:lvl w:ilvl="4" w:tplc="C36A2F9C" w:tentative="1">
      <w:start w:val="1"/>
      <w:numFmt w:val="bullet"/>
      <w:lvlText w:val="•"/>
      <w:lvlJc w:val="left"/>
      <w:pPr>
        <w:tabs>
          <w:tab w:val="num" w:pos="3600"/>
        </w:tabs>
        <w:ind w:left="3600" w:hanging="360"/>
      </w:pPr>
      <w:rPr>
        <w:rFonts w:ascii="Arial" w:hAnsi="Arial" w:hint="default"/>
      </w:rPr>
    </w:lvl>
    <w:lvl w:ilvl="5" w:tplc="E128528C" w:tentative="1">
      <w:start w:val="1"/>
      <w:numFmt w:val="bullet"/>
      <w:lvlText w:val="•"/>
      <w:lvlJc w:val="left"/>
      <w:pPr>
        <w:tabs>
          <w:tab w:val="num" w:pos="4320"/>
        </w:tabs>
        <w:ind w:left="4320" w:hanging="360"/>
      </w:pPr>
      <w:rPr>
        <w:rFonts w:ascii="Arial" w:hAnsi="Arial" w:hint="default"/>
      </w:rPr>
    </w:lvl>
    <w:lvl w:ilvl="6" w:tplc="32BA5D56" w:tentative="1">
      <w:start w:val="1"/>
      <w:numFmt w:val="bullet"/>
      <w:lvlText w:val="•"/>
      <w:lvlJc w:val="left"/>
      <w:pPr>
        <w:tabs>
          <w:tab w:val="num" w:pos="5040"/>
        </w:tabs>
        <w:ind w:left="5040" w:hanging="360"/>
      </w:pPr>
      <w:rPr>
        <w:rFonts w:ascii="Arial" w:hAnsi="Arial" w:hint="default"/>
      </w:rPr>
    </w:lvl>
    <w:lvl w:ilvl="7" w:tplc="4560EF76" w:tentative="1">
      <w:start w:val="1"/>
      <w:numFmt w:val="bullet"/>
      <w:lvlText w:val="•"/>
      <w:lvlJc w:val="left"/>
      <w:pPr>
        <w:tabs>
          <w:tab w:val="num" w:pos="5760"/>
        </w:tabs>
        <w:ind w:left="5760" w:hanging="360"/>
      </w:pPr>
      <w:rPr>
        <w:rFonts w:ascii="Arial" w:hAnsi="Arial" w:hint="default"/>
      </w:rPr>
    </w:lvl>
    <w:lvl w:ilvl="8" w:tplc="316A1F6A" w:tentative="1">
      <w:start w:val="1"/>
      <w:numFmt w:val="bullet"/>
      <w:lvlText w:val="•"/>
      <w:lvlJc w:val="left"/>
      <w:pPr>
        <w:tabs>
          <w:tab w:val="num" w:pos="6480"/>
        </w:tabs>
        <w:ind w:left="6480" w:hanging="360"/>
      </w:pPr>
      <w:rPr>
        <w:rFonts w:ascii="Arial" w:hAnsi="Arial" w:hint="default"/>
      </w:rPr>
    </w:lvl>
  </w:abstractNum>
  <w:abstractNum w:abstractNumId="2">
    <w:nsid w:val="18B80A48"/>
    <w:multiLevelType w:val="multilevel"/>
    <w:tmpl w:val="2E82A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91579EF"/>
    <w:multiLevelType w:val="hybridMultilevel"/>
    <w:tmpl w:val="30E87F76"/>
    <w:lvl w:ilvl="0" w:tplc="4F20037E">
      <w:start w:val="1"/>
      <w:numFmt w:val="bullet"/>
      <w:lvlText w:val="•"/>
      <w:lvlJc w:val="left"/>
      <w:pPr>
        <w:tabs>
          <w:tab w:val="num" w:pos="720"/>
        </w:tabs>
        <w:ind w:left="720" w:hanging="360"/>
      </w:pPr>
      <w:rPr>
        <w:rFonts w:ascii="Arial" w:hAnsi="Arial" w:hint="default"/>
      </w:rPr>
    </w:lvl>
    <w:lvl w:ilvl="1" w:tplc="70200ABC" w:tentative="1">
      <w:start w:val="1"/>
      <w:numFmt w:val="bullet"/>
      <w:lvlText w:val="•"/>
      <w:lvlJc w:val="left"/>
      <w:pPr>
        <w:tabs>
          <w:tab w:val="num" w:pos="1440"/>
        </w:tabs>
        <w:ind w:left="1440" w:hanging="360"/>
      </w:pPr>
      <w:rPr>
        <w:rFonts w:ascii="Arial" w:hAnsi="Arial" w:hint="default"/>
      </w:rPr>
    </w:lvl>
    <w:lvl w:ilvl="2" w:tplc="157C8372" w:tentative="1">
      <w:start w:val="1"/>
      <w:numFmt w:val="bullet"/>
      <w:lvlText w:val="•"/>
      <w:lvlJc w:val="left"/>
      <w:pPr>
        <w:tabs>
          <w:tab w:val="num" w:pos="2160"/>
        </w:tabs>
        <w:ind w:left="2160" w:hanging="360"/>
      </w:pPr>
      <w:rPr>
        <w:rFonts w:ascii="Arial" w:hAnsi="Arial" w:hint="default"/>
      </w:rPr>
    </w:lvl>
    <w:lvl w:ilvl="3" w:tplc="22BA8C76" w:tentative="1">
      <w:start w:val="1"/>
      <w:numFmt w:val="bullet"/>
      <w:lvlText w:val="•"/>
      <w:lvlJc w:val="left"/>
      <w:pPr>
        <w:tabs>
          <w:tab w:val="num" w:pos="2880"/>
        </w:tabs>
        <w:ind w:left="2880" w:hanging="360"/>
      </w:pPr>
      <w:rPr>
        <w:rFonts w:ascii="Arial" w:hAnsi="Arial" w:hint="default"/>
      </w:rPr>
    </w:lvl>
    <w:lvl w:ilvl="4" w:tplc="219A9564" w:tentative="1">
      <w:start w:val="1"/>
      <w:numFmt w:val="bullet"/>
      <w:lvlText w:val="•"/>
      <w:lvlJc w:val="left"/>
      <w:pPr>
        <w:tabs>
          <w:tab w:val="num" w:pos="3600"/>
        </w:tabs>
        <w:ind w:left="3600" w:hanging="360"/>
      </w:pPr>
      <w:rPr>
        <w:rFonts w:ascii="Arial" w:hAnsi="Arial" w:hint="default"/>
      </w:rPr>
    </w:lvl>
    <w:lvl w:ilvl="5" w:tplc="A13E5A2C" w:tentative="1">
      <w:start w:val="1"/>
      <w:numFmt w:val="bullet"/>
      <w:lvlText w:val="•"/>
      <w:lvlJc w:val="left"/>
      <w:pPr>
        <w:tabs>
          <w:tab w:val="num" w:pos="4320"/>
        </w:tabs>
        <w:ind w:left="4320" w:hanging="360"/>
      </w:pPr>
      <w:rPr>
        <w:rFonts w:ascii="Arial" w:hAnsi="Arial" w:hint="default"/>
      </w:rPr>
    </w:lvl>
    <w:lvl w:ilvl="6" w:tplc="9C480950" w:tentative="1">
      <w:start w:val="1"/>
      <w:numFmt w:val="bullet"/>
      <w:lvlText w:val="•"/>
      <w:lvlJc w:val="left"/>
      <w:pPr>
        <w:tabs>
          <w:tab w:val="num" w:pos="5040"/>
        </w:tabs>
        <w:ind w:left="5040" w:hanging="360"/>
      </w:pPr>
      <w:rPr>
        <w:rFonts w:ascii="Arial" w:hAnsi="Arial" w:hint="default"/>
      </w:rPr>
    </w:lvl>
    <w:lvl w:ilvl="7" w:tplc="BD641CAA" w:tentative="1">
      <w:start w:val="1"/>
      <w:numFmt w:val="bullet"/>
      <w:lvlText w:val="•"/>
      <w:lvlJc w:val="left"/>
      <w:pPr>
        <w:tabs>
          <w:tab w:val="num" w:pos="5760"/>
        </w:tabs>
        <w:ind w:left="5760" w:hanging="360"/>
      </w:pPr>
      <w:rPr>
        <w:rFonts w:ascii="Arial" w:hAnsi="Arial" w:hint="default"/>
      </w:rPr>
    </w:lvl>
    <w:lvl w:ilvl="8" w:tplc="F6C47F0C" w:tentative="1">
      <w:start w:val="1"/>
      <w:numFmt w:val="bullet"/>
      <w:lvlText w:val="•"/>
      <w:lvlJc w:val="left"/>
      <w:pPr>
        <w:tabs>
          <w:tab w:val="num" w:pos="6480"/>
        </w:tabs>
        <w:ind w:left="6480" w:hanging="360"/>
      </w:pPr>
      <w:rPr>
        <w:rFonts w:ascii="Arial" w:hAnsi="Arial" w:hint="default"/>
      </w:rPr>
    </w:lvl>
  </w:abstractNum>
  <w:abstractNum w:abstractNumId="4">
    <w:nsid w:val="23117BF4"/>
    <w:multiLevelType w:val="hybridMultilevel"/>
    <w:tmpl w:val="842CF474"/>
    <w:lvl w:ilvl="0" w:tplc="19EA9D1A">
      <w:start w:val="2"/>
      <w:numFmt w:val="bullet"/>
      <w:lvlText w:val="-"/>
      <w:lvlJc w:val="left"/>
      <w:pPr>
        <w:ind w:left="675" w:hanging="360"/>
      </w:pPr>
      <w:rPr>
        <w:rFonts w:ascii="Calibri" w:eastAsiaTheme="minorHAnsi" w:hAnsi="Calibri" w:cstheme="minorBidi" w:hint="default"/>
      </w:rPr>
    </w:lvl>
    <w:lvl w:ilvl="1" w:tplc="040C0003" w:tentative="1">
      <w:start w:val="1"/>
      <w:numFmt w:val="bullet"/>
      <w:lvlText w:val="o"/>
      <w:lvlJc w:val="left"/>
      <w:pPr>
        <w:ind w:left="1395" w:hanging="360"/>
      </w:pPr>
      <w:rPr>
        <w:rFonts w:ascii="Courier New" w:hAnsi="Courier New" w:cs="Courier New" w:hint="default"/>
      </w:rPr>
    </w:lvl>
    <w:lvl w:ilvl="2" w:tplc="040C0005" w:tentative="1">
      <w:start w:val="1"/>
      <w:numFmt w:val="bullet"/>
      <w:lvlText w:val=""/>
      <w:lvlJc w:val="left"/>
      <w:pPr>
        <w:ind w:left="2115" w:hanging="360"/>
      </w:pPr>
      <w:rPr>
        <w:rFonts w:ascii="Wingdings" w:hAnsi="Wingdings" w:hint="default"/>
      </w:rPr>
    </w:lvl>
    <w:lvl w:ilvl="3" w:tplc="040C0001" w:tentative="1">
      <w:start w:val="1"/>
      <w:numFmt w:val="bullet"/>
      <w:lvlText w:val=""/>
      <w:lvlJc w:val="left"/>
      <w:pPr>
        <w:ind w:left="2835" w:hanging="360"/>
      </w:pPr>
      <w:rPr>
        <w:rFonts w:ascii="Symbol" w:hAnsi="Symbol" w:hint="default"/>
      </w:rPr>
    </w:lvl>
    <w:lvl w:ilvl="4" w:tplc="040C0003" w:tentative="1">
      <w:start w:val="1"/>
      <w:numFmt w:val="bullet"/>
      <w:lvlText w:val="o"/>
      <w:lvlJc w:val="left"/>
      <w:pPr>
        <w:ind w:left="3555" w:hanging="360"/>
      </w:pPr>
      <w:rPr>
        <w:rFonts w:ascii="Courier New" w:hAnsi="Courier New" w:cs="Courier New" w:hint="default"/>
      </w:rPr>
    </w:lvl>
    <w:lvl w:ilvl="5" w:tplc="040C0005" w:tentative="1">
      <w:start w:val="1"/>
      <w:numFmt w:val="bullet"/>
      <w:lvlText w:val=""/>
      <w:lvlJc w:val="left"/>
      <w:pPr>
        <w:ind w:left="4275" w:hanging="360"/>
      </w:pPr>
      <w:rPr>
        <w:rFonts w:ascii="Wingdings" w:hAnsi="Wingdings" w:hint="default"/>
      </w:rPr>
    </w:lvl>
    <w:lvl w:ilvl="6" w:tplc="040C0001" w:tentative="1">
      <w:start w:val="1"/>
      <w:numFmt w:val="bullet"/>
      <w:lvlText w:val=""/>
      <w:lvlJc w:val="left"/>
      <w:pPr>
        <w:ind w:left="4995" w:hanging="360"/>
      </w:pPr>
      <w:rPr>
        <w:rFonts w:ascii="Symbol" w:hAnsi="Symbol" w:hint="default"/>
      </w:rPr>
    </w:lvl>
    <w:lvl w:ilvl="7" w:tplc="040C0003" w:tentative="1">
      <w:start w:val="1"/>
      <w:numFmt w:val="bullet"/>
      <w:lvlText w:val="o"/>
      <w:lvlJc w:val="left"/>
      <w:pPr>
        <w:ind w:left="5715" w:hanging="360"/>
      </w:pPr>
      <w:rPr>
        <w:rFonts w:ascii="Courier New" w:hAnsi="Courier New" w:cs="Courier New" w:hint="default"/>
      </w:rPr>
    </w:lvl>
    <w:lvl w:ilvl="8" w:tplc="040C0005" w:tentative="1">
      <w:start w:val="1"/>
      <w:numFmt w:val="bullet"/>
      <w:lvlText w:val=""/>
      <w:lvlJc w:val="left"/>
      <w:pPr>
        <w:ind w:left="6435" w:hanging="360"/>
      </w:pPr>
      <w:rPr>
        <w:rFonts w:ascii="Wingdings" w:hAnsi="Wingdings" w:hint="default"/>
      </w:rPr>
    </w:lvl>
  </w:abstractNum>
  <w:abstractNum w:abstractNumId="5">
    <w:nsid w:val="292822D9"/>
    <w:multiLevelType w:val="hybridMultilevel"/>
    <w:tmpl w:val="16480D48"/>
    <w:lvl w:ilvl="0" w:tplc="0256DD4E">
      <w:start w:val="1"/>
      <w:numFmt w:val="bullet"/>
      <w:lvlText w:val="•"/>
      <w:lvlJc w:val="left"/>
      <w:pPr>
        <w:tabs>
          <w:tab w:val="num" w:pos="720"/>
        </w:tabs>
        <w:ind w:left="720" w:hanging="360"/>
      </w:pPr>
      <w:rPr>
        <w:rFonts w:ascii="Arial" w:hAnsi="Arial" w:hint="default"/>
      </w:rPr>
    </w:lvl>
    <w:lvl w:ilvl="1" w:tplc="93709CF6" w:tentative="1">
      <w:start w:val="1"/>
      <w:numFmt w:val="bullet"/>
      <w:lvlText w:val="•"/>
      <w:lvlJc w:val="left"/>
      <w:pPr>
        <w:tabs>
          <w:tab w:val="num" w:pos="1440"/>
        </w:tabs>
        <w:ind w:left="1440" w:hanging="360"/>
      </w:pPr>
      <w:rPr>
        <w:rFonts w:ascii="Arial" w:hAnsi="Arial" w:hint="default"/>
      </w:rPr>
    </w:lvl>
    <w:lvl w:ilvl="2" w:tplc="2354C7B2" w:tentative="1">
      <w:start w:val="1"/>
      <w:numFmt w:val="bullet"/>
      <w:lvlText w:val="•"/>
      <w:lvlJc w:val="left"/>
      <w:pPr>
        <w:tabs>
          <w:tab w:val="num" w:pos="2160"/>
        </w:tabs>
        <w:ind w:left="2160" w:hanging="360"/>
      </w:pPr>
      <w:rPr>
        <w:rFonts w:ascii="Arial" w:hAnsi="Arial" w:hint="default"/>
      </w:rPr>
    </w:lvl>
    <w:lvl w:ilvl="3" w:tplc="A3766066" w:tentative="1">
      <w:start w:val="1"/>
      <w:numFmt w:val="bullet"/>
      <w:lvlText w:val="•"/>
      <w:lvlJc w:val="left"/>
      <w:pPr>
        <w:tabs>
          <w:tab w:val="num" w:pos="2880"/>
        </w:tabs>
        <w:ind w:left="2880" w:hanging="360"/>
      </w:pPr>
      <w:rPr>
        <w:rFonts w:ascii="Arial" w:hAnsi="Arial" w:hint="default"/>
      </w:rPr>
    </w:lvl>
    <w:lvl w:ilvl="4" w:tplc="9EC0BD14" w:tentative="1">
      <w:start w:val="1"/>
      <w:numFmt w:val="bullet"/>
      <w:lvlText w:val="•"/>
      <w:lvlJc w:val="left"/>
      <w:pPr>
        <w:tabs>
          <w:tab w:val="num" w:pos="3600"/>
        </w:tabs>
        <w:ind w:left="3600" w:hanging="360"/>
      </w:pPr>
      <w:rPr>
        <w:rFonts w:ascii="Arial" w:hAnsi="Arial" w:hint="default"/>
      </w:rPr>
    </w:lvl>
    <w:lvl w:ilvl="5" w:tplc="57DC23BC" w:tentative="1">
      <w:start w:val="1"/>
      <w:numFmt w:val="bullet"/>
      <w:lvlText w:val="•"/>
      <w:lvlJc w:val="left"/>
      <w:pPr>
        <w:tabs>
          <w:tab w:val="num" w:pos="4320"/>
        </w:tabs>
        <w:ind w:left="4320" w:hanging="360"/>
      </w:pPr>
      <w:rPr>
        <w:rFonts w:ascii="Arial" w:hAnsi="Arial" w:hint="default"/>
      </w:rPr>
    </w:lvl>
    <w:lvl w:ilvl="6" w:tplc="65A8568C" w:tentative="1">
      <w:start w:val="1"/>
      <w:numFmt w:val="bullet"/>
      <w:lvlText w:val="•"/>
      <w:lvlJc w:val="left"/>
      <w:pPr>
        <w:tabs>
          <w:tab w:val="num" w:pos="5040"/>
        </w:tabs>
        <w:ind w:left="5040" w:hanging="360"/>
      </w:pPr>
      <w:rPr>
        <w:rFonts w:ascii="Arial" w:hAnsi="Arial" w:hint="default"/>
      </w:rPr>
    </w:lvl>
    <w:lvl w:ilvl="7" w:tplc="AC9A02A8" w:tentative="1">
      <w:start w:val="1"/>
      <w:numFmt w:val="bullet"/>
      <w:lvlText w:val="•"/>
      <w:lvlJc w:val="left"/>
      <w:pPr>
        <w:tabs>
          <w:tab w:val="num" w:pos="5760"/>
        </w:tabs>
        <w:ind w:left="5760" w:hanging="360"/>
      </w:pPr>
      <w:rPr>
        <w:rFonts w:ascii="Arial" w:hAnsi="Arial" w:hint="default"/>
      </w:rPr>
    </w:lvl>
    <w:lvl w:ilvl="8" w:tplc="1EC6DF5E" w:tentative="1">
      <w:start w:val="1"/>
      <w:numFmt w:val="bullet"/>
      <w:lvlText w:val="•"/>
      <w:lvlJc w:val="left"/>
      <w:pPr>
        <w:tabs>
          <w:tab w:val="num" w:pos="6480"/>
        </w:tabs>
        <w:ind w:left="6480" w:hanging="360"/>
      </w:pPr>
      <w:rPr>
        <w:rFonts w:ascii="Arial" w:hAnsi="Arial" w:hint="default"/>
      </w:rPr>
    </w:lvl>
  </w:abstractNum>
  <w:abstractNum w:abstractNumId="6">
    <w:nsid w:val="35651A0F"/>
    <w:multiLevelType w:val="hybridMultilevel"/>
    <w:tmpl w:val="C52E2BC6"/>
    <w:lvl w:ilvl="0" w:tplc="3B8A9CE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46404827"/>
    <w:multiLevelType w:val="hybridMultilevel"/>
    <w:tmpl w:val="92E26F0E"/>
    <w:lvl w:ilvl="0" w:tplc="091854D4">
      <w:start w:val="1"/>
      <w:numFmt w:val="bullet"/>
      <w:lvlText w:val="•"/>
      <w:lvlJc w:val="left"/>
      <w:pPr>
        <w:tabs>
          <w:tab w:val="num" w:pos="720"/>
        </w:tabs>
        <w:ind w:left="720" w:hanging="360"/>
      </w:pPr>
      <w:rPr>
        <w:rFonts w:ascii="Arial" w:hAnsi="Arial" w:hint="default"/>
      </w:rPr>
    </w:lvl>
    <w:lvl w:ilvl="1" w:tplc="9936141C" w:tentative="1">
      <w:start w:val="1"/>
      <w:numFmt w:val="bullet"/>
      <w:lvlText w:val="•"/>
      <w:lvlJc w:val="left"/>
      <w:pPr>
        <w:tabs>
          <w:tab w:val="num" w:pos="1440"/>
        </w:tabs>
        <w:ind w:left="1440" w:hanging="360"/>
      </w:pPr>
      <w:rPr>
        <w:rFonts w:ascii="Arial" w:hAnsi="Arial" w:hint="default"/>
      </w:rPr>
    </w:lvl>
    <w:lvl w:ilvl="2" w:tplc="CD0E3BE0" w:tentative="1">
      <w:start w:val="1"/>
      <w:numFmt w:val="bullet"/>
      <w:lvlText w:val="•"/>
      <w:lvlJc w:val="left"/>
      <w:pPr>
        <w:tabs>
          <w:tab w:val="num" w:pos="2160"/>
        </w:tabs>
        <w:ind w:left="2160" w:hanging="360"/>
      </w:pPr>
      <w:rPr>
        <w:rFonts w:ascii="Arial" w:hAnsi="Arial" w:hint="default"/>
      </w:rPr>
    </w:lvl>
    <w:lvl w:ilvl="3" w:tplc="486E1714" w:tentative="1">
      <w:start w:val="1"/>
      <w:numFmt w:val="bullet"/>
      <w:lvlText w:val="•"/>
      <w:lvlJc w:val="left"/>
      <w:pPr>
        <w:tabs>
          <w:tab w:val="num" w:pos="2880"/>
        </w:tabs>
        <w:ind w:left="2880" w:hanging="360"/>
      </w:pPr>
      <w:rPr>
        <w:rFonts w:ascii="Arial" w:hAnsi="Arial" w:hint="default"/>
      </w:rPr>
    </w:lvl>
    <w:lvl w:ilvl="4" w:tplc="9C1A23A2" w:tentative="1">
      <w:start w:val="1"/>
      <w:numFmt w:val="bullet"/>
      <w:lvlText w:val="•"/>
      <w:lvlJc w:val="left"/>
      <w:pPr>
        <w:tabs>
          <w:tab w:val="num" w:pos="3600"/>
        </w:tabs>
        <w:ind w:left="3600" w:hanging="360"/>
      </w:pPr>
      <w:rPr>
        <w:rFonts w:ascii="Arial" w:hAnsi="Arial" w:hint="default"/>
      </w:rPr>
    </w:lvl>
    <w:lvl w:ilvl="5" w:tplc="880E06E8" w:tentative="1">
      <w:start w:val="1"/>
      <w:numFmt w:val="bullet"/>
      <w:lvlText w:val="•"/>
      <w:lvlJc w:val="left"/>
      <w:pPr>
        <w:tabs>
          <w:tab w:val="num" w:pos="4320"/>
        </w:tabs>
        <w:ind w:left="4320" w:hanging="360"/>
      </w:pPr>
      <w:rPr>
        <w:rFonts w:ascii="Arial" w:hAnsi="Arial" w:hint="default"/>
      </w:rPr>
    </w:lvl>
    <w:lvl w:ilvl="6" w:tplc="3A06574E" w:tentative="1">
      <w:start w:val="1"/>
      <w:numFmt w:val="bullet"/>
      <w:lvlText w:val="•"/>
      <w:lvlJc w:val="left"/>
      <w:pPr>
        <w:tabs>
          <w:tab w:val="num" w:pos="5040"/>
        </w:tabs>
        <w:ind w:left="5040" w:hanging="360"/>
      </w:pPr>
      <w:rPr>
        <w:rFonts w:ascii="Arial" w:hAnsi="Arial" w:hint="default"/>
      </w:rPr>
    </w:lvl>
    <w:lvl w:ilvl="7" w:tplc="C5E8D7CC" w:tentative="1">
      <w:start w:val="1"/>
      <w:numFmt w:val="bullet"/>
      <w:lvlText w:val="•"/>
      <w:lvlJc w:val="left"/>
      <w:pPr>
        <w:tabs>
          <w:tab w:val="num" w:pos="5760"/>
        </w:tabs>
        <w:ind w:left="5760" w:hanging="360"/>
      </w:pPr>
      <w:rPr>
        <w:rFonts w:ascii="Arial" w:hAnsi="Arial" w:hint="default"/>
      </w:rPr>
    </w:lvl>
    <w:lvl w:ilvl="8" w:tplc="57E2F47A" w:tentative="1">
      <w:start w:val="1"/>
      <w:numFmt w:val="bullet"/>
      <w:lvlText w:val="•"/>
      <w:lvlJc w:val="left"/>
      <w:pPr>
        <w:tabs>
          <w:tab w:val="num" w:pos="6480"/>
        </w:tabs>
        <w:ind w:left="6480" w:hanging="360"/>
      </w:pPr>
      <w:rPr>
        <w:rFonts w:ascii="Arial" w:hAnsi="Arial" w:hint="default"/>
      </w:rPr>
    </w:lvl>
  </w:abstractNum>
  <w:abstractNum w:abstractNumId="8">
    <w:nsid w:val="4BA6628A"/>
    <w:multiLevelType w:val="hybridMultilevel"/>
    <w:tmpl w:val="113696BE"/>
    <w:lvl w:ilvl="0" w:tplc="92900906">
      <w:start w:val="1"/>
      <w:numFmt w:val="bullet"/>
      <w:lvlText w:val="•"/>
      <w:lvlJc w:val="left"/>
      <w:pPr>
        <w:tabs>
          <w:tab w:val="num" w:pos="720"/>
        </w:tabs>
        <w:ind w:left="720" w:hanging="360"/>
      </w:pPr>
      <w:rPr>
        <w:rFonts w:ascii="Arial" w:hAnsi="Arial" w:hint="default"/>
      </w:rPr>
    </w:lvl>
    <w:lvl w:ilvl="1" w:tplc="7304C574" w:tentative="1">
      <w:start w:val="1"/>
      <w:numFmt w:val="bullet"/>
      <w:lvlText w:val="•"/>
      <w:lvlJc w:val="left"/>
      <w:pPr>
        <w:tabs>
          <w:tab w:val="num" w:pos="1440"/>
        </w:tabs>
        <w:ind w:left="1440" w:hanging="360"/>
      </w:pPr>
      <w:rPr>
        <w:rFonts w:ascii="Arial" w:hAnsi="Arial" w:hint="default"/>
      </w:rPr>
    </w:lvl>
    <w:lvl w:ilvl="2" w:tplc="9670CA00" w:tentative="1">
      <w:start w:val="1"/>
      <w:numFmt w:val="bullet"/>
      <w:lvlText w:val="•"/>
      <w:lvlJc w:val="left"/>
      <w:pPr>
        <w:tabs>
          <w:tab w:val="num" w:pos="2160"/>
        </w:tabs>
        <w:ind w:left="2160" w:hanging="360"/>
      </w:pPr>
      <w:rPr>
        <w:rFonts w:ascii="Arial" w:hAnsi="Arial" w:hint="default"/>
      </w:rPr>
    </w:lvl>
    <w:lvl w:ilvl="3" w:tplc="F9189D84" w:tentative="1">
      <w:start w:val="1"/>
      <w:numFmt w:val="bullet"/>
      <w:lvlText w:val="•"/>
      <w:lvlJc w:val="left"/>
      <w:pPr>
        <w:tabs>
          <w:tab w:val="num" w:pos="2880"/>
        </w:tabs>
        <w:ind w:left="2880" w:hanging="360"/>
      </w:pPr>
      <w:rPr>
        <w:rFonts w:ascii="Arial" w:hAnsi="Arial" w:hint="default"/>
      </w:rPr>
    </w:lvl>
    <w:lvl w:ilvl="4" w:tplc="3FB0ADBC" w:tentative="1">
      <w:start w:val="1"/>
      <w:numFmt w:val="bullet"/>
      <w:lvlText w:val="•"/>
      <w:lvlJc w:val="left"/>
      <w:pPr>
        <w:tabs>
          <w:tab w:val="num" w:pos="3600"/>
        </w:tabs>
        <w:ind w:left="3600" w:hanging="360"/>
      </w:pPr>
      <w:rPr>
        <w:rFonts w:ascii="Arial" w:hAnsi="Arial" w:hint="default"/>
      </w:rPr>
    </w:lvl>
    <w:lvl w:ilvl="5" w:tplc="70200ECE" w:tentative="1">
      <w:start w:val="1"/>
      <w:numFmt w:val="bullet"/>
      <w:lvlText w:val="•"/>
      <w:lvlJc w:val="left"/>
      <w:pPr>
        <w:tabs>
          <w:tab w:val="num" w:pos="4320"/>
        </w:tabs>
        <w:ind w:left="4320" w:hanging="360"/>
      </w:pPr>
      <w:rPr>
        <w:rFonts w:ascii="Arial" w:hAnsi="Arial" w:hint="default"/>
      </w:rPr>
    </w:lvl>
    <w:lvl w:ilvl="6" w:tplc="53566C22" w:tentative="1">
      <w:start w:val="1"/>
      <w:numFmt w:val="bullet"/>
      <w:lvlText w:val="•"/>
      <w:lvlJc w:val="left"/>
      <w:pPr>
        <w:tabs>
          <w:tab w:val="num" w:pos="5040"/>
        </w:tabs>
        <w:ind w:left="5040" w:hanging="360"/>
      </w:pPr>
      <w:rPr>
        <w:rFonts w:ascii="Arial" w:hAnsi="Arial" w:hint="default"/>
      </w:rPr>
    </w:lvl>
    <w:lvl w:ilvl="7" w:tplc="D79E8872" w:tentative="1">
      <w:start w:val="1"/>
      <w:numFmt w:val="bullet"/>
      <w:lvlText w:val="•"/>
      <w:lvlJc w:val="left"/>
      <w:pPr>
        <w:tabs>
          <w:tab w:val="num" w:pos="5760"/>
        </w:tabs>
        <w:ind w:left="5760" w:hanging="360"/>
      </w:pPr>
      <w:rPr>
        <w:rFonts w:ascii="Arial" w:hAnsi="Arial" w:hint="default"/>
      </w:rPr>
    </w:lvl>
    <w:lvl w:ilvl="8" w:tplc="08341D6C" w:tentative="1">
      <w:start w:val="1"/>
      <w:numFmt w:val="bullet"/>
      <w:lvlText w:val="•"/>
      <w:lvlJc w:val="left"/>
      <w:pPr>
        <w:tabs>
          <w:tab w:val="num" w:pos="6480"/>
        </w:tabs>
        <w:ind w:left="6480" w:hanging="360"/>
      </w:pPr>
      <w:rPr>
        <w:rFonts w:ascii="Arial" w:hAnsi="Arial" w:hint="default"/>
      </w:rPr>
    </w:lvl>
  </w:abstractNum>
  <w:abstractNum w:abstractNumId="9">
    <w:nsid w:val="5DE8480E"/>
    <w:multiLevelType w:val="hybridMultilevel"/>
    <w:tmpl w:val="2D0CAC3C"/>
    <w:lvl w:ilvl="0" w:tplc="16FC391C">
      <w:start w:val="1"/>
      <w:numFmt w:val="bullet"/>
      <w:lvlText w:val="•"/>
      <w:lvlJc w:val="left"/>
      <w:pPr>
        <w:tabs>
          <w:tab w:val="num" w:pos="720"/>
        </w:tabs>
        <w:ind w:left="720" w:hanging="360"/>
      </w:pPr>
      <w:rPr>
        <w:rFonts w:ascii="Arial" w:hAnsi="Arial" w:hint="default"/>
      </w:rPr>
    </w:lvl>
    <w:lvl w:ilvl="1" w:tplc="3A94D2FA" w:tentative="1">
      <w:start w:val="1"/>
      <w:numFmt w:val="bullet"/>
      <w:lvlText w:val="•"/>
      <w:lvlJc w:val="left"/>
      <w:pPr>
        <w:tabs>
          <w:tab w:val="num" w:pos="1440"/>
        </w:tabs>
        <w:ind w:left="1440" w:hanging="360"/>
      </w:pPr>
      <w:rPr>
        <w:rFonts w:ascii="Arial" w:hAnsi="Arial" w:hint="default"/>
      </w:rPr>
    </w:lvl>
    <w:lvl w:ilvl="2" w:tplc="81C281D2" w:tentative="1">
      <w:start w:val="1"/>
      <w:numFmt w:val="bullet"/>
      <w:lvlText w:val="•"/>
      <w:lvlJc w:val="left"/>
      <w:pPr>
        <w:tabs>
          <w:tab w:val="num" w:pos="2160"/>
        </w:tabs>
        <w:ind w:left="2160" w:hanging="360"/>
      </w:pPr>
      <w:rPr>
        <w:rFonts w:ascii="Arial" w:hAnsi="Arial" w:hint="default"/>
      </w:rPr>
    </w:lvl>
    <w:lvl w:ilvl="3" w:tplc="E1B0D6F8" w:tentative="1">
      <w:start w:val="1"/>
      <w:numFmt w:val="bullet"/>
      <w:lvlText w:val="•"/>
      <w:lvlJc w:val="left"/>
      <w:pPr>
        <w:tabs>
          <w:tab w:val="num" w:pos="2880"/>
        </w:tabs>
        <w:ind w:left="2880" w:hanging="360"/>
      </w:pPr>
      <w:rPr>
        <w:rFonts w:ascii="Arial" w:hAnsi="Arial" w:hint="default"/>
      </w:rPr>
    </w:lvl>
    <w:lvl w:ilvl="4" w:tplc="81FADF22" w:tentative="1">
      <w:start w:val="1"/>
      <w:numFmt w:val="bullet"/>
      <w:lvlText w:val="•"/>
      <w:lvlJc w:val="left"/>
      <w:pPr>
        <w:tabs>
          <w:tab w:val="num" w:pos="3600"/>
        </w:tabs>
        <w:ind w:left="3600" w:hanging="360"/>
      </w:pPr>
      <w:rPr>
        <w:rFonts w:ascii="Arial" w:hAnsi="Arial" w:hint="default"/>
      </w:rPr>
    </w:lvl>
    <w:lvl w:ilvl="5" w:tplc="DA50B9CA" w:tentative="1">
      <w:start w:val="1"/>
      <w:numFmt w:val="bullet"/>
      <w:lvlText w:val="•"/>
      <w:lvlJc w:val="left"/>
      <w:pPr>
        <w:tabs>
          <w:tab w:val="num" w:pos="4320"/>
        </w:tabs>
        <w:ind w:left="4320" w:hanging="360"/>
      </w:pPr>
      <w:rPr>
        <w:rFonts w:ascii="Arial" w:hAnsi="Arial" w:hint="default"/>
      </w:rPr>
    </w:lvl>
    <w:lvl w:ilvl="6" w:tplc="17F45F70" w:tentative="1">
      <w:start w:val="1"/>
      <w:numFmt w:val="bullet"/>
      <w:lvlText w:val="•"/>
      <w:lvlJc w:val="left"/>
      <w:pPr>
        <w:tabs>
          <w:tab w:val="num" w:pos="5040"/>
        </w:tabs>
        <w:ind w:left="5040" w:hanging="360"/>
      </w:pPr>
      <w:rPr>
        <w:rFonts w:ascii="Arial" w:hAnsi="Arial" w:hint="default"/>
      </w:rPr>
    </w:lvl>
    <w:lvl w:ilvl="7" w:tplc="D9785994" w:tentative="1">
      <w:start w:val="1"/>
      <w:numFmt w:val="bullet"/>
      <w:lvlText w:val="•"/>
      <w:lvlJc w:val="left"/>
      <w:pPr>
        <w:tabs>
          <w:tab w:val="num" w:pos="5760"/>
        </w:tabs>
        <w:ind w:left="5760" w:hanging="360"/>
      </w:pPr>
      <w:rPr>
        <w:rFonts w:ascii="Arial" w:hAnsi="Arial" w:hint="default"/>
      </w:rPr>
    </w:lvl>
    <w:lvl w:ilvl="8" w:tplc="EAF20456" w:tentative="1">
      <w:start w:val="1"/>
      <w:numFmt w:val="bullet"/>
      <w:lvlText w:val="•"/>
      <w:lvlJc w:val="left"/>
      <w:pPr>
        <w:tabs>
          <w:tab w:val="num" w:pos="6480"/>
        </w:tabs>
        <w:ind w:left="6480" w:hanging="360"/>
      </w:pPr>
      <w:rPr>
        <w:rFonts w:ascii="Arial" w:hAnsi="Arial" w:hint="default"/>
      </w:rPr>
    </w:lvl>
  </w:abstractNum>
  <w:abstractNum w:abstractNumId="10">
    <w:nsid w:val="7D613DD8"/>
    <w:multiLevelType w:val="hybridMultilevel"/>
    <w:tmpl w:val="8E002A0E"/>
    <w:lvl w:ilvl="0" w:tplc="D874751E">
      <w:start w:val="1"/>
      <w:numFmt w:val="bullet"/>
      <w:lvlText w:val="•"/>
      <w:lvlJc w:val="left"/>
      <w:pPr>
        <w:tabs>
          <w:tab w:val="num" w:pos="720"/>
        </w:tabs>
        <w:ind w:left="720" w:hanging="360"/>
      </w:pPr>
      <w:rPr>
        <w:rFonts w:ascii="Arial" w:hAnsi="Arial" w:hint="default"/>
      </w:rPr>
    </w:lvl>
    <w:lvl w:ilvl="1" w:tplc="87A64F66" w:tentative="1">
      <w:start w:val="1"/>
      <w:numFmt w:val="bullet"/>
      <w:lvlText w:val="•"/>
      <w:lvlJc w:val="left"/>
      <w:pPr>
        <w:tabs>
          <w:tab w:val="num" w:pos="1440"/>
        </w:tabs>
        <w:ind w:left="1440" w:hanging="360"/>
      </w:pPr>
      <w:rPr>
        <w:rFonts w:ascii="Arial" w:hAnsi="Arial" w:hint="default"/>
      </w:rPr>
    </w:lvl>
    <w:lvl w:ilvl="2" w:tplc="8E4C8E1E" w:tentative="1">
      <w:start w:val="1"/>
      <w:numFmt w:val="bullet"/>
      <w:lvlText w:val="•"/>
      <w:lvlJc w:val="left"/>
      <w:pPr>
        <w:tabs>
          <w:tab w:val="num" w:pos="2160"/>
        </w:tabs>
        <w:ind w:left="2160" w:hanging="360"/>
      </w:pPr>
      <w:rPr>
        <w:rFonts w:ascii="Arial" w:hAnsi="Arial" w:hint="default"/>
      </w:rPr>
    </w:lvl>
    <w:lvl w:ilvl="3" w:tplc="8C3C3D62" w:tentative="1">
      <w:start w:val="1"/>
      <w:numFmt w:val="bullet"/>
      <w:lvlText w:val="•"/>
      <w:lvlJc w:val="left"/>
      <w:pPr>
        <w:tabs>
          <w:tab w:val="num" w:pos="2880"/>
        </w:tabs>
        <w:ind w:left="2880" w:hanging="360"/>
      </w:pPr>
      <w:rPr>
        <w:rFonts w:ascii="Arial" w:hAnsi="Arial" w:hint="default"/>
      </w:rPr>
    </w:lvl>
    <w:lvl w:ilvl="4" w:tplc="5D9E09EE" w:tentative="1">
      <w:start w:val="1"/>
      <w:numFmt w:val="bullet"/>
      <w:lvlText w:val="•"/>
      <w:lvlJc w:val="left"/>
      <w:pPr>
        <w:tabs>
          <w:tab w:val="num" w:pos="3600"/>
        </w:tabs>
        <w:ind w:left="3600" w:hanging="360"/>
      </w:pPr>
      <w:rPr>
        <w:rFonts w:ascii="Arial" w:hAnsi="Arial" w:hint="default"/>
      </w:rPr>
    </w:lvl>
    <w:lvl w:ilvl="5" w:tplc="4A921DC2" w:tentative="1">
      <w:start w:val="1"/>
      <w:numFmt w:val="bullet"/>
      <w:lvlText w:val="•"/>
      <w:lvlJc w:val="left"/>
      <w:pPr>
        <w:tabs>
          <w:tab w:val="num" w:pos="4320"/>
        </w:tabs>
        <w:ind w:left="4320" w:hanging="360"/>
      </w:pPr>
      <w:rPr>
        <w:rFonts w:ascii="Arial" w:hAnsi="Arial" w:hint="default"/>
      </w:rPr>
    </w:lvl>
    <w:lvl w:ilvl="6" w:tplc="0B10AA9C" w:tentative="1">
      <w:start w:val="1"/>
      <w:numFmt w:val="bullet"/>
      <w:lvlText w:val="•"/>
      <w:lvlJc w:val="left"/>
      <w:pPr>
        <w:tabs>
          <w:tab w:val="num" w:pos="5040"/>
        </w:tabs>
        <w:ind w:left="5040" w:hanging="360"/>
      </w:pPr>
      <w:rPr>
        <w:rFonts w:ascii="Arial" w:hAnsi="Arial" w:hint="default"/>
      </w:rPr>
    </w:lvl>
    <w:lvl w:ilvl="7" w:tplc="AFEEE6D4" w:tentative="1">
      <w:start w:val="1"/>
      <w:numFmt w:val="bullet"/>
      <w:lvlText w:val="•"/>
      <w:lvlJc w:val="left"/>
      <w:pPr>
        <w:tabs>
          <w:tab w:val="num" w:pos="5760"/>
        </w:tabs>
        <w:ind w:left="5760" w:hanging="360"/>
      </w:pPr>
      <w:rPr>
        <w:rFonts w:ascii="Arial" w:hAnsi="Arial" w:hint="default"/>
      </w:rPr>
    </w:lvl>
    <w:lvl w:ilvl="8" w:tplc="EE140230"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2"/>
  </w:num>
  <w:num w:numId="3">
    <w:abstractNumId w:val="1"/>
  </w:num>
  <w:num w:numId="4">
    <w:abstractNumId w:val="5"/>
  </w:num>
  <w:num w:numId="5">
    <w:abstractNumId w:val="8"/>
  </w:num>
  <w:num w:numId="6">
    <w:abstractNumId w:val="3"/>
  </w:num>
  <w:num w:numId="7">
    <w:abstractNumId w:val="10"/>
  </w:num>
  <w:num w:numId="8">
    <w:abstractNumId w:val="0"/>
  </w:num>
  <w:num w:numId="9">
    <w:abstractNumId w:val="7"/>
  </w:num>
  <w:num w:numId="10">
    <w:abstractNumId w:val="9"/>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57680F"/>
    <w:rsid w:val="00001666"/>
    <w:rsid w:val="00001801"/>
    <w:rsid w:val="00001AD0"/>
    <w:rsid w:val="00002C08"/>
    <w:rsid w:val="00003022"/>
    <w:rsid w:val="0000339E"/>
    <w:rsid w:val="0000418E"/>
    <w:rsid w:val="000061DF"/>
    <w:rsid w:val="00006D70"/>
    <w:rsid w:val="00007FB5"/>
    <w:rsid w:val="0001007D"/>
    <w:rsid w:val="00010D32"/>
    <w:rsid w:val="00010D4B"/>
    <w:rsid w:val="0001102F"/>
    <w:rsid w:val="00011034"/>
    <w:rsid w:val="0001127F"/>
    <w:rsid w:val="00011AF5"/>
    <w:rsid w:val="0001232E"/>
    <w:rsid w:val="00012A1D"/>
    <w:rsid w:val="00012A5D"/>
    <w:rsid w:val="000141BF"/>
    <w:rsid w:val="00016995"/>
    <w:rsid w:val="0002033B"/>
    <w:rsid w:val="00020746"/>
    <w:rsid w:val="00021AB1"/>
    <w:rsid w:val="00023EF7"/>
    <w:rsid w:val="00025230"/>
    <w:rsid w:val="00025566"/>
    <w:rsid w:val="00025929"/>
    <w:rsid w:val="00025E8B"/>
    <w:rsid w:val="00033434"/>
    <w:rsid w:val="00034151"/>
    <w:rsid w:val="00036364"/>
    <w:rsid w:val="00036E50"/>
    <w:rsid w:val="00036FAA"/>
    <w:rsid w:val="00037656"/>
    <w:rsid w:val="00037E4B"/>
    <w:rsid w:val="000401C6"/>
    <w:rsid w:val="00041B39"/>
    <w:rsid w:val="000424FA"/>
    <w:rsid w:val="00043711"/>
    <w:rsid w:val="00043E16"/>
    <w:rsid w:val="00043E26"/>
    <w:rsid w:val="00044071"/>
    <w:rsid w:val="00044EB6"/>
    <w:rsid w:val="0004502F"/>
    <w:rsid w:val="00045930"/>
    <w:rsid w:val="00046833"/>
    <w:rsid w:val="00051AAF"/>
    <w:rsid w:val="00052E5C"/>
    <w:rsid w:val="00053514"/>
    <w:rsid w:val="000535F2"/>
    <w:rsid w:val="000539C8"/>
    <w:rsid w:val="00054532"/>
    <w:rsid w:val="00055F04"/>
    <w:rsid w:val="00057E85"/>
    <w:rsid w:val="00061DC7"/>
    <w:rsid w:val="00062803"/>
    <w:rsid w:val="00063966"/>
    <w:rsid w:val="000648CD"/>
    <w:rsid w:val="000667F8"/>
    <w:rsid w:val="000708AF"/>
    <w:rsid w:val="00070A97"/>
    <w:rsid w:val="00070DAA"/>
    <w:rsid w:val="0007112A"/>
    <w:rsid w:val="0007127B"/>
    <w:rsid w:val="00071EAF"/>
    <w:rsid w:val="000723B5"/>
    <w:rsid w:val="00073C27"/>
    <w:rsid w:val="00075ADD"/>
    <w:rsid w:val="00075B33"/>
    <w:rsid w:val="00077306"/>
    <w:rsid w:val="000773B9"/>
    <w:rsid w:val="0008018F"/>
    <w:rsid w:val="00080DDD"/>
    <w:rsid w:val="00081772"/>
    <w:rsid w:val="000833BA"/>
    <w:rsid w:val="0008349F"/>
    <w:rsid w:val="000842A3"/>
    <w:rsid w:val="00085A44"/>
    <w:rsid w:val="00085B5A"/>
    <w:rsid w:val="0008770D"/>
    <w:rsid w:val="00090474"/>
    <w:rsid w:val="00090FD0"/>
    <w:rsid w:val="00092A40"/>
    <w:rsid w:val="000936C5"/>
    <w:rsid w:val="0009375E"/>
    <w:rsid w:val="00094547"/>
    <w:rsid w:val="00095F85"/>
    <w:rsid w:val="000A005E"/>
    <w:rsid w:val="000A0695"/>
    <w:rsid w:val="000A0D22"/>
    <w:rsid w:val="000A2122"/>
    <w:rsid w:val="000A2251"/>
    <w:rsid w:val="000A3628"/>
    <w:rsid w:val="000A5114"/>
    <w:rsid w:val="000A5B8D"/>
    <w:rsid w:val="000A6E4C"/>
    <w:rsid w:val="000A7E3B"/>
    <w:rsid w:val="000B0676"/>
    <w:rsid w:val="000B0B9C"/>
    <w:rsid w:val="000B210C"/>
    <w:rsid w:val="000B2C65"/>
    <w:rsid w:val="000B2D00"/>
    <w:rsid w:val="000B3C1E"/>
    <w:rsid w:val="000B3DD3"/>
    <w:rsid w:val="000B40FD"/>
    <w:rsid w:val="000B509D"/>
    <w:rsid w:val="000B56F0"/>
    <w:rsid w:val="000B5FCA"/>
    <w:rsid w:val="000B65EA"/>
    <w:rsid w:val="000B7372"/>
    <w:rsid w:val="000B7FBB"/>
    <w:rsid w:val="000C0080"/>
    <w:rsid w:val="000C1881"/>
    <w:rsid w:val="000C195C"/>
    <w:rsid w:val="000C1A33"/>
    <w:rsid w:val="000C1AEC"/>
    <w:rsid w:val="000C2B33"/>
    <w:rsid w:val="000C2F57"/>
    <w:rsid w:val="000C3155"/>
    <w:rsid w:val="000C4CE8"/>
    <w:rsid w:val="000C62BA"/>
    <w:rsid w:val="000C6717"/>
    <w:rsid w:val="000C7315"/>
    <w:rsid w:val="000D006E"/>
    <w:rsid w:val="000D0CED"/>
    <w:rsid w:val="000D203F"/>
    <w:rsid w:val="000D2B8B"/>
    <w:rsid w:val="000D33CD"/>
    <w:rsid w:val="000D3BCB"/>
    <w:rsid w:val="000D47D8"/>
    <w:rsid w:val="000D55EE"/>
    <w:rsid w:val="000D78F0"/>
    <w:rsid w:val="000D7954"/>
    <w:rsid w:val="000E02A4"/>
    <w:rsid w:val="000E0406"/>
    <w:rsid w:val="000E0ABE"/>
    <w:rsid w:val="000E1998"/>
    <w:rsid w:val="000E204B"/>
    <w:rsid w:val="000E2366"/>
    <w:rsid w:val="000E2F81"/>
    <w:rsid w:val="000E3190"/>
    <w:rsid w:val="000E4FBF"/>
    <w:rsid w:val="000E5D4B"/>
    <w:rsid w:val="000F06A4"/>
    <w:rsid w:val="000F0837"/>
    <w:rsid w:val="000F0B80"/>
    <w:rsid w:val="000F175D"/>
    <w:rsid w:val="000F199C"/>
    <w:rsid w:val="000F3210"/>
    <w:rsid w:val="000F4965"/>
    <w:rsid w:val="000F4F28"/>
    <w:rsid w:val="000F5592"/>
    <w:rsid w:val="000F56B4"/>
    <w:rsid w:val="000F709D"/>
    <w:rsid w:val="000F74F2"/>
    <w:rsid w:val="000F7B19"/>
    <w:rsid w:val="0010002E"/>
    <w:rsid w:val="0010045C"/>
    <w:rsid w:val="00101D4A"/>
    <w:rsid w:val="001021EB"/>
    <w:rsid w:val="00102EEF"/>
    <w:rsid w:val="00103D43"/>
    <w:rsid w:val="001040F4"/>
    <w:rsid w:val="00104143"/>
    <w:rsid w:val="001045D3"/>
    <w:rsid w:val="001047D6"/>
    <w:rsid w:val="001056A7"/>
    <w:rsid w:val="00106B58"/>
    <w:rsid w:val="00107A3C"/>
    <w:rsid w:val="00107D8F"/>
    <w:rsid w:val="00110477"/>
    <w:rsid w:val="00110705"/>
    <w:rsid w:val="001111C1"/>
    <w:rsid w:val="00112A34"/>
    <w:rsid w:val="00112FD2"/>
    <w:rsid w:val="0011371D"/>
    <w:rsid w:val="00114914"/>
    <w:rsid w:val="00114D2E"/>
    <w:rsid w:val="00117592"/>
    <w:rsid w:val="00117C0A"/>
    <w:rsid w:val="00117E79"/>
    <w:rsid w:val="0012081B"/>
    <w:rsid w:val="00120FA2"/>
    <w:rsid w:val="001218BE"/>
    <w:rsid w:val="0012334F"/>
    <w:rsid w:val="00123357"/>
    <w:rsid w:val="001237DC"/>
    <w:rsid w:val="00123A3D"/>
    <w:rsid w:val="00125B8C"/>
    <w:rsid w:val="00125D85"/>
    <w:rsid w:val="001275F4"/>
    <w:rsid w:val="0012763C"/>
    <w:rsid w:val="001305FA"/>
    <w:rsid w:val="00131A66"/>
    <w:rsid w:val="00132258"/>
    <w:rsid w:val="00132911"/>
    <w:rsid w:val="00132A27"/>
    <w:rsid w:val="00132BB8"/>
    <w:rsid w:val="0013377A"/>
    <w:rsid w:val="001338EA"/>
    <w:rsid w:val="001350E2"/>
    <w:rsid w:val="001354AE"/>
    <w:rsid w:val="00135832"/>
    <w:rsid w:val="00136221"/>
    <w:rsid w:val="00137005"/>
    <w:rsid w:val="001371BD"/>
    <w:rsid w:val="001375FB"/>
    <w:rsid w:val="00137FB5"/>
    <w:rsid w:val="0014075E"/>
    <w:rsid w:val="00140F81"/>
    <w:rsid w:val="00143B81"/>
    <w:rsid w:val="00143CB6"/>
    <w:rsid w:val="00146BC7"/>
    <w:rsid w:val="0015072C"/>
    <w:rsid w:val="00151F6C"/>
    <w:rsid w:val="00152371"/>
    <w:rsid w:val="00156834"/>
    <w:rsid w:val="00161225"/>
    <w:rsid w:val="0016217B"/>
    <w:rsid w:val="00162716"/>
    <w:rsid w:val="00163939"/>
    <w:rsid w:val="00164910"/>
    <w:rsid w:val="00166673"/>
    <w:rsid w:val="001671FC"/>
    <w:rsid w:val="00167BB7"/>
    <w:rsid w:val="00170700"/>
    <w:rsid w:val="00170E49"/>
    <w:rsid w:val="00171017"/>
    <w:rsid w:val="001732A2"/>
    <w:rsid w:val="001741FE"/>
    <w:rsid w:val="00176CDE"/>
    <w:rsid w:val="00176DE1"/>
    <w:rsid w:val="00176E23"/>
    <w:rsid w:val="00177070"/>
    <w:rsid w:val="00177E8F"/>
    <w:rsid w:val="00180762"/>
    <w:rsid w:val="001807F1"/>
    <w:rsid w:val="00181DF9"/>
    <w:rsid w:val="001830E7"/>
    <w:rsid w:val="001843AA"/>
    <w:rsid w:val="001848A3"/>
    <w:rsid w:val="00185C27"/>
    <w:rsid w:val="00185DF2"/>
    <w:rsid w:val="00185F19"/>
    <w:rsid w:val="0018663F"/>
    <w:rsid w:val="00186DA2"/>
    <w:rsid w:val="0018731A"/>
    <w:rsid w:val="00187A7C"/>
    <w:rsid w:val="00190C4D"/>
    <w:rsid w:val="00190FB6"/>
    <w:rsid w:val="001910F7"/>
    <w:rsid w:val="001918F9"/>
    <w:rsid w:val="00193194"/>
    <w:rsid w:val="00194999"/>
    <w:rsid w:val="00195BD6"/>
    <w:rsid w:val="00196987"/>
    <w:rsid w:val="001A041B"/>
    <w:rsid w:val="001A18C5"/>
    <w:rsid w:val="001A1D9A"/>
    <w:rsid w:val="001A2666"/>
    <w:rsid w:val="001A2EB6"/>
    <w:rsid w:val="001A3B19"/>
    <w:rsid w:val="001A4D92"/>
    <w:rsid w:val="001A4E80"/>
    <w:rsid w:val="001A504F"/>
    <w:rsid w:val="001A558D"/>
    <w:rsid w:val="001A65E4"/>
    <w:rsid w:val="001A6ED9"/>
    <w:rsid w:val="001A7265"/>
    <w:rsid w:val="001A735A"/>
    <w:rsid w:val="001B0E38"/>
    <w:rsid w:val="001B276E"/>
    <w:rsid w:val="001B27A7"/>
    <w:rsid w:val="001B2A91"/>
    <w:rsid w:val="001B3A25"/>
    <w:rsid w:val="001B3D5F"/>
    <w:rsid w:val="001B3F09"/>
    <w:rsid w:val="001B4348"/>
    <w:rsid w:val="001B435E"/>
    <w:rsid w:val="001B4895"/>
    <w:rsid w:val="001B5185"/>
    <w:rsid w:val="001B55BE"/>
    <w:rsid w:val="001B5A6E"/>
    <w:rsid w:val="001B610D"/>
    <w:rsid w:val="001B799A"/>
    <w:rsid w:val="001B7E06"/>
    <w:rsid w:val="001C177C"/>
    <w:rsid w:val="001C1F2C"/>
    <w:rsid w:val="001C444F"/>
    <w:rsid w:val="001C46AC"/>
    <w:rsid w:val="001C4774"/>
    <w:rsid w:val="001C4983"/>
    <w:rsid w:val="001C55B6"/>
    <w:rsid w:val="001C64C4"/>
    <w:rsid w:val="001C78E8"/>
    <w:rsid w:val="001D0834"/>
    <w:rsid w:val="001D0EAD"/>
    <w:rsid w:val="001D1029"/>
    <w:rsid w:val="001D1200"/>
    <w:rsid w:val="001D2244"/>
    <w:rsid w:val="001D2A09"/>
    <w:rsid w:val="001D3D85"/>
    <w:rsid w:val="001D3EB1"/>
    <w:rsid w:val="001D3F2D"/>
    <w:rsid w:val="001D5F58"/>
    <w:rsid w:val="001D646F"/>
    <w:rsid w:val="001D6EC6"/>
    <w:rsid w:val="001D7413"/>
    <w:rsid w:val="001D7BE0"/>
    <w:rsid w:val="001D7EF8"/>
    <w:rsid w:val="001E05AB"/>
    <w:rsid w:val="001E07D8"/>
    <w:rsid w:val="001E1260"/>
    <w:rsid w:val="001E190E"/>
    <w:rsid w:val="001E1919"/>
    <w:rsid w:val="001E1A81"/>
    <w:rsid w:val="001E20A0"/>
    <w:rsid w:val="001E2A92"/>
    <w:rsid w:val="001E3098"/>
    <w:rsid w:val="001E30C3"/>
    <w:rsid w:val="001E47E1"/>
    <w:rsid w:val="001E70A1"/>
    <w:rsid w:val="001F07F5"/>
    <w:rsid w:val="001F0D6C"/>
    <w:rsid w:val="001F24BD"/>
    <w:rsid w:val="001F3251"/>
    <w:rsid w:val="001F3847"/>
    <w:rsid w:val="001F3DAD"/>
    <w:rsid w:val="001F4291"/>
    <w:rsid w:val="001F53B8"/>
    <w:rsid w:val="001F5B7D"/>
    <w:rsid w:val="001F6212"/>
    <w:rsid w:val="001F64D0"/>
    <w:rsid w:val="001F7017"/>
    <w:rsid w:val="001F730D"/>
    <w:rsid w:val="001F766D"/>
    <w:rsid w:val="001F78FC"/>
    <w:rsid w:val="001F7E5E"/>
    <w:rsid w:val="001F7F93"/>
    <w:rsid w:val="00200768"/>
    <w:rsid w:val="00200A3E"/>
    <w:rsid w:val="002010B8"/>
    <w:rsid w:val="002022A2"/>
    <w:rsid w:val="00202537"/>
    <w:rsid w:val="00202947"/>
    <w:rsid w:val="00202B37"/>
    <w:rsid w:val="002036C6"/>
    <w:rsid w:val="002043E9"/>
    <w:rsid w:val="002043F2"/>
    <w:rsid w:val="0020701D"/>
    <w:rsid w:val="0020780B"/>
    <w:rsid w:val="00207BD9"/>
    <w:rsid w:val="00211465"/>
    <w:rsid w:val="0021179C"/>
    <w:rsid w:val="002123C4"/>
    <w:rsid w:val="00212B1F"/>
    <w:rsid w:val="0021372F"/>
    <w:rsid w:val="00214288"/>
    <w:rsid w:val="00214A6B"/>
    <w:rsid w:val="00215E92"/>
    <w:rsid w:val="0021680C"/>
    <w:rsid w:val="00217061"/>
    <w:rsid w:val="00217BBD"/>
    <w:rsid w:val="00220F43"/>
    <w:rsid w:val="00221300"/>
    <w:rsid w:val="00221958"/>
    <w:rsid w:val="0022247C"/>
    <w:rsid w:val="00222BB9"/>
    <w:rsid w:val="0022454F"/>
    <w:rsid w:val="00225798"/>
    <w:rsid w:val="00226019"/>
    <w:rsid w:val="002267E6"/>
    <w:rsid w:val="00227A6A"/>
    <w:rsid w:val="00227BC1"/>
    <w:rsid w:val="00230B72"/>
    <w:rsid w:val="00230D4C"/>
    <w:rsid w:val="00231232"/>
    <w:rsid w:val="00231A16"/>
    <w:rsid w:val="00231A86"/>
    <w:rsid w:val="002320EB"/>
    <w:rsid w:val="0023255E"/>
    <w:rsid w:val="00232B21"/>
    <w:rsid w:val="002339D4"/>
    <w:rsid w:val="00233E63"/>
    <w:rsid w:val="002342D0"/>
    <w:rsid w:val="002342DC"/>
    <w:rsid w:val="00234804"/>
    <w:rsid w:val="00234869"/>
    <w:rsid w:val="00235481"/>
    <w:rsid w:val="00240035"/>
    <w:rsid w:val="002421AB"/>
    <w:rsid w:val="0024241D"/>
    <w:rsid w:val="0024361B"/>
    <w:rsid w:val="00243DCE"/>
    <w:rsid w:val="0024412C"/>
    <w:rsid w:val="00246920"/>
    <w:rsid w:val="00246B4E"/>
    <w:rsid w:val="00250121"/>
    <w:rsid w:val="0025063A"/>
    <w:rsid w:val="002520B3"/>
    <w:rsid w:val="002521EC"/>
    <w:rsid w:val="00252AFB"/>
    <w:rsid w:val="00253476"/>
    <w:rsid w:val="002540BD"/>
    <w:rsid w:val="002545E5"/>
    <w:rsid w:val="002545F1"/>
    <w:rsid w:val="0025772F"/>
    <w:rsid w:val="00260C0C"/>
    <w:rsid w:val="0026196C"/>
    <w:rsid w:val="00261FF2"/>
    <w:rsid w:val="00263783"/>
    <w:rsid w:val="002640F9"/>
    <w:rsid w:val="00264262"/>
    <w:rsid w:val="0026466B"/>
    <w:rsid w:val="002653B3"/>
    <w:rsid w:val="00265BD4"/>
    <w:rsid w:val="00266234"/>
    <w:rsid w:val="002665DF"/>
    <w:rsid w:val="00266A3A"/>
    <w:rsid w:val="00266F81"/>
    <w:rsid w:val="002674EE"/>
    <w:rsid w:val="002674F8"/>
    <w:rsid w:val="0026769D"/>
    <w:rsid w:val="0027110E"/>
    <w:rsid w:val="002727C7"/>
    <w:rsid w:val="0027303F"/>
    <w:rsid w:val="002738A3"/>
    <w:rsid w:val="0027455C"/>
    <w:rsid w:val="00275770"/>
    <w:rsid w:val="00275CD8"/>
    <w:rsid w:val="00275DDC"/>
    <w:rsid w:val="00276834"/>
    <w:rsid w:val="00276889"/>
    <w:rsid w:val="00276955"/>
    <w:rsid w:val="00276AE2"/>
    <w:rsid w:val="00276FB5"/>
    <w:rsid w:val="0028019E"/>
    <w:rsid w:val="002801A8"/>
    <w:rsid w:val="0028033B"/>
    <w:rsid w:val="0028076E"/>
    <w:rsid w:val="0028205B"/>
    <w:rsid w:val="00282F34"/>
    <w:rsid w:val="00283218"/>
    <w:rsid w:val="00283257"/>
    <w:rsid w:val="00283338"/>
    <w:rsid w:val="00283465"/>
    <w:rsid w:val="00285BE9"/>
    <w:rsid w:val="00286B30"/>
    <w:rsid w:val="00287029"/>
    <w:rsid w:val="00287FA3"/>
    <w:rsid w:val="00291CC6"/>
    <w:rsid w:val="00292BDD"/>
    <w:rsid w:val="00292EF9"/>
    <w:rsid w:val="00294A84"/>
    <w:rsid w:val="00294C2F"/>
    <w:rsid w:val="0029507A"/>
    <w:rsid w:val="002951FD"/>
    <w:rsid w:val="00295238"/>
    <w:rsid w:val="0029671A"/>
    <w:rsid w:val="00296A12"/>
    <w:rsid w:val="00297769"/>
    <w:rsid w:val="00297C01"/>
    <w:rsid w:val="00297D4C"/>
    <w:rsid w:val="002A01D3"/>
    <w:rsid w:val="002A0264"/>
    <w:rsid w:val="002A0986"/>
    <w:rsid w:val="002A2258"/>
    <w:rsid w:val="002A2D05"/>
    <w:rsid w:val="002A361E"/>
    <w:rsid w:val="002A38A7"/>
    <w:rsid w:val="002A391D"/>
    <w:rsid w:val="002A5024"/>
    <w:rsid w:val="002A5A23"/>
    <w:rsid w:val="002B0838"/>
    <w:rsid w:val="002B0DCA"/>
    <w:rsid w:val="002B105E"/>
    <w:rsid w:val="002B1B10"/>
    <w:rsid w:val="002B47FC"/>
    <w:rsid w:val="002B4A22"/>
    <w:rsid w:val="002B4CB9"/>
    <w:rsid w:val="002B5F3E"/>
    <w:rsid w:val="002B5F5C"/>
    <w:rsid w:val="002B6118"/>
    <w:rsid w:val="002B6176"/>
    <w:rsid w:val="002B698D"/>
    <w:rsid w:val="002B700A"/>
    <w:rsid w:val="002B78DF"/>
    <w:rsid w:val="002B7B84"/>
    <w:rsid w:val="002C1545"/>
    <w:rsid w:val="002C1706"/>
    <w:rsid w:val="002C2AFB"/>
    <w:rsid w:val="002C5754"/>
    <w:rsid w:val="002C690E"/>
    <w:rsid w:val="002C7A1F"/>
    <w:rsid w:val="002C7F6F"/>
    <w:rsid w:val="002D000B"/>
    <w:rsid w:val="002D15E3"/>
    <w:rsid w:val="002D19EC"/>
    <w:rsid w:val="002D262F"/>
    <w:rsid w:val="002D2A93"/>
    <w:rsid w:val="002D2B8B"/>
    <w:rsid w:val="002D2E9C"/>
    <w:rsid w:val="002D34D5"/>
    <w:rsid w:val="002D435E"/>
    <w:rsid w:val="002D483E"/>
    <w:rsid w:val="002D52CD"/>
    <w:rsid w:val="002D71EF"/>
    <w:rsid w:val="002D7B26"/>
    <w:rsid w:val="002D7BD0"/>
    <w:rsid w:val="002D7D71"/>
    <w:rsid w:val="002E0494"/>
    <w:rsid w:val="002E0AAF"/>
    <w:rsid w:val="002E0F0D"/>
    <w:rsid w:val="002E1B09"/>
    <w:rsid w:val="002E1CF6"/>
    <w:rsid w:val="002E248D"/>
    <w:rsid w:val="002E2F58"/>
    <w:rsid w:val="002E30EE"/>
    <w:rsid w:val="002E3136"/>
    <w:rsid w:val="002E393C"/>
    <w:rsid w:val="002E410A"/>
    <w:rsid w:val="002E5F34"/>
    <w:rsid w:val="002E6CC2"/>
    <w:rsid w:val="002E70FB"/>
    <w:rsid w:val="002E72DC"/>
    <w:rsid w:val="002F07C7"/>
    <w:rsid w:val="002F0E4F"/>
    <w:rsid w:val="002F255D"/>
    <w:rsid w:val="002F273B"/>
    <w:rsid w:val="002F48D8"/>
    <w:rsid w:val="002F4A61"/>
    <w:rsid w:val="002F4F9E"/>
    <w:rsid w:val="002F62F9"/>
    <w:rsid w:val="002F6C10"/>
    <w:rsid w:val="002F71DA"/>
    <w:rsid w:val="003006F8"/>
    <w:rsid w:val="003011C7"/>
    <w:rsid w:val="00301603"/>
    <w:rsid w:val="003017CD"/>
    <w:rsid w:val="00301B80"/>
    <w:rsid w:val="00301E55"/>
    <w:rsid w:val="003025BF"/>
    <w:rsid w:val="00302D04"/>
    <w:rsid w:val="003040FE"/>
    <w:rsid w:val="00304696"/>
    <w:rsid w:val="00305092"/>
    <w:rsid w:val="003055B7"/>
    <w:rsid w:val="00306DE2"/>
    <w:rsid w:val="00310BAE"/>
    <w:rsid w:val="00310EB7"/>
    <w:rsid w:val="00310EC9"/>
    <w:rsid w:val="00313A4A"/>
    <w:rsid w:val="003140FB"/>
    <w:rsid w:val="00315471"/>
    <w:rsid w:val="00315C57"/>
    <w:rsid w:val="003165BF"/>
    <w:rsid w:val="00316DBF"/>
    <w:rsid w:val="00317795"/>
    <w:rsid w:val="003203DF"/>
    <w:rsid w:val="0032117B"/>
    <w:rsid w:val="00321A3E"/>
    <w:rsid w:val="00323DB4"/>
    <w:rsid w:val="00324597"/>
    <w:rsid w:val="003247A8"/>
    <w:rsid w:val="00325871"/>
    <w:rsid w:val="003259F0"/>
    <w:rsid w:val="003310A8"/>
    <w:rsid w:val="0033187D"/>
    <w:rsid w:val="003329C3"/>
    <w:rsid w:val="00332F35"/>
    <w:rsid w:val="0033405E"/>
    <w:rsid w:val="00334240"/>
    <w:rsid w:val="00334A1D"/>
    <w:rsid w:val="00334D19"/>
    <w:rsid w:val="003352A6"/>
    <w:rsid w:val="00335BAC"/>
    <w:rsid w:val="00335F2F"/>
    <w:rsid w:val="003363D9"/>
    <w:rsid w:val="00336DA8"/>
    <w:rsid w:val="00337A28"/>
    <w:rsid w:val="003405C0"/>
    <w:rsid w:val="00341870"/>
    <w:rsid w:val="00342D0C"/>
    <w:rsid w:val="00343FBD"/>
    <w:rsid w:val="00345462"/>
    <w:rsid w:val="00345C99"/>
    <w:rsid w:val="00345E28"/>
    <w:rsid w:val="003506A4"/>
    <w:rsid w:val="003525AB"/>
    <w:rsid w:val="0035280A"/>
    <w:rsid w:val="00352F65"/>
    <w:rsid w:val="00353629"/>
    <w:rsid w:val="003543EA"/>
    <w:rsid w:val="0035500F"/>
    <w:rsid w:val="00355E80"/>
    <w:rsid w:val="0035601C"/>
    <w:rsid w:val="003562FB"/>
    <w:rsid w:val="00357C74"/>
    <w:rsid w:val="0036048F"/>
    <w:rsid w:val="00360E63"/>
    <w:rsid w:val="00362899"/>
    <w:rsid w:val="00362C69"/>
    <w:rsid w:val="00363C0A"/>
    <w:rsid w:val="0036426E"/>
    <w:rsid w:val="00364925"/>
    <w:rsid w:val="003650C2"/>
    <w:rsid w:val="0036590A"/>
    <w:rsid w:val="00366DF3"/>
    <w:rsid w:val="00367C31"/>
    <w:rsid w:val="00367F2B"/>
    <w:rsid w:val="00370B16"/>
    <w:rsid w:val="003710C9"/>
    <w:rsid w:val="003713E2"/>
    <w:rsid w:val="003715FD"/>
    <w:rsid w:val="00371C02"/>
    <w:rsid w:val="003748DF"/>
    <w:rsid w:val="00375EA6"/>
    <w:rsid w:val="00376C85"/>
    <w:rsid w:val="00377531"/>
    <w:rsid w:val="00377ADD"/>
    <w:rsid w:val="003801F7"/>
    <w:rsid w:val="003810C9"/>
    <w:rsid w:val="00381633"/>
    <w:rsid w:val="003826BC"/>
    <w:rsid w:val="003844FA"/>
    <w:rsid w:val="0038488E"/>
    <w:rsid w:val="00384C4C"/>
    <w:rsid w:val="00384E88"/>
    <w:rsid w:val="00385817"/>
    <w:rsid w:val="003864BB"/>
    <w:rsid w:val="00387401"/>
    <w:rsid w:val="00387E0A"/>
    <w:rsid w:val="0039005E"/>
    <w:rsid w:val="0039124B"/>
    <w:rsid w:val="00392FE6"/>
    <w:rsid w:val="0039476E"/>
    <w:rsid w:val="00395C56"/>
    <w:rsid w:val="003966B0"/>
    <w:rsid w:val="00397242"/>
    <w:rsid w:val="003A08B4"/>
    <w:rsid w:val="003A1291"/>
    <w:rsid w:val="003A1711"/>
    <w:rsid w:val="003A1E97"/>
    <w:rsid w:val="003A235C"/>
    <w:rsid w:val="003A297B"/>
    <w:rsid w:val="003A2D61"/>
    <w:rsid w:val="003A2DC2"/>
    <w:rsid w:val="003A2E88"/>
    <w:rsid w:val="003A47E6"/>
    <w:rsid w:val="003A4E1D"/>
    <w:rsid w:val="003A62C2"/>
    <w:rsid w:val="003A64DE"/>
    <w:rsid w:val="003A74F9"/>
    <w:rsid w:val="003A7743"/>
    <w:rsid w:val="003B03DB"/>
    <w:rsid w:val="003B08A3"/>
    <w:rsid w:val="003B23F1"/>
    <w:rsid w:val="003B2470"/>
    <w:rsid w:val="003B2475"/>
    <w:rsid w:val="003B321F"/>
    <w:rsid w:val="003B4828"/>
    <w:rsid w:val="003B4CD4"/>
    <w:rsid w:val="003B4D2C"/>
    <w:rsid w:val="003B6D2A"/>
    <w:rsid w:val="003C1DCA"/>
    <w:rsid w:val="003C22B9"/>
    <w:rsid w:val="003C2370"/>
    <w:rsid w:val="003C310C"/>
    <w:rsid w:val="003C3788"/>
    <w:rsid w:val="003C4310"/>
    <w:rsid w:val="003C57FF"/>
    <w:rsid w:val="003C5880"/>
    <w:rsid w:val="003C5C15"/>
    <w:rsid w:val="003C5D48"/>
    <w:rsid w:val="003C68C5"/>
    <w:rsid w:val="003C763D"/>
    <w:rsid w:val="003C7759"/>
    <w:rsid w:val="003C7CC3"/>
    <w:rsid w:val="003C7E1C"/>
    <w:rsid w:val="003D19DD"/>
    <w:rsid w:val="003D1EF0"/>
    <w:rsid w:val="003D2BD2"/>
    <w:rsid w:val="003D2ECE"/>
    <w:rsid w:val="003D37F9"/>
    <w:rsid w:val="003D41B3"/>
    <w:rsid w:val="003D46BE"/>
    <w:rsid w:val="003D538B"/>
    <w:rsid w:val="003D5CE7"/>
    <w:rsid w:val="003D625C"/>
    <w:rsid w:val="003D6E0A"/>
    <w:rsid w:val="003D7A84"/>
    <w:rsid w:val="003D7B6F"/>
    <w:rsid w:val="003D7E88"/>
    <w:rsid w:val="003D7EEF"/>
    <w:rsid w:val="003E04D7"/>
    <w:rsid w:val="003E2C0E"/>
    <w:rsid w:val="003E3E14"/>
    <w:rsid w:val="003E40F5"/>
    <w:rsid w:val="003E4239"/>
    <w:rsid w:val="003E633C"/>
    <w:rsid w:val="003E7FA0"/>
    <w:rsid w:val="003F02FC"/>
    <w:rsid w:val="003F0CAB"/>
    <w:rsid w:val="003F1797"/>
    <w:rsid w:val="003F21C5"/>
    <w:rsid w:val="003F2436"/>
    <w:rsid w:val="003F39A9"/>
    <w:rsid w:val="003F4595"/>
    <w:rsid w:val="003F6C54"/>
    <w:rsid w:val="003F7361"/>
    <w:rsid w:val="003F7AF5"/>
    <w:rsid w:val="00400B41"/>
    <w:rsid w:val="0040194B"/>
    <w:rsid w:val="00402DBA"/>
    <w:rsid w:val="004053A9"/>
    <w:rsid w:val="00405698"/>
    <w:rsid w:val="00405EAA"/>
    <w:rsid w:val="00406AF8"/>
    <w:rsid w:val="00410B7C"/>
    <w:rsid w:val="00411646"/>
    <w:rsid w:val="00412068"/>
    <w:rsid w:val="00413E32"/>
    <w:rsid w:val="00413EDF"/>
    <w:rsid w:val="00414632"/>
    <w:rsid w:val="00414926"/>
    <w:rsid w:val="00414B30"/>
    <w:rsid w:val="00417E01"/>
    <w:rsid w:val="00420317"/>
    <w:rsid w:val="00421FD9"/>
    <w:rsid w:val="00425598"/>
    <w:rsid w:val="00427131"/>
    <w:rsid w:val="00427164"/>
    <w:rsid w:val="0042718E"/>
    <w:rsid w:val="004273FF"/>
    <w:rsid w:val="00427469"/>
    <w:rsid w:val="00427FEC"/>
    <w:rsid w:val="00430070"/>
    <w:rsid w:val="004307BD"/>
    <w:rsid w:val="004309B4"/>
    <w:rsid w:val="00430A0F"/>
    <w:rsid w:val="0043138F"/>
    <w:rsid w:val="00431DD4"/>
    <w:rsid w:val="0043212F"/>
    <w:rsid w:val="00432762"/>
    <w:rsid w:val="00432A78"/>
    <w:rsid w:val="0043356A"/>
    <w:rsid w:val="0043488B"/>
    <w:rsid w:val="004348DB"/>
    <w:rsid w:val="00434EE3"/>
    <w:rsid w:val="00435070"/>
    <w:rsid w:val="00437646"/>
    <w:rsid w:val="00437FF5"/>
    <w:rsid w:val="00440DEC"/>
    <w:rsid w:val="004414A5"/>
    <w:rsid w:val="00441B87"/>
    <w:rsid w:val="00443EBF"/>
    <w:rsid w:val="0044426E"/>
    <w:rsid w:val="004443A4"/>
    <w:rsid w:val="00444C0B"/>
    <w:rsid w:val="00445BB2"/>
    <w:rsid w:val="00446C15"/>
    <w:rsid w:val="00447466"/>
    <w:rsid w:val="00447F57"/>
    <w:rsid w:val="00450470"/>
    <w:rsid w:val="00451A2D"/>
    <w:rsid w:val="0045297F"/>
    <w:rsid w:val="00453F39"/>
    <w:rsid w:val="00454038"/>
    <w:rsid w:val="004541CE"/>
    <w:rsid w:val="00454BB9"/>
    <w:rsid w:val="004612A3"/>
    <w:rsid w:val="00461FA5"/>
    <w:rsid w:val="0046244D"/>
    <w:rsid w:val="00462C69"/>
    <w:rsid w:val="00463253"/>
    <w:rsid w:val="00463A67"/>
    <w:rsid w:val="00464A78"/>
    <w:rsid w:val="00465F99"/>
    <w:rsid w:val="00466400"/>
    <w:rsid w:val="00467293"/>
    <w:rsid w:val="0046755D"/>
    <w:rsid w:val="00467C95"/>
    <w:rsid w:val="00470F87"/>
    <w:rsid w:val="004715A8"/>
    <w:rsid w:val="004716CE"/>
    <w:rsid w:val="00471BFE"/>
    <w:rsid w:val="0047325F"/>
    <w:rsid w:val="00473565"/>
    <w:rsid w:val="00476E35"/>
    <w:rsid w:val="00477440"/>
    <w:rsid w:val="00477CEB"/>
    <w:rsid w:val="004803F8"/>
    <w:rsid w:val="00480BF9"/>
    <w:rsid w:val="0048219A"/>
    <w:rsid w:val="004831DB"/>
    <w:rsid w:val="0048352F"/>
    <w:rsid w:val="00484F18"/>
    <w:rsid w:val="004854D0"/>
    <w:rsid w:val="00485F8E"/>
    <w:rsid w:val="00486B7C"/>
    <w:rsid w:val="00486F48"/>
    <w:rsid w:val="0048720C"/>
    <w:rsid w:val="00490F9D"/>
    <w:rsid w:val="004910C4"/>
    <w:rsid w:val="00491A35"/>
    <w:rsid w:val="00491B85"/>
    <w:rsid w:val="0049212E"/>
    <w:rsid w:val="0049222C"/>
    <w:rsid w:val="004926FB"/>
    <w:rsid w:val="00492849"/>
    <w:rsid w:val="004934CC"/>
    <w:rsid w:val="00494257"/>
    <w:rsid w:val="00496B66"/>
    <w:rsid w:val="00496B9F"/>
    <w:rsid w:val="00496F7F"/>
    <w:rsid w:val="004970FE"/>
    <w:rsid w:val="004A05EF"/>
    <w:rsid w:val="004A0DBC"/>
    <w:rsid w:val="004A106E"/>
    <w:rsid w:val="004A3AFA"/>
    <w:rsid w:val="004A4A80"/>
    <w:rsid w:val="004A65CF"/>
    <w:rsid w:val="004A6894"/>
    <w:rsid w:val="004A68D9"/>
    <w:rsid w:val="004A68F0"/>
    <w:rsid w:val="004A7B8D"/>
    <w:rsid w:val="004B0414"/>
    <w:rsid w:val="004B160A"/>
    <w:rsid w:val="004B3EAF"/>
    <w:rsid w:val="004B43E0"/>
    <w:rsid w:val="004B4CD2"/>
    <w:rsid w:val="004B4EF7"/>
    <w:rsid w:val="004B4FD7"/>
    <w:rsid w:val="004B51F2"/>
    <w:rsid w:val="004B5721"/>
    <w:rsid w:val="004B575B"/>
    <w:rsid w:val="004B5810"/>
    <w:rsid w:val="004B5E6D"/>
    <w:rsid w:val="004B6EAD"/>
    <w:rsid w:val="004B70A8"/>
    <w:rsid w:val="004B735F"/>
    <w:rsid w:val="004B7505"/>
    <w:rsid w:val="004B757A"/>
    <w:rsid w:val="004C09F2"/>
    <w:rsid w:val="004C22FD"/>
    <w:rsid w:val="004C297C"/>
    <w:rsid w:val="004C2EC1"/>
    <w:rsid w:val="004C308B"/>
    <w:rsid w:val="004C5741"/>
    <w:rsid w:val="004C738B"/>
    <w:rsid w:val="004C78F3"/>
    <w:rsid w:val="004D081B"/>
    <w:rsid w:val="004D098D"/>
    <w:rsid w:val="004D0C27"/>
    <w:rsid w:val="004D3829"/>
    <w:rsid w:val="004D387A"/>
    <w:rsid w:val="004D43EE"/>
    <w:rsid w:val="004D5192"/>
    <w:rsid w:val="004D5294"/>
    <w:rsid w:val="004D5A3B"/>
    <w:rsid w:val="004D68DC"/>
    <w:rsid w:val="004D706D"/>
    <w:rsid w:val="004D7339"/>
    <w:rsid w:val="004D78CA"/>
    <w:rsid w:val="004E06DB"/>
    <w:rsid w:val="004E0C3C"/>
    <w:rsid w:val="004E142E"/>
    <w:rsid w:val="004E14F2"/>
    <w:rsid w:val="004E1B4E"/>
    <w:rsid w:val="004E1FF9"/>
    <w:rsid w:val="004E23F5"/>
    <w:rsid w:val="004E38B7"/>
    <w:rsid w:val="004E3C31"/>
    <w:rsid w:val="004E3C46"/>
    <w:rsid w:val="004E6D97"/>
    <w:rsid w:val="004E6F56"/>
    <w:rsid w:val="004E6FC7"/>
    <w:rsid w:val="004E7A4B"/>
    <w:rsid w:val="004F2AA1"/>
    <w:rsid w:val="004F3964"/>
    <w:rsid w:val="004F4781"/>
    <w:rsid w:val="004F4C0D"/>
    <w:rsid w:val="004F4D6F"/>
    <w:rsid w:val="004F5105"/>
    <w:rsid w:val="004F5654"/>
    <w:rsid w:val="004F73A4"/>
    <w:rsid w:val="004F789C"/>
    <w:rsid w:val="004F7B71"/>
    <w:rsid w:val="004F7B9F"/>
    <w:rsid w:val="004F7F2B"/>
    <w:rsid w:val="00500012"/>
    <w:rsid w:val="00501517"/>
    <w:rsid w:val="00501DCD"/>
    <w:rsid w:val="00501EC8"/>
    <w:rsid w:val="005032FB"/>
    <w:rsid w:val="00503CB3"/>
    <w:rsid w:val="00504496"/>
    <w:rsid w:val="005056AB"/>
    <w:rsid w:val="005058FA"/>
    <w:rsid w:val="00505C70"/>
    <w:rsid w:val="00505CF5"/>
    <w:rsid w:val="0050678C"/>
    <w:rsid w:val="005078E0"/>
    <w:rsid w:val="005100BC"/>
    <w:rsid w:val="005110EE"/>
    <w:rsid w:val="005132C0"/>
    <w:rsid w:val="00514340"/>
    <w:rsid w:val="00514E5D"/>
    <w:rsid w:val="00514F6A"/>
    <w:rsid w:val="00515368"/>
    <w:rsid w:val="00515984"/>
    <w:rsid w:val="00516706"/>
    <w:rsid w:val="0051694B"/>
    <w:rsid w:val="0051765E"/>
    <w:rsid w:val="00517A18"/>
    <w:rsid w:val="00520320"/>
    <w:rsid w:val="00522869"/>
    <w:rsid w:val="005231CC"/>
    <w:rsid w:val="005243AB"/>
    <w:rsid w:val="005246A4"/>
    <w:rsid w:val="0052677B"/>
    <w:rsid w:val="00526E8A"/>
    <w:rsid w:val="00526F2D"/>
    <w:rsid w:val="00527140"/>
    <w:rsid w:val="0052733D"/>
    <w:rsid w:val="0053240B"/>
    <w:rsid w:val="0053253F"/>
    <w:rsid w:val="00532B72"/>
    <w:rsid w:val="00532EAC"/>
    <w:rsid w:val="00532FBA"/>
    <w:rsid w:val="005344F0"/>
    <w:rsid w:val="0053458C"/>
    <w:rsid w:val="0053483C"/>
    <w:rsid w:val="00534871"/>
    <w:rsid w:val="00534959"/>
    <w:rsid w:val="00536161"/>
    <w:rsid w:val="0053628C"/>
    <w:rsid w:val="00536F10"/>
    <w:rsid w:val="00537335"/>
    <w:rsid w:val="00537E32"/>
    <w:rsid w:val="005421A6"/>
    <w:rsid w:val="0054258D"/>
    <w:rsid w:val="0054297C"/>
    <w:rsid w:val="00542F7E"/>
    <w:rsid w:val="0054300E"/>
    <w:rsid w:val="005445EE"/>
    <w:rsid w:val="0055090D"/>
    <w:rsid w:val="00550A2C"/>
    <w:rsid w:val="00550DB6"/>
    <w:rsid w:val="00554A3E"/>
    <w:rsid w:val="0055542E"/>
    <w:rsid w:val="005559CB"/>
    <w:rsid w:val="00556D5F"/>
    <w:rsid w:val="00557221"/>
    <w:rsid w:val="0056007C"/>
    <w:rsid w:val="00561685"/>
    <w:rsid w:val="00561E0C"/>
    <w:rsid w:val="005622CB"/>
    <w:rsid w:val="005623EE"/>
    <w:rsid w:val="005633AA"/>
    <w:rsid w:val="005637AE"/>
    <w:rsid w:val="005638F1"/>
    <w:rsid w:val="00564DDB"/>
    <w:rsid w:val="00565789"/>
    <w:rsid w:val="00566B43"/>
    <w:rsid w:val="00566F60"/>
    <w:rsid w:val="0056705F"/>
    <w:rsid w:val="00567B8B"/>
    <w:rsid w:val="00567EBF"/>
    <w:rsid w:val="0057079B"/>
    <w:rsid w:val="00570BB8"/>
    <w:rsid w:val="00571482"/>
    <w:rsid w:val="005719D2"/>
    <w:rsid w:val="00573D4B"/>
    <w:rsid w:val="00576329"/>
    <w:rsid w:val="0057680F"/>
    <w:rsid w:val="005768B2"/>
    <w:rsid w:val="00576B91"/>
    <w:rsid w:val="00577BDF"/>
    <w:rsid w:val="0058122C"/>
    <w:rsid w:val="0058181D"/>
    <w:rsid w:val="00581D09"/>
    <w:rsid w:val="00581F4B"/>
    <w:rsid w:val="00582A78"/>
    <w:rsid w:val="00582B39"/>
    <w:rsid w:val="00582E6A"/>
    <w:rsid w:val="00582F3E"/>
    <w:rsid w:val="0058359A"/>
    <w:rsid w:val="005836F6"/>
    <w:rsid w:val="005851F7"/>
    <w:rsid w:val="0058547E"/>
    <w:rsid w:val="00586361"/>
    <w:rsid w:val="0058724E"/>
    <w:rsid w:val="00587830"/>
    <w:rsid w:val="00587F82"/>
    <w:rsid w:val="00590618"/>
    <w:rsid w:val="00590CFB"/>
    <w:rsid w:val="00590F20"/>
    <w:rsid w:val="00591241"/>
    <w:rsid w:val="0059148F"/>
    <w:rsid w:val="005928CA"/>
    <w:rsid w:val="00592CC1"/>
    <w:rsid w:val="00593416"/>
    <w:rsid w:val="00593427"/>
    <w:rsid w:val="00594F57"/>
    <w:rsid w:val="005968AE"/>
    <w:rsid w:val="00596DE9"/>
    <w:rsid w:val="005973B5"/>
    <w:rsid w:val="00597864"/>
    <w:rsid w:val="005A110B"/>
    <w:rsid w:val="005A12A4"/>
    <w:rsid w:val="005A16A3"/>
    <w:rsid w:val="005A1A8F"/>
    <w:rsid w:val="005A1D2B"/>
    <w:rsid w:val="005A2185"/>
    <w:rsid w:val="005A350E"/>
    <w:rsid w:val="005A3676"/>
    <w:rsid w:val="005A370C"/>
    <w:rsid w:val="005A4200"/>
    <w:rsid w:val="005A43FB"/>
    <w:rsid w:val="005A4DD9"/>
    <w:rsid w:val="005A4F9D"/>
    <w:rsid w:val="005A5B7A"/>
    <w:rsid w:val="005A6482"/>
    <w:rsid w:val="005A6B76"/>
    <w:rsid w:val="005A6EBD"/>
    <w:rsid w:val="005A7433"/>
    <w:rsid w:val="005A76A3"/>
    <w:rsid w:val="005B1A1D"/>
    <w:rsid w:val="005B2101"/>
    <w:rsid w:val="005B2A47"/>
    <w:rsid w:val="005B2FE2"/>
    <w:rsid w:val="005B3A7D"/>
    <w:rsid w:val="005B4475"/>
    <w:rsid w:val="005B4E7A"/>
    <w:rsid w:val="005B513C"/>
    <w:rsid w:val="005B5710"/>
    <w:rsid w:val="005B6529"/>
    <w:rsid w:val="005C00B4"/>
    <w:rsid w:val="005C0240"/>
    <w:rsid w:val="005C059A"/>
    <w:rsid w:val="005C1C4B"/>
    <w:rsid w:val="005C24A2"/>
    <w:rsid w:val="005C2995"/>
    <w:rsid w:val="005C2A60"/>
    <w:rsid w:val="005C4B94"/>
    <w:rsid w:val="005C5C89"/>
    <w:rsid w:val="005C5D05"/>
    <w:rsid w:val="005C6DAD"/>
    <w:rsid w:val="005D1CC4"/>
    <w:rsid w:val="005D53B4"/>
    <w:rsid w:val="005D6437"/>
    <w:rsid w:val="005D644A"/>
    <w:rsid w:val="005D7CFD"/>
    <w:rsid w:val="005D7E0D"/>
    <w:rsid w:val="005E0EBA"/>
    <w:rsid w:val="005E1668"/>
    <w:rsid w:val="005E1C80"/>
    <w:rsid w:val="005E1DC8"/>
    <w:rsid w:val="005E24A8"/>
    <w:rsid w:val="005E4A61"/>
    <w:rsid w:val="005E4F8B"/>
    <w:rsid w:val="005E630C"/>
    <w:rsid w:val="005E6447"/>
    <w:rsid w:val="005E6524"/>
    <w:rsid w:val="005F0BE0"/>
    <w:rsid w:val="005F0C29"/>
    <w:rsid w:val="005F3510"/>
    <w:rsid w:val="005F365A"/>
    <w:rsid w:val="005F3F31"/>
    <w:rsid w:val="005F5A25"/>
    <w:rsid w:val="005F5B93"/>
    <w:rsid w:val="005F60D3"/>
    <w:rsid w:val="00600EE2"/>
    <w:rsid w:val="00602708"/>
    <w:rsid w:val="006036DF"/>
    <w:rsid w:val="00605124"/>
    <w:rsid w:val="00605C1E"/>
    <w:rsid w:val="00607A17"/>
    <w:rsid w:val="00612C25"/>
    <w:rsid w:val="006135EA"/>
    <w:rsid w:val="00614D94"/>
    <w:rsid w:val="00615D55"/>
    <w:rsid w:val="00617297"/>
    <w:rsid w:val="006173C2"/>
    <w:rsid w:val="006207B1"/>
    <w:rsid w:val="00622CDF"/>
    <w:rsid w:val="0063034F"/>
    <w:rsid w:val="00631D3D"/>
    <w:rsid w:val="006320E4"/>
    <w:rsid w:val="00632EEA"/>
    <w:rsid w:val="00634FF8"/>
    <w:rsid w:val="00636027"/>
    <w:rsid w:val="00636133"/>
    <w:rsid w:val="006372EE"/>
    <w:rsid w:val="00637DCB"/>
    <w:rsid w:val="006413D7"/>
    <w:rsid w:val="0064167D"/>
    <w:rsid w:val="00642BE0"/>
    <w:rsid w:val="006456FF"/>
    <w:rsid w:val="00645846"/>
    <w:rsid w:val="00647B58"/>
    <w:rsid w:val="00650786"/>
    <w:rsid w:val="00650F4C"/>
    <w:rsid w:val="006510EB"/>
    <w:rsid w:val="006519C2"/>
    <w:rsid w:val="00654765"/>
    <w:rsid w:val="006559F5"/>
    <w:rsid w:val="00656E56"/>
    <w:rsid w:val="00657638"/>
    <w:rsid w:val="00657CF5"/>
    <w:rsid w:val="006614F4"/>
    <w:rsid w:val="0066223F"/>
    <w:rsid w:val="00662B1F"/>
    <w:rsid w:val="006630EF"/>
    <w:rsid w:val="0066371B"/>
    <w:rsid w:val="006645CA"/>
    <w:rsid w:val="00665C29"/>
    <w:rsid w:val="006663BB"/>
    <w:rsid w:val="00666416"/>
    <w:rsid w:val="006669F0"/>
    <w:rsid w:val="00666EBA"/>
    <w:rsid w:val="006674DD"/>
    <w:rsid w:val="00670357"/>
    <w:rsid w:val="00670AA4"/>
    <w:rsid w:val="00670AAB"/>
    <w:rsid w:val="00670C7F"/>
    <w:rsid w:val="00671983"/>
    <w:rsid w:val="00672398"/>
    <w:rsid w:val="00672554"/>
    <w:rsid w:val="00673642"/>
    <w:rsid w:val="006740CF"/>
    <w:rsid w:val="006747D2"/>
    <w:rsid w:val="00674B78"/>
    <w:rsid w:val="006751A7"/>
    <w:rsid w:val="006771AC"/>
    <w:rsid w:val="00677883"/>
    <w:rsid w:val="00677DD0"/>
    <w:rsid w:val="00681011"/>
    <w:rsid w:val="006813B9"/>
    <w:rsid w:val="006837C7"/>
    <w:rsid w:val="00684FCE"/>
    <w:rsid w:val="00685A30"/>
    <w:rsid w:val="0068618F"/>
    <w:rsid w:val="00686524"/>
    <w:rsid w:val="00686D29"/>
    <w:rsid w:val="00687EC8"/>
    <w:rsid w:val="00690A89"/>
    <w:rsid w:val="00693486"/>
    <w:rsid w:val="0069361C"/>
    <w:rsid w:val="00693628"/>
    <w:rsid w:val="00694ED0"/>
    <w:rsid w:val="006967EB"/>
    <w:rsid w:val="006A08C5"/>
    <w:rsid w:val="006A2023"/>
    <w:rsid w:val="006A2A77"/>
    <w:rsid w:val="006A3AC0"/>
    <w:rsid w:val="006A3CCD"/>
    <w:rsid w:val="006A4A1D"/>
    <w:rsid w:val="006A55C7"/>
    <w:rsid w:val="006A57D7"/>
    <w:rsid w:val="006A5F94"/>
    <w:rsid w:val="006A6A70"/>
    <w:rsid w:val="006B02D5"/>
    <w:rsid w:val="006B0E2F"/>
    <w:rsid w:val="006B20FB"/>
    <w:rsid w:val="006B211A"/>
    <w:rsid w:val="006B2E91"/>
    <w:rsid w:val="006B375E"/>
    <w:rsid w:val="006B3AF0"/>
    <w:rsid w:val="006B3E66"/>
    <w:rsid w:val="006B420C"/>
    <w:rsid w:val="006B5210"/>
    <w:rsid w:val="006B5488"/>
    <w:rsid w:val="006B638B"/>
    <w:rsid w:val="006B644D"/>
    <w:rsid w:val="006B6DFF"/>
    <w:rsid w:val="006B704B"/>
    <w:rsid w:val="006C01C9"/>
    <w:rsid w:val="006C14C7"/>
    <w:rsid w:val="006C1639"/>
    <w:rsid w:val="006C36E6"/>
    <w:rsid w:val="006C3AD3"/>
    <w:rsid w:val="006C4233"/>
    <w:rsid w:val="006C4435"/>
    <w:rsid w:val="006C4AF2"/>
    <w:rsid w:val="006C4B7D"/>
    <w:rsid w:val="006C4E70"/>
    <w:rsid w:val="006C4EA9"/>
    <w:rsid w:val="006C52CA"/>
    <w:rsid w:val="006C5B79"/>
    <w:rsid w:val="006C5FBD"/>
    <w:rsid w:val="006C6359"/>
    <w:rsid w:val="006C6C74"/>
    <w:rsid w:val="006C70EC"/>
    <w:rsid w:val="006C7765"/>
    <w:rsid w:val="006D145E"/>
    <w:rsid w:val="006D2D69"/>
    <w:rsid w:val="006D2FC0"/>
    <w:rsid w:val="006D35B0"/>
    <w:rsid w:val="006D395A"/>
    <w:rsid w:val="006D3DA0"/>
    <w:rsid w:val="006D41FE"/>
    <w:rsid w:val="006D5271"/>
    <w:rsid w:val="006D555A"/>
    <w:rsid w:val="006D6958"/>
    <w:rsid w:val="006D6FEB"/>
    <w:rsid w:val="006E11A6"/>
    <w:rsid w:val="006E339D"/>
    <w:rsid w:val="006E3B44"/>
    <w:rsid w:val="006E40A6"/>
    <w:rsid w:val="006E49E8"/>
    <w:rsid w:val="006E4E6F"/>
    <w:rsid w:val="006E56F3"/>
    <w:rsid w:val="006E75FF"/>
    <w:rsid w:val="006E7E50"/>
    <w:rsid w:val="006F12C0"/>
    <w:rsid w:val="006F169C"/>
    <w:rsid w:val="006F24CC"/>
    <w:rsid w:val="006F2E2D"/>
    <w:rsid w:val="006F2EB2"/>
    <w:rsid w:val="006F39BE"/>
    <w:rsid w:val="006F3FC2"/>
    <w:rsid w:val="006F412F"/>
    <w:rsid w:val="006F4571"/>
    <w:rsid w:val="006F5332"/>
    <w:rsid w:val="006F5C67"/>
    <w:rsid w:val="006F64B5"/>
    <w:rsid w:val="006F6B82"/>
    <w:rsid w:val="006F7157"/>
    <w:rsid w:val="007004B3"/>
    <w:rsid w:val="00700D98"/>
    <w:rsid w:val="0070132C"/>
    <w:rsid w:val="00701A06"/>
    <w:rsid w:val="00701C9D"/>
    <w:rsid w:val="00701DC4"/>
    <w:rsid w:val="00702A5F"/>
    <w:rsid w:val="00702AE0"/>
    <w:rsid w:val="00703051"/>
    <w:rsid w:val="00703AFE"/>
    <w:rsid w:val="00703CBC"/>
    <w:rsid w:val="00704602"/>
    <w:rsid w:val="00704C58"/>
    <w:rsid w:val="0070583B"/>
    <w:rsid w:val="00705F7C"/>
    <w:rsid w:val="007065A0"/>
    <w:rsid w:val="007068C0"/>
    <w:rsid w:val="00706E80"/>
    <w:rsid w:val="00707283"/>
    <w:rsid w:val="007103CB"/>
    <w:rsid w:val="007104FA"/>
    <w:rsid w:val="00710B29"/>
    <w:rsid w:val="00710E19"/>
    <w:rsid w:val="0071192B"/>
    <w:rsid w:val="007119FF"/>
    <w:rsid w:val="007140B5"/>
    <w:rsid w:val="00714A8B"/>
    <w:rsid w:val="00714FED"/>
    <w:rsid w:val="007152DD"/>
    <w:rsid w:val="00716F82"/>
    <w:rsid w:val="00717067"/>
    <w:rsid w:val="0071728E"/>
    <w:rsid w:val="00721DE1"/>
    <w:rsid w:val="007229C8"/>
    <w:rsid w:val="00723421"/>
    <w:rsid w:val="0072438A"/>
    <w:rsid w:val="007250C0"/>
    <w:rsid w:val="00725834"/>
    <w:rsid w:val="00725B35"/>
    <w:rsid w:val="00726AED"/>
    <w:rsid w:val="00726E5F"/>
    <w:rsid w:val="00727291"/>
    <w:rsid w:val="007277F5"/>
    <w:rsid w:val="0073007B"/>
    <w:rsid w:val="007309DD"/>
    <w:rsid w:val="00730AA9"/>
    <w:rsid w:val="00730E3E"/>
    <w:rsid w:val="0073169C"/>
    <w:rsid w:val="00733343"/>
    <w:rsid w:val="00733617"/>
    <w:rsid w:val="007339C5"/>
    <w:rsid w:val="00734E9C"/>
    <w:rsid w:val="0073693A"/>
    <w:rsid w:val="00736E65"/>
    <w:rsid w:val="007374FA"/>
    <w:rsid w:val="00740E95"/>
    <w:rsid w:val="00742DAC"/>
    <w:rsid w:val="00744713"/>
    <w:rsid w:val="00745053"/>
    <w:rsid w:val="00746602"/>
    <w:rsid w:val="0074666B"/>
    <w:rsid w:val="007505A3"/>
    <w:rsid w:val="00750972"/>
    <w:rsid w:val="007516C8"/>
    <w:rsid w:val="007518EC"/>
    <w:rsid w:val="00751FC1"/>
    <w:rsid w:val="0075211E"/>
    <w:rsid w:val="00752A51"/>
    <w:rsid w:val="007534BA"/>
    <w:rsid w:val="00754578"/>
    <w:rsid w:val="007546E1"/>
    <w:rsid w:val="00754AEA"/>
    <w:rsid w:val="00754CCF"/>
    <w:rsid w:val="00754E6A"/>
    <w:rsid w:val="007554B3"/>
    <w:rsid w:val="007559DB"/>
    <w:rsid w:val="0075720C"/>
    <w:rsid w:val="007576C7"/>
    <w:rsid w:val="0075772C"/>
    <w:rsid w:val="00757FDA"/>
    <w:rsid w:val="0076041E"/>
    <w:rsid w:val="007610F9"/>
    <w:rsid w:val="007614C8"/>
    <w:rsid w:val="00761591"/>
    <w:rsid w:val="00762600"/>
    <w:rsid w:val="007629DC"/>
    <w:rsid w:val="00762DA7"/>
    <w:rsid w:val="00764496"/>
    <w:rsid w:val="00765851"/>
    <w:rsid w:val="00766C56"/>
    <w:rsid w:val="00766D29"/>
    <w:rsid w:val="0076798E"/>
    <w:rsid w:val="00767B48"/>
    <w:rsid w:val="0077047D"/>
    <w:rsid w:val="00772E91"/>
    <w:rsid w:val="00773B15"/>
    <w:rsid w:val="007747DC"/>
    <w:rsid w:val="00776598"/>
    <w:rsid w:val="0078009A"/>
    <w:rsid w:val="00780D1F"/>
    <w:rsid w:val="00781930"/>
    <w:rsid w:val="00781EA5"/>
    <w:rsid w:val="00782F09"/>
    <w:rsid w:val="00783871"/>
    <w:rsid w:val="00785716"/>
    <w:rsid w:val="00785E4D"/>
    <w:rsid w:val="007860E5"/>
    <w:rsid w:val="00786435"/>
    <w:rsid w:val="0078698C"/>
    <w:rsid w:val="00786E63"/>
    <w:rsid w:val="00790D0C"/>
    <w:rsid w:val="00790F39"/>
    <w:rsid w:val="00791A0C"/>
    <w:rsid w:val="007925FF"/>
    <w:rsid w:val="00793FAA"/>
    <w:rsid w:val="007947B1"/>
    <w:rsid w:val="00795C93"/>
    <w:rsid w:val="00796317"/>
    <w:rsid w:val="00796C12"/>
    <w:rsid w:val="0079705C"/>
    <w:rsid w:val="00797D13"/>
    <w:rsid w:val="00797DBB"/>
    <w:rsid w:val="007A00D9"/>
    <w:rsid w:val="007A0D92"/>
    <w:rsid w:val="007A0EC0"/>
    <w:rsid w:val="007A1533"/>
    <w:rsid w:val="007A1F91"/>
    <w:rsid w:val="007A4EE0"/>
    <w:rsid w:val="007A5096"/>
    <w:rsid w:val="007A536A"/>
    <w:rsid w:val="007A5A7F"/>
    <w:rsid w:val="007A5B26"/>
    <w:rsid w:val="007A5E51"/>
    <w:rsid w:val="007A6DF3"/>
    <w:rsid w:val="007A7C50"/>
    <w:rsid w:val="007B0362"/>
    <w:rsid w:val="007B10D3"/>
    <w:rsid w:val="007B135C"/>
    <w:rsid w:val="007B1504"/>
    <w:rsid w:val="007B22E3"/>
    <w:rsid w:val="007B34E8"/>
    <w:rsid w:val="007B3EAB"/>
    <w:rsid w:val="007B44BA"/>
    <w:rsid w:val="007B46AA"/>
    <w:rsid w:val="007B5270"/>
    <w:rsid w:val="007B5A18"/>
    <w:rsid w:val="007B6CE4"/>
    <w:rsid w:val="007B6F06"/>
    <w:rsid w:val="007B6F76"/>
    <w:rsid w:val="007B7AE6"/>
    <w:rsid w:val="007C0AA3"/>
    <w:rsid w:val="007C1CCE"/>
    <w:rsid w:val="007C2323"/>
    <w:rsid w:val="007C2753"/>
    <w:rsid w:val="007C31D8"/>
    <w:rsid w:val="007C659A"/>
    <w:rsid w:val="007C6740"/>
    <w:rsid w:val="007C7833"/>
    <w:rsid w:val="007D111B"/>
    <w:rsid w:val="007D1169"/>
    <w:rsid w:val="007D177F"/>
    <w:rsid w:val="007D186B"/>
    <w:rsid w:val="007D5CF0"/>
    <w:rsid w:val="007D66A3"/>
    <w:rsid w:val="007D6861"/>
    <w:rsid w:val="007D7304"/>
    <w:rsid w:val="007D78A6"/>
    <w:rsid w:val="007D7A2A"/>
    <w:rsid w:val="007E0AF0"/>
    <w:rsid w:val="007E110E"/>
    <w:rsid w:val="007E23E9"/>
    <w:rsid w:val="007E407B"/>
    <w:rsid w:val="007E4544"/>
    <w:rsid w:val="007E5471"/>
    <w:rsid w:val="007E6871"/>
    <w:rsid w:val="007E6B6C"/>
    <w:rsid w:val="007E6D42"/>
    <w:rsid w:val="007E7289"/>
    <w:rsid w:val="007F0417"/>
    <w:rsid w:val="007F0845"/>
    <w:rsid w:val="007F0885"/>
    <w:rsid w:val="007F151E"/>
    <w:rsid w:val="007F2DBC"/>
    <w:rsid w:val="007F3747"/>
    <w:rsid w:val="007F4D20"/>
    <w:rsid w:val="007F63DB"/>
    <w:rsid w:val="007F7829"/>
    <w:rsid w:val="007F7D31"/>
    <w:rsid w:val="00800C32"/>
    <w:rsid w:val="008010DF"/>
    <w:rsid w:val="00801A93"/>
    <w:rsid w:val="00803D85"/>
    <w:rsid w:val="008043E0"/>
    <w:rsid w:val="0080480F"/>
    <w:rsid w:val="0080522A"/>
    <w:rsid w:val="00805BA4"/>
    <w:rsid w:val="0080712C"/>
    <w:rsid w:val="008073AA"/>
    <w:rsid w:val="0080777E"/>
    <w:rsid w:val="00807C63"/>
    <w:rsid w:val="00807DA2"/>
    <w:rsid w:val="00807EB5"/>
    <w:rsid w:val="008100AC"/>
    <w:rsid w:val="008112E5"/>
    <w:rsid w:val="008114E6"/>
    <w:rsid w:val="00811E7D"/>
    <w:rsid w:val="008131D1"/>
    <w:rsid w:val="00813651"/>
    <w:rsid w:val="00813F6B"/>
    <w:rsid w:val="008146FB"/>
    <w:rsid w:val="008148BF"/>
    <w:rsid w:val="00814933"/>
    <w:rsid w:val="00814BF9"/>
    <w:rsid w:val="00815036"/>
    <w:rsid w:val="00815A26"/>
    <w:rsid w:val="00815DA0"/>
    <w:rsid w:val="00816D0E"/>
    <w:rsid w:val="00816F8F"/>
    <w:rsid w:val="00817B07"/>
    <w:rsid w:val="00820153"/>
    <w:rsid w:val="00820725"/>
    <w:rsid w:val="00821BCE"/>
    <w:rsid w:val="00822768"/>
    <w:rsid w:val="008228E3"/>
    <w:rsid w:val="00822E59"/>
    <w:rsid w:val="00823920"/>
    <w:rsid w:val="00823DD1"/>
    <w:rsid w:val="0082407B"/>
    <w:rsid w:val="00824B7E"/>
    <w:rsid w:val="008269A2"/>
    <w:rsid w:val="0082726E"/>
    <w:rsid w:val="008274F9"/>
    <w:rsid w:val="008279AC"/>
    <w:rsid w:val="00827C58"/>
    <w:rsid w:val="0083096A"/>
    <w:rsid w:val="00831CBD"/>
    <w:rsid w:val="008324DA"/>
    <w:rsid w:val="008328E9"/>
    <w:rsid w:val="00833456"/>
    <w:rsid w:val="00833533"/>
    <w:rsid w:val="00833663"/>
    <w:rsid w:val="00834AA4"/>
    <w:rsid w:val="0083662E"/>
    <w:rsid w:val="00836C65"/>
    <w:rsid w:val="00837172"/>
    <w:rsid w:val="008371A0"/>
    <w:rsid w:val="00837269"/>
    <w:rsid w:val="00840842"/>
    <w:rsid w:val="008423A9"/>
    <w:rsid w:val="0084277F"/>
    <w:rsid w:val="008428B1"/>
    <w:rsid w:val="0084308C"/>
    <w:rsid w:val="008432EA"/>
    <w:rsid w:val="00843B5D"/>
    <w:rsid w:val="00843F3B"/>
    <w:rsid w:val="00844A72"/>
    <w:rsid w:val="00846CF5"/>
    <w:rsid w:val="0084769C"/>
    <w:rsid w:val="008503F0"/>
    <w:rsid w:val="00850413"/>
    <w:rsid w:val="008511AA"/>
    <w:rsid w:val="00851DCB"/>
    <w:rsid w:val="00852056"/>
    <w:rsid w:val="00852C92"/>
    <w:rsid w:val="00853236"/>
    <w:rsid w:val="0085337D"/>
    <w:rsid w:val="00855709"/>
    <w:rsid w:val="0085593A"/>
    <w:rsid w:val="0085712A"/>
    <w:rsid w:val="0085726F"/>
    <w:rsid w:val="00857A4A"/>
    <w:rsid w:val="0086074F"/>
    <w:rsid w:val="00861CDF"/>
    <w:rsid w:val="00861DFC"/>
    <w:rsid w:val="008626C0"/>
    <w:rsid w:val="00863416"/>
    <w:rsid w:val="00863BBA"/>
    <w:rsid w:val="00865D97"/>
    <w:rsid w:val="00867173"/>
    <w:rsid w:val="00867371"/>
    <w:rsid w:val="00867522"/>
    <w:rsid w:val="00870FC6"/>
    <w:rsid w:val="0087147E"/>
    <w:rsid w:val="008721F3"/>
    <w:rsid w:val="00872475"/>
    <w:rsid w:val="00872A2D"/>
    <w:rsid w:val="00872E6B"/>
    <w:rsid w:val="0087389E"/>
    <w:rsid w:val="00873FCB"/>
    <w:rsid w:val="008744F3"/>
    <w:rsid w:val="00874919"/>
    <w:rsid w:val="00874C91"/>
    <w:rsid w:val="00875482"/>
    <w:rsid w:val="008759F0"/>
    <w:rsid w:val="00875DFE"/>
    <w:rsid w:val="00876E1C"/>
    <w:rsid w:val="008800D8"/>
    <w:rsid w:val="00880C62"/>
    <w:rsid w:val="00880E70"/>
    <w:rsid w:val="008812F9"/>
    <w:rsid w:val="008816C8"/>
    <w:rsid w:val="00881918"/>
    <w:rsid w:val="00883D25"/>
    <w:rsid w:val="00884AC6"/>
    <w:rsid w:val="0088603B"/>
    <w:rsid w:val="0088694E"/>
    <w:rsid w:val="008870D1"/>
    <w:rsid w:val="008904AB"/>
    <w:rsid w:val="00890AFF"/>
    <w:rsid w:val="00890EF8"/>
    <w:rsid w:val="0089113B"/>
    <w:rsid w:val="00892451"/>
    <w:rsid w:val="008929D7"/>
    <w:rsid w:val="00893CCE"/>
    <w:rsid w:val="00893E2A"/>
    <w:rsid w:val="00894B71"/>
    <w:rsid w:val="008953F3"/>
    <w:rsid w:val="00896070"/>
    <w:rsid w:val="00896C3E"/>
    <w:rsid w:val="008974EE"/>
    <w:rsid w:val="008A0FF3"/>
    <w:rsid w:val="008A1AF9"/>
    <w:rsid w:val="008A2E58"/>
    <w:rsid w:val="008A328A"/>
    <w:rsid w:val="008A4642"/>
    <w:rsid w:val="008A4893"/>
    <w:rsid w:val="008A4A42"/>
    <w:rsid w:val="008A4F13"/>
    <w:rsid w:val="008A5852"/>
    <w:rsid w:val="008A75D3"/>
    <w:rsid w:val="008A77C7"/>
    <w:rsid w:val="008A7E14"/>
    <w:rsid w:val="008B0476"/>
    <w:rsid w:val="008B373F"/>
    <w:rsid w:val="008B4683"/>
    <w:rsid w:val="008B6C33"/>
    <w:rsid w:val="008B715B"/>
    <w:rsid w:val="008B7639"/>
    <w:rsid w:val="008B7B21"/>
    <w:rsid w:val="008B7F47"/>
    <w:rsid w:val="008C0465"/>
    <w:rsid w:val="008C0C05"/>
    <w:rsid w:val="008C1B28"/>
    <w:rsid w:val="008C2981"/>
    <w:rsid w:val="008C39AA"/>
    <w:rsid w:val="008C43C7"/>
    <w:rsid w:val="008C4736"/>
    <w:rsid w:val="008C4803"/>
    <w:rsid w:val="008C4813"/>
    <w:rsid w:val="008C51FE"/>
    <w:rsid w:val="008C52EE"/>
    <w:rsid w:val="008C5A88"/>
    <w:rsid w:val="008C6CC0"/>
    <w:rsid w:val="008C6EA3"/>
    <w:rsid w:val="008C73E4"/>
    <w:rsid w:val="008C7BBA"/>
    <w:rsid w:val="008D1BD1"/>
    <w:rsid w:val="008D2206"/>
    <w:rsid w:val="008D274F"/>
    <w:rsid w:val="008D2AEC"/>
    <w:rsid w:val="008D2C73"/>
    <w:rsid w:val="008D36C5"/>
    <w:rsid w:val="008D4C9C"/>
    <w:rsid w:val="008D57C1"/>
    <w:rsid w:val="008D721D"/>
    <w:rsid w:val="008D7514"/>
    <w:rsid w:val="008D77D4"/>
    <w:rsid w:val="008D7B59"/>
    <w:rsid w:val="008E0810"/>
    <w:rsid w:val="008E0CFE"/>
    <w:rsid w:val="008E2469"/>
    <w:rsid w:val="008E2E94"/>
    <w:rsid w:val="008E3001"/>
    <w:rsid w:val="008E32AE"/>
    <w:rsid w:val="008E33A1"/>
    <w:rsid w:val="008E3DA7"/>
    <w:rsid w:val="008E4146"/>
    <w:rsid w:val="008E428C"/>
    <w:rsid w:val="008E44B8"/>
    <w:rsid w:val="008E5A8D"/>
    <w:rsid w:val="008E610B"/>
    <w:rsid w:val="008E69A1"/>
    <w:rsid w:val="008E6BD3"/>
    <w:rsid w:val="008E7BDD"/>
    <w:rsid w:val="008F097F"/>
    <w:rsid w:val="008F31E0"/>
    <w:rsid w:val="008F3837"/>
    <w:rsid w:val="008F394A"/>
    <w:rsid w:val="008F394B"/>
    <w:rsid w:val="008F3C72"/>
    <w:rsid w:val="008F4E3C"/>
    <w:rsid w:val="008F53DD"/>
    <w:rsid w:val="008F557B"/>
    <w:rsid w:val="008F5725"/>
    <w:rsid w:val="008F5817"/>
    <w:rsid w:val="008F59BD"/>
    <w:rsid w:val="008F6F4A"/>
    <w:rsid w:val="00900562"/>
    <w:rsid w:val="0090212F"/>
    <w:rsid w:val="0090252A"/>
    <w:rsid w:val="00903039"/>
    <w:rsid w:val="0090304C"/>
    <w:rsid w:val="00903662"/>
    <w:rsid w:val="0090514D"/>
    <w:rsid w:val="009065A7"/>
    <w:rsid w:val="00906B01"/>
    <w:rsid w:val="00907244"/>
    <w:rsid w:val="00907924"/>
    <w:rsid w:val="00907DBD"/>
    <w:rsid w:val="00910C65"/>
    <w:rsid w:val="009130AB"/>
    <w:rsid w:val="00914A3F"/>
    <w:rsid w:val="00916A67"/>
    <w:rsid w:val="0091747C"/>
    <w:rsid w:val="00920E9B"/>
    <w:rsid w:val="00921D27"/>
    <w:rsid w:val="00921EE2"/>
    <w:rsid w:val="009221F0"/>
    <w:rsid w:val="00922637"/>
    <w:rsid w:val="009241A2"/>
    <w:rsid w:val="00924408"/>
    <w:rsid w:val="00924436"/>
    <w:rsid w:val="00926B97"/>
    <w:rsid w:val="009303CA"/>
    <w:rsid w:val="00930699"/>
    <w:rsid w:val="009307FF"/>
    <w:rsid w:val="009310DB"/>
    <w:rsid w:val="00931203"/>
    <w:rsid w:val="0093132A"/>
    <w:rsid w:val="00931E00"/>
    <w:rsid w:val="00932229"/>
    <w:rsid w:val="00932CF7"/>
    <w:rsid w:val="009336C8"/>
    <w:rsid w:val="00934881"/>
    <w:rsid w:val="00935743"/>
    <w:rsid w:val="00935C77"/>
    <w:rsid w:val="0093715D"/>
    <w:rsid w:val="009375C0"/>
    <w:rsid w:val="00937FAB"/>
    <w:rsid w:val="0094142F"/>
    <w:rsid w:val="00941450"/>
    <w:rsid w:val="009424A5"/>
    <w:rsid w:val="009424ED"/>
    <w:rsid w:val="00942D53"/>
    <w:rsid w:val="009462E6"/>
    <w:rsid w:val="00946556"/>
    <w:rsid w:val="00946818"/>
    <w:rsid w:val="009469B3"/>
    <w:rsid w:val="00946A7A"/>
    <w:rsid w:val="00951977"/>
    <w:rsid w:val="00951CF2"/>
    <w:rsid w:val="0095331C"/>
    <w:rsid w:val="00955B08"/>
    <w:rsid w:val="00955BC7"/>
    <w:rsid w:val="009561AC"/>
    <w:rsid w:val="00960595"/>
    <w:rsid w:val="00960A0E"/>
    <w:rsid w:val="00961463"/>
    <w:rsid w:val="0096379B"/>
    <w:rsid w:val="00965093"/>
    <w:rsid w:val="009657BE"/>
    <w:rsid w:val="00966763"/>
    <w:rsid w:val="0097235B"/>
    <w:rsid w:val="009725F5"/>
    <w:rsid w:val="00972C64"/>
    <w:rsid w:val="00973D5B"/>
    <w:rsid w:val="00974BE0"/>
    <w:rsid w:val="00974C71"/>
    <w:rsid w:val="00974C95"/>
    <w:rsid w:val="00974DFB"/>
    <w:rsid w:val="00975B47"/>
    <w:rsid w:val="00975C83"/>
    <w:rsid w:val="00975E14"/>
    <w:rsid w:val="009761D0"/>
    <w:rsid w:val="00976FF0"/>
    <w:rsid w:val="00977E94"/>
    <w:rsid w:val="00980515"/>
    <w:rsid w:val="009806C0"/>
    <w:rsid w:val="00980C38"/>
    <w:rsid w:val="00980C6E"/>
    <w:rsid w:val="00980E34"/>
    <w:rsid w:val="00981A0F"/>
    <w:rsid w:val="009827D5"/>
    <w:rsid w:val="0098512B"/>
    <w:rsid w:val="0098546A"/>
    <w:rsid w:val="00985A73"/>
    <w:rsid w:val="00985C7B"/>
    <w:rsid w:val="0098635B"/>
    <w:rsid w:val="009864BA"/>
    <w:rsid w:val="009875A4"/>
    <w:rsid w:val="009875CD"/>
    <w:rsid w:val="00987920"/>
    <w:rsid w:val="00990283"/>
    <w:rsid w:val="00990D56"/>
    <w:rsid w:val="00991E9F"/>
    <w:rsid w:val="0099329C"/>
    <w:rsid w:val="0099350F"/>
    <w:rsid w:val="009939AF"/>
    <w:rsid w:val="0099453D"/>
    <w:rsid w:val="0099475E"/>
    <w:rsid w:val="00995422"/>
    <w:rsid w:val="00997DFD"/>
    <w:rsid w:val="00997FA1"/>
    <w:rsid w:val="009A0447"/>
    <w:rsid w:val="009A0F2E"/>
    <w:rsid w:val="009A0F3D"/>
    <w:rsid w:val="009A0F99"/>
    <w:rsid w:val="009A1840"/>
    <w:rsid w:val="009A2444"/>
    <w:rsid w:val="009A2832"/>
    <w:rsid w:val="009A2999"/>
    <w:rsid w:val="009A2CC6"/>
    <w:rsid w:val="009A3B92"/>
    <w:rsid w:val="009A4CB9"/>
    <w:rsid w:val="009A5DD1"/>
    <w:rsid w:val="009A7F2D"/>
    <w:rsid w:val="009B00D8"/>
    <w:rsid w:val="009B0644"/>
    <w:rsid w:val="009B0A81"/>
    <w:rsid w:val="009B184D"/>
    <w:rsid w:val="009B20CA"/>
    <w:rsid w:val="009B31F2"/>
    <w:rsid w:val="009B4431"/>
    <w:rsid w:val="009B55EB"/>
    <w:rsid w:val="009B6D3D"/>
    <w:rsid w:val="009B7172"/>
    <w:rsid w:val="009B7D94"/>
    <w:rsid w:val="009C026A"/>
    <w:rsid w:val="009C1BC0"/>
    <w:rsid w:val="009C24E6"/>
    <w:rsid w:val="009C2853"/>
    <w:rsid w:val="009C42DB"/>
    <w:rsid w:val="009C4577"/>
    <w:rsid w:val="009C69C0"/>
    <w:rsid w:val="009D0A96"/>
    <w:rsid w:val="009D3DEB"/>
    <w:rsid w:val="009D42E7"/>
    <w:rsid w:val="009D5196"/>
    <w:rsid w:val="009D54A9"/>
    <w:rsid w:val="009D57B4"/>
    <w:rsid w:val="009D5BA0"/>
    <w:rsid w:val="009D6422"/>
    <w:rsid w:val="009D77B1"/>
    <w:rsid w:val="009E07F6"/>
    <w:rsid w:val="009E0CE8"/>
    <w:rsid w:val="009E1BBD"/>
    <w:rsid w:val="009E300D"/>
    <w:rsid w:val="009E35B0"/>
    <w:rsid w:val="009E55F6"/>
    <w:rsid w:val="009E60BB"/>
    <w:rsid w:val="009E6317"/>
    <w:rsid w:val="009E6741"/>
    <w:rsid w:val="009E6C9A"/>
    <w:rsid w:val="009E7984"/>
    <w:rsid w:val="009F0017"/>
    <w:rsid w:val="009F03EA"/>
    <w:rsid w:val="009F0678"/>
    <w:rsid w:val="009F0BCE"/>
    <w:rsid w:val="009F22B7"/>
    <w:rsid w:val="009F2858"/>
    <w:rsid w:val="009F2DBB"/>
    <w:rsid w:val="009F4045"/>
    <w:rsid w:val="009F487B"/>
    <w:rsid w:val="009F4AE5"/>
    <w:rsid w:val="009F4E70"/>
    <w:rsid w:val="009F5CA1"/>
    <w:rsid w:val="009F5D14"/>
    <w:rsid w:val="009F7B62"/>
    <w:rsid w:val="00A02057"/>
    <w:rsid w:val="00A03338"/>
    <w:rsid w:val="00A0426D"/>
    <w:rsid w:val="00A04CE6"/>
    <w:rsid w:val="00A061E8"/>
    <w:rsid w:val="00A067A0"/>
    <w:rsid w:val="00A06C4E"/>
    <w:rsid w:val="00A079D4"/>
    <w:rsid w:val="00A109F0"/>
    <w:rsid w:val="00A10CAB"/>
    <w:rsid w:val="00A10D4A"/>
    <w:rsid w:val="00A10E89"/>
    <w:rsid w:val="00A1261E"/>
    <w:rsid w:val="00A12BAE"/>
    <w:rsid w:val="00A136B1"/>
    <w:rsid w:val="00A13AF0"/>
    <w:rsid w:val="00A14010"/>
    <w:rsid w:val="00A14B74"/>
    <w:rsid w:val="00A14D41"/>
    <w:rsid w:val="00A14DB5"/>
    <w:rsid w:val="00A15081"/>
    <w:rsid w:val="00A16266"/>
    <w:rsid w:val="00A16BEE"/>
    <w:rsid w:val="00A200E4"/>
    <w:rsid w:val="00A2063C"/>
    <w:rsid w:val="00A20AB2"/>
    <w:rsid w:val="00A211D5"/>
    <w:rsid w:val="00A2335B"/>
    <w:rsid w:val="00A23604"/>
    <w:rsid w:val="00A24200"/>
    <w:rsid w:val="00A24A1E"/>
    <w:rsid w:val="00A24E79"/>
    <w:rsid w:val="00A260A1"/>
    <w:rsid w:val="00A30EF2"/>
    <w:rsid w:val="00A317ED"/>
    <w:rsid w:val="00A31888"/>
    <w:rsid w:val="00A32851"/>
    <w:rsid w:val="00A32AB9"/>
    <w:rsid w:val="00A32D62"/>
    <w:rsid w:val="00A3372B"/>
    <w:rsid w:val="00A33907"/>
    <w:rsid w:val="00A33AD8"/>
    <w:rsid w:val="00A33B0E"/>
    <w:rsid w:val="00A370F1"/>
    <w:rsid w:val="00A37751"/>
    <w:rsid w:val="00A37E81"/>
    <w:rsid w:val="00A401BF"/>
    <w:rsid w:val="00A40DBC"/>
    <w:rsid w:val="00A413AF"/>
    <w:rsid w:val="00A43682"/>
    <w:rsid w:val="00A44C6F"/>
    <w:rsid w:val="00A45607"/>
    <w:rsid w:val="00A46F48"/>
    <w:rsid w:val="00A506CF"/>
    <w:rsid w:val="00A51371"/>
    <w:rsid w:val="00A5138F"/>
    <w:rsid w:val="00A51BD7"/>
    <w:rsid w:val="00A52118"/>
    <w:rsid w:val="00A5230B"/>
    <w:rsid w:val="00A530B7"/>
    <w:rsid w:val="00A536A7"/>
    <w:rsid w:val="00A55D18"/>
    <w:rsid w:val="00A56CBF"/>
    <w:rsid w:val="00A62893"/>
    <w:rsid w:val="00A63097"/>
    <w:rsid w:val="00A63E43"/>
    <w:rsid w:val="00A645A8"/>
    <w:rsid w:val="00A64649"/>
    <w:rsid w:val="00A650EA"/>
    <w:rsid w:val="00A652F3"/>
    <w:rsid w:val="00A65697"/>
    <w:rsid w:val="00A6622F"/>
    <w:rsid w:val="00A66F1F"/>
    <w:rsid w:val="00A673DD"/>
    <w:rsid w:val="00A67787"/>
    <w:rsid w:val="00A67A99"/>
    <w:rsid w:val="00A67F68"/>
    <w:rsid w:val="00A7036B"/>
    <w:rsid w:val="00A7095D"/>
    <w:rsid w:val="00A70B6F"/>
    <w:rsid w:val="00A723F9"/>
    <w:rsid w:val="00A72438"/>
    <w:rsid w:val="00A727A0"/>
    <w:rsid w:val="00A74A61"/>
    <w:rsid w:val="00A754EE"/>
    <w:rsid w:val="00A75C1D"/>
    <w:rsid w:val="00A774BC"/>
    <w:rsid w:val="00A77D04"/>
    <w:rsid w:val="00A77E31"/>
    <w:rsid w:val="00A8063A"/>
    <w:rsid w:val="00A807BA"/>
    <w:rsid w:val="00A8093C"/>
    <w:rsid w:val="00A81E19"/>
    <w:rsid w:val="00A82E2A"/>
    <w:rsid w:val="00A8362E"/>
    <w:rsid w:val="00A849D5"/>
    <w:rsid w:val="00A84CB6"/>
    <w:rsid w:val="00A85291"/>
    <w:rsid w:val="00A8552A"/>
    <w:rsid w:val="00A85BDA"/>
    <w:rsid w:val="00A873FA"/>
    <w:rsid w:val="00A87928"/>
    <w:rsid w:val="00A9056E"/>
    <w:rsid w:val="00A91AB5"/>
    <w:rsid w:val="00A9376B"/>
    <w:rsid w:val="00A93E96"/>
    <w:rsid w:val="00A97365"/>
    <w:rsid w:val="00A976C9"/>
    <w:rsid w:val="00AA0DBA"/>
    <w:rsid w:val="00AA1183"/>
    <w:rsid w:val="00AA17F0"/>
    <w:rsid w:val="00AA1ADC"/>
    <w:rsid w:val="00AA2173"/>
    <w:rsid w:val="00AA23E1"/>
    <w:rsid w:val="00AA26C1"/>
    <w:rsid w:val="00AA2CA9"/>
    <w:rsid w:val="00AA4C94"/>
    <w:rsid w:val="00AA4EB4"/>
    <w:rsid w:val="00AA4F15"/>
    <w:rsid w:val="00AA6905"/>
    <w:rsid w:val="00AA6AE9"/>
    <w:rsid w:val="00AA7226"/>
    <w:rsid w:val="00AB0C3E"/>
    <w:rsid w:val="00AB1D0E"/>
    <w:rsid w:val="00AB3BE7"/>
    <w:rsid w:val="00AB4441"/>
    <w:rsid w:val="00AB4BDA"/>
    <w:rsid w:val="00AB4F12"/>
    <w:rsid w:val="00AB7044"/>
    <w:rsid w:val="00AB7CF2"/>
    <w:rsid w:val="00AC07C3"/>
    <w:rsid w:val="00AC0A6E"/>
    <w:rsid w:val="00AC0CDF"/>
    <w:rsid w:val="00AC1EDC"/>
    <w:rsid w:val="00AC20F1"/>
    <w:rsid w:val="00AC2BB2"/>
    <w:rsid w:val="00AC4C11"/>
    <w:rsid w:val="00AC5050"/>
    <w:rsid w:val="00AC5156"/>
    <w:rsid w:val="00AC55B9"/>
    <w:rsid w:val="00AC56F3"/>
    <w:rsid w:val="00AC6988"/>
    <w:rsid w:val="00AC6A1C"/>
    <w:rsid w:val="00AC77BC"/>
    <w:rsid w:val="00AD162C"/>
    <w:rsid w:val="00AD2C9E"/>
    <w:rsid w:val="00AD40D9"/>
    <w:rsid w:val="00AD49FA"/>
    <w:rsid w:val="00AD567E"/>
    <w:rsid w:val="00AD6880"/>
    <w:rsid w:val="00AD694A"/>
    <w:rsid w:val="00AD7BE7"/>
    <w:rsid w:val="00AD7DDE"/>
    <w:rsid w:val="00AD7F19"/>
    <w:rsid w:val="00AD7F72"/>
    <w:rsid w:val="00AE0088"/>
    <w:rsid w:val="00AE0576"/>
    <w:rsid w:val="00AE0D47"/>
    <w:rsid w:val="00AE15F6"/>
    <w:rsid w:val="00AE1665"/>
    <w:rsid w:val="00AE27D7"/>
    <w:rsid w:val="00AE3980"/>
    <w:rsid w:val="00AE5C43"/>
    <w:rsid w:val="00AE5F6B"/>
    <w:rsid w:val="00AE5F8E"/>
    <w:rsid w:val="00AE6942"/>
    <w:rsid w:val="00AF09C7"/>
    <w:rsid w:val="00AF0B4B"/>
    <w:rsid w:val="00AF1151"/>
    <w:rsid w:val="00AF147A"/>
    <w:rsid w:val="00AF1683"/>
    <w:rsid w:val="00AF1D65"/>
    <w:rsid w:val="00AF1D80"/>
    <w:rsid w:val="00AF2EC4"/>
    <w:rsid w:val="00AF3582"/>
    <w:rsid w:val="00AF3F58"/>
    <w:rsid w:val="00AF55F3"/>
    <w:rsid w:val="00AF58A6"/>
    <w:rsid w:val="00AF5E75"/>
    <w:rsid w:val="00AF5EC6"/>
    <w:rsid w:val="00AF5F0C"/>
    <w:rsid w:val="00AF6110"/>
    <w:rsid w:val="00AF72FC"/>
    <w:rsid w:val="00AF766E"/>
    <w:rsid w:val="00B00C90"/>
    <w:rsid w:val="00B02922"/>
    <w:rsid w:val="00B03F1E"/>
    <w:rsid w:val="00B04392"/>
    <w:rsid w:val="00B04469"/>
    <w:rsid w:val="00B0454C"/>
    <w:rsid w:val="00B045B1"/>
    <w:rsid w:val="00B0503A"/>
    <w:rsid w:val="00B061C4"/>
    <w:rsid w:val="00B061EC"/>
    <w:rsid w:val="00B07930"/>
    <w:rsid w:val="00B12AEF"/>
    <w:rsid w:val="00B14A5C"/>
    <w:rsid w:val="00B1602B"/>
    <w:rsid w:val="00B1604F"/>
    <w:rsid w:val="00B1608C"/>
    <w:rsid w:val="00B167F1"/>
    <w:rsid w:val="00B175CB"/>
    <w:rsid w:val="00B203A1"/>
    <w:rsid w:val="00B23698"/>
    <w:rsid w:val="00B237F7"/>
    <w:rsid w:val="00B2486B"/>
    <w:rsid w:val="00B24C78"/>
    <w:rsid w:val="00B27656"/>
    <w:rsid w:val="00B31258"/>
    <w:rsid w:val="00B31608"/>
    <w:rsid w:val="00B326AA"/>
    <w:rsid w:val="00B32760"/>
    <w:rsid w:val="00B32861"/>
    <w:rsid w:val="00B3293E"/>
    <w:rsid w:val="00B32AEB"/>
    <w:rsid w:val="00B32E1E"/>
    <w:rsid w:val="00B3313F"/>
    <w:rsid w:val="00B33EC7"/>
    <w:rsid w:val="00B36A18"/>
    <w:rsid w:val="00B36D55"/>
    <w:rsid w:val="00B37028"/>
    <w:rsid w:val="00B371C7"/>
    <w:rsid w:val="00B371E0"/>
    <w:rsid w:val="00B37AAE"/>
    <w:rsid w:val="00B37E3F"/>
    <w:rsid w:val="00B37FA3"/>
    <w:rsid w:val="00B40E7E"/>
    <w:rsid w:val="00B41432"/>
    <w:rsid w:val="00B4155A"/>
    <w:rsid w:val="00B41700"/>
    <w:rsid w:val="00B418E6"/>
    <w:rsid w:val="00B4293C"/>
    <w:rsid w:val="00B42BD6"/>
    <w:rsid w:val="00B45912"/>
    <w:rsid w:val="00B46B27"/>
    <w:rsid w:val="00B46D02"/>
    <w:rsid w:val="00B475E4"/>
    <w:rsid w:val="00B477E5"/>
    <w:rsid w:val="00B477ED"/>
    <w:rsid w:val="00B502A1"/>
    <w:rsid w:val="00B5162D"/>
    <w:rsid w:val="00B51656"/>
    <w:rsid w:val="00B52941"/>
    <w:rsid w:val="00B53265"/>
    <w:rsid w:val="00B55362"/>
    <w:rsid w:val="00B558E6"/>
    <w:rsid w:val="00B5695E"/>
    <w:rsid w:val="00B57374"/>
    <w:rsid w:val="00B5741E"/>
    <w:rsid w:val="00B57E45"/>
    <w:rsid w:val="00B602C7"/>
    <w:rsid w:val="00B60638"/>
    <w:rsid w:val="00B61648"/>
    <w:rsid w:val="00B61FF0"/>
    <w:rsid w:val="00B62F24"/>
    <w:rsid w:val="00B645E4"/>
    <w:rsid w:val="00B6494A"/>
    <w:rsid w:val="00B658A2"/>
    <w:rsid w:val="00B66493"/>
    <w:rsid w:val="00B66FA1"/>
    <w:rsid w:val="00B6716C"/>
    <w:rsid w:val="00B675A9"/>
    <w:rsid w:val="00B67E43"/>
    <w:rsid w:val="00B67EB3"/>
    <w:rsid w:val="00B70761"/>
    <w:rsid w:val="00B70D89"/>
    <w:rsid w:val="00B71036"/>
    <w:rsid w:val="00B71B31"/>
    <w:rsid w:val="00B71D67"/>
    <w:rsid w:val="00B72320"/>
    <w:rsid w:val="00B74BB4"/>
    <w:rsid w:val="00B75162"/>
    <w:rsid w:val="00B75385"/>
    <w:rsid w:val="00B75446"/>
    <w:rsid w:val="00B75C50"/>
    <w:rsid w:val="00B760E8"/>
    <w:rsid w:val="00B76A11"/>
    <w:rsid w:val="00B77B01"/>
    <w:rsid w:val="00B80736"/>
    <w:rsid w:val="00B8273D"/>
    <w:rsid w:val="00B82AB2"/>
    <w:rsid w:val="00B82FA2"/>
    <w:rsid w:val="00B83359"/>
    <w:rsid w:val="00B83505"/>
    <w:rsid w:val="00B85A83"/>
    <w:rsid w:val="00B85F96"/>
    <w:rsid w:val="00B86228"/>
    <w:rsid w:val="00B87906"/>
    <w:rsid w:val="00B92F5D"/>
    <w:rsid w:val="00B93C6C"/>
    <w:rsid w:val="00B9420F"/>
    <w:rsid w:val="00B951B3"/>
    <w:rsid w:val="00B975D3"/>
    <w:rsid w:val="00BA102C"/>
    <w:rsid w:val="00BA6D77"/>
    <w:rsid w:val="00BA7322"/>
    <w:rsid w:val="00BA7AF4"/>
    <w:rsid w:val="00BA7B3D"/>
    <w:rsid w:val="00BA7D95"/>
    <w:rsid w:val="00BB23E7"/>
    <w:rsid w:val="00BB3112"/>
    <w:rsid w:val="00BB3DB7"/>
    <w:rsid w:val="00BB3EBC"/>
    <w:rsid w:val="00BB439F"/>
    <w:rsid w:val="00BB46CF"/>
    <w:rsid w:val="00BB4F48"/>
    <w:rsid w:val="00BB5CED"/>
    <w:rsid w:val="00BC0759"/>
    <w:rsid w:val="00BC0B91"/>
    <w:rsid w:val="00BC2227"/>
    <w:rsid w:val="00BC2F29"/>
    <w:rsid w:val="00BC32B2"/>
    <w:rsid w:val="00BC33E7"/>
    <w:rsid w:val="00BC384A"/>
    <w:rsid w:val="00BC418C"/>
    <w:rsid w:val="00BC4B6A"/>
    <w:rsid w:val="00BC4C83"/>
    <w:rsid w:val="00BC51BA"/>
    <w:rsid w:val="00BC565B"/>
    <w:rsid w:val="00BC7C55"/>
    <w:rsid w:val="00BD0164"/>
    <w:rsid w:val="00BD1943"/>
    <w:rsid w:val="00BD334F"/>
    <w:rsid w:val="00BD3906"/>
    <w:rsid w:val="00BD6257"/>
    <w:rsid w:val="00BD6F79"/>
    <w:rsid w:val="00BD739F"/>
    <w:rsid w:val="00BD7FB5"/>
    <w:rsid w:val="00BE03F8"/>
    <w:rsid w:val="00BE11DC"/>
    <w:rsid w:val="00BE16DC"/>
    <w:rsid w:val="00BE181F"/>
    <w:rsid w:val="00BE24DD"/>
    <w:rsid w:val="00BE3273"/>
    <w:rsid w:val="00BE3479"/>
    <w:rsid w:val="00BE48E0"/>
    <w:rsid w:val="00BE4FBD"/>
    <w:rsid w:val="00BE5083"/>
    <w:rsid w:val="00BE5F5E"/>
    <w:rsid w:val="00BE65C9"/>
    <w:rsid w:val="00BE72C6"/>
    <w:rsid w:val="00BE7A14"/>
    <w:rsid w:val="00BF0361"/>
    <w:rsid w:val="00BF0F53"/>
    <w:rsid w:val="00BF23C4"/>
    <w:rsid w:val="00BF32EE"/>
    <w:rsid w:val="00BF3B97"/>
    <w:rsid w:val="00BF5384"/>
    <w:rsid w:val="00BF5BBE"/>
    <w:rsid w:val="00BF64C4"/>
    <w:rsid w:val="00BF69AB"/>
    <w:rsid w:val="00C00557"/>
    <w:rsid w:val="00C00D50"/>
    <w:rsid w:val="00C01877"/>
    <w:rsid w:val="00C01A80"/>
    <w:rsid w:val="00C0499D"/>
    <w:rsid w:val="00C04CA5"/>
    <w:rsid w:val="00C04D1B"/>
    <w:rsid w:val="00C0599D"/>
    <w:rsid w:val="00C06466"/>
    <w:rsid w:val="00C065C0"/>
    <w:rsid w:val="00C10461"/>
    <w:rsid w:val="00C10810"/>
    <w:rsid w:val="00C10DF9"/>
    <w:rsid w:val="00C11E27"/>
    <w:rsid w:val="00C12142"/>
    <w:rsid w:val="00C1296E"/>
    <w:rsid w:val="00C13222"/>
    <w:rsid w:val="00C14507"/>
    <w:rsid w:val="00C156AA"/>
    <w:rsid w:val="00C161D4"/>
    <w:rsid w:val="00C168C6"/>
    <w:rsid w:val="00C16ED7"/>
    <w:rsid w:val="00C17BAA"/>
    <w:rsid w:val="00C201E8"/>
    <w:rsid w:val="00C20479"/>
    <w:rsid w:val="00C20A5F"/>
    <w:rsid w:val="00C20D46"/>
    <w:rsid w:val="00C215BA"/>
    <w:rsid w:val="00C21C07"/>
    <w:rsid w:val="00C22340"/>
    <w:rsid w:val="00C22DD3"/>
    <w:rsid w:val="00C23CB8"/>
    <w:rsid w:val="00C2484A"/>
    <w:rsid w:val="00C2663D"/>
    <w:rsid w:val="00C26E7B"/>
    <w:rsid w:val="00C30849"/>
    <w:rsid w:val="00C33472"/>
    <w:rsid w:val="00C34D21"/>
    <w:rsid w:val="00C3531A"/>
    <w:rsid w:val="00C358DF"/>
    <w:rsid w:val="00C3605D"/>
    <w:rsid w:val="00C36D0D"/>
    <w:rsid w:val="00C36E64"/>
    <w:rsid w:val="00C3737C"/>
    <w:rsid w:val="00C40B73"/>
    <w:rsid w:val="00C4257E"/>
    <w:rsid w:val="00C42CF7"/>
    <w:rsid w:val="00C437F9"/>
    <w:rsid w:val="00C437FE"/>
    <w:rsid w:val="00C4495C"/>
    <w:rsid w:val="00C44C2F"/>
    <w:rsid w:val="00C44C80"/>
    <w:rsid w:val="00C475CB"/>
    <w:rsid w:val="00C47C0C"/>
    <w:rsid w:val="00C5054D"/>
    <w:rsid w:val="00C509E7"/>
    <w:rsid w:val="00C515F4"/>
    <w:rsid w:val="00C51955"/>
    <w:rsid w:val="00C51FDC"/>
    <w:rsid w:val="00C52C0D"/>
    <w:rsid w:val="00C53B8B"/>
    <w:rsid w:val="00C5450E"/>
    <w:rsid w:val="00C54BF9"/>
    <w:rsid w:val="00C550B3"/>
    <w:rsid w:val="00C55D17"/>
    <w:rsid w:val="00C566F4"/>
    <w:rsid w:val="00C60A49"/>
    <w:rsid w:val="00C60DCF"/>
    <w:rsid w:val="00C60EB7"/>
    <w:rsid w:val="00C61456"/>
    <w:rsid w:val="00C62016"/>
    <w:rsid w:val="00C62424"/>
    <w:rsid w:val="00C6529C"/>
    <w:rsid w:val="00C65474"/>
    <w:rsid w:val="00C66ED6"/>
    <w:rsid w:val="00C70737"/>
    <w:rsid w:val="00C70921"/>
    <w:rsid w:val="00C721FC"/>
    <w:rsid w:val="00C723F2"/>
    <w:rsid w:val="00C72C92"/>
    <w:rsid w:val="00C73DD0"/>
    <w:rsid w:val="00C73F7F"/>
    <w:rsid w:val="00C74ACD"/>
    <w:rsid w:val="00C74BD5"/>
    <w:rsid w:val="00C764DC"/>
    <w:rsid w:val="00C765E8"/>
    <w:rsid w:val="00C7718F"/>
    <w:rsid w:val="00C774F5"/>
    <w:rsid w:val="00C8029C"/>
    <w:rsid w:val="00C80644"/>
    <w:rsid w:val="00C806C7"/>
    <w:rsid w:val="00C80E8E"/>
    <w:rsid w:val="00C81650"/>
    <w:rsid w:val="00C819AE"/>
    <w:rsid w:val="00C82076"/>
    <w:rsid w:val="00C82B23"/>
    <w:rsid w:val="00C8336C"/>
    <w:rsid w:val="00C83504"/>
    <w:rsid w:val="00C83FAE"/>
    <w:rsid w:val="00C841C8"/>
    <w:rsid w:val="00C86ABE"/>
    <w:rsid w:val="00C86E62"/>
    <w:rsid w:val="00C87348"/>
    <w:rsid w:val="00C87677"/>
    <w:rsid w:val="00C87AA5"/>
    <w:rsid w:val="00C90E17"/>
    <w:rsid w:val="00C91B28"/>
    <w:rsid w:val="00C920EA"/>
    <w:rsid w:val="00C9259A"/>
    <w:rsid w:val="00C92747"/>
    <w:rsid w:val="00C93A0C"/>
    <w:rsid w:val="00C94478"/>
    <w:rsid w:val="00C95B51"/>
    <w:rsid w:val="00C95B9F"/>
    <w:rsid w:val="00C9656A"/>
    <w:rsid w:val="00C977C1"/>
    <w:rsid w:val="00C9788F"/>
    <w:rsid w:val="00CA041E"/>
    <w:rsid w:val="00CA0843"/>
    <w:rsid w:val="00CA2A47"/>
    <w:rsid w:val="00CA3C12"/>
    <w:rsid w:val="00CA3CC0"/>
    <w:rsid w:val="00CA5E4A"/>
    <w:rsid w:val="00CA6288"/>
    <w:rsid w:val="00CA77AD"/>
    <w:rsid w:val="00CA7E8C"/>
    <w:rsid w:val="00CB021D"/>
    <w:rsid w:val="00CB0820"/>
    <w:rsid w:val="00CB09A7"/>
    <w:rsid w:val="00CB0A9B"/>
    <w:rsid w:val="00CB102D"/>
    <w:rsid w:val="00CB10C8"/>
    <w:rsid w:val="00CB163C"/>
    <w:rsid w:val="00CB20BF"/>
    <w:rsid w:val="00CB3730"/>
    <w:rsid w:val="00CB4836"/>
    <w:rsid w:val="00CB494D"/>
    <w:rsid w:val="00CB515E"/>
    <w:rsid w:val="00CB606F"/>
    <w:rsid w:val="00CB6340"/>
    <w:rsid w:val="00CB69E4"/>
    <w:rsid w:val="00CB6C7C"/>
    <w:rsid w:val="00CB7582"/>
    <w:rsid w:val="00CB7A60"/>
    <w:rsid w:val="00CC05EF"/>
    <w:rsid w:val="00CC27A7"/>
    <w:rsid w:val="00CC3CAA"/>
    <w:rsid w:val="00CC4849"/>
    <w:rsid w:val="00CC4ECA"/>
    <w:rsid w:val="00CC610D"/>
    <w:rsid w:val="00CC61F0"/>
    <w:rsid w:val="00CC61FB"/>
    <w:rsid w:val="00CC6391"/>
    <w:rsid w:val="00CC6E18"/>
    <w:rsid w:val="00CC6EA8"/>
    <w:rsid w:val="00CC7CE4"/>
    <w:rsid w:val="00CD0EC2"/>
    <w:rsid w:val="00CD129F"/>
    <w:rsid w:val="00CD12F8"/>
    <w:rsid w:val="00CD148E"/>
    <w:rsid w:val="00CD1A42"/>
    <w:rsid w:val="00CD210F"/>
    <w:rsid w:val="00CD4A6A"/>
    <w:rsid w:val="00CD4C13"/>
    <w:rsid w:val="00CD61E8"/>
    <w:rsid w:val="00CD65A9"/>
    <w:rsid w:val="00CD7F7D"/>
    <w:rsid w:val="00CD7FE3"/>
    <w:rsid w:val="00CE2D3A"/>
    <w:rsid w:val="00CE323F"/>
    <w:rsid w:val="00CE3889"/>
    <w:rsid w:val="00CE3B5E"/>
    <w:rsid w:val="00CE3C69"/>
    <w:rsid w:val="00CE4253"/>
    <w:rsid w:val="00CE4BB5"/>
    <w:rsid w:val="00CE58AF"/>
    <w:rsid w:val="00CE681C"/>
    <w:rsid w:val="00CF03ED"/>
    <w:rsid w:val="00CF1DD0"/>
    <w:rsid w:val="00CF21B2"/>
    <w:rsid w:val="00CF4A15"/>
    <w:rsid w:val="00CF53D0"/>
    <w:rsid w:val="00CF5414"/>
    <w:rsid w:val="00CF55C7"/>
    <w:rsid w:val="00CF59BC"/>
    <w:rsid w:val="00CF6B80"/>
    <w:rsid w:val="00CF7EE2"/>
    <w:rsid w:val="00D0041E"/>
    <w:rsid w:val="00D0225C"/>
    <w:rsid w:val="00D02846"/>
    <w:rsid w:val="00D03587"/>
    <w:rsid w:val="00D03605"/>
    <w:rsid w:val="00D03662"/>
    <w:rsid w:val="00D039C9"/>
    <w:rsid w:val="00D03CF2"/>
    <w:rsid w:val="00D03D96"/>
    <w:rsid w:val="00D04869"/>
    <w:rsid w:val="00D0651D"/>
    <w:rsid w:val="00D06ABA"/>
    <w:rsid w:val="00D0718F"/>
    <w:rsid w:val="00D1010C"/>
    <w:rsid w:val="00D1091F"/>
    <w:rsid w:val="00D11F28"/>
    <w:rsid w:val="00D128CF"/>
    <w:rsid w:val="00D13221"/>
    <w:rsid w:val="00D13B6F"/>
    <w:rsid w:val="00D148F1"/>
    <w:rsid w:val="00D170E3"/>
    <w:rsid w:val="00D17399"/>
    <w:rsid w:val="00D175FD"/>
    <w:rsid w:val="00D20430"/>
    <w:rsid w:val="00D20434"/>
    <w:rsid w:val="00D20D96"/>
    <w:rsid w:val="00D211E4"/>
    <w:rsid w:val="00D23A66"/>
    <w:rsid w:val="00D24D22"/>
    <w:rsid w:val="00D24F5B"/>
    <w:rsid w:val="00D252B1"/>
    <w:rsid w:val="00D2586B"/>
    <w:rsid w:val="00D264DC"/>
    <w:rsid w:val="00D3006F"/>
    <w:rsid w:val="00D304DF"/>
    <w:rsid w:val="00D30A47"/>
    <w:rsid w:val="00D30EB6"/>
    <w:rsid w:val="00D321BD"/>
    <w:rsid w:val="00D3292A"/>
    <w:rsid w:val="00D33167"/>
    <w:rsid w:val="00D33563"/>
    <w:rsid w:val="00D34D94"/>
    <w:rsid w:val="00D34F3C"/>
    <w:rsid w:val="00D3547F"/>
    <w:rsid w:val="00D35607"/>
    <w:rsid w:val="00D37818"/>
    <w:rsid w:val="00D40AEE"/>
    <w:rsid w:val="00D40D15"/>
    <w:rsid w:val="00D41759"/>
    <w:rsid w:val="00D4297C"/>
    <w:rsid w:val="00D434F2"/>
    <w:rsid w:val="00D44043"/>
    <w:rsid w:val="00D44EA6"/>
    <w:rsid w:val="00D46B95"/>
    <w:rsid w:val="00D47450"/>
    <w:rsid w:val="00D47AC3"/>
    <w:rsid w:val="00D507B8"/>
    <w:rsid w:val="00D5102B"/>
    <w:rsid w:val="00D5175A"/>
    <w:rsid w:val="00D51AC9"/>
    <w:rsid w:val="00D51FA9"/>
    <w:rsid w:val="00D52238"/>
    <w:rsid w:val="00D536C5"/>
    <w:rsid w:val="00D54B3D"/>
    <w:rsid w:val="00D5556F"/>
    <w:rsid w:val="00D56182"/>
    <w:rsid w:val="00D563D2"/>
    <w:rsid w:val="00D56F05"/>
    <w:rsid w:val="00D61844"/>
    <w:rsid w:val="00D61918"/>
    <w:rsid w:val="00D623E0"/>
    <w:rsid w:val="00D6295E"/>
    <w:rsid w:val="00D62A8F"/>
    <w:rsid w:val="00D63D2D"/>
    <w:rsid w:val="00D648CF"/>
    <w:rsid w:val="00D65A6C"/>
    <w:rsid w:val="00D65EFE"/>
    <w:rsid w:val="00D66B57"/>
    <w:rsid w:val="00D66C11"/>
    <w:rsid w:val="00D675AF"/>
    <w:rsid w:val="00D6767E"/>
    <w:rsid w:val="00D702D7"/>
    <w:rsid w:val="00D70AC0"/>
    <w:rsid w:val="00D70BD0"/>
    <w:rsid w:val="00D71230"/>
    <w:rsid w:val="00D71DD9"/>
    <w:rsid w:val="00D7224D"/>
    <w:rsid w:val="00D72A9C"/>
    <w:rsid w:val="00D7417C"/>
    <w:rsid w:val="00D7421E"/>
    <w:rsid w:val="00D75AA3"/>
    <w:rsid w:val="00D76D14"/>
    <w:rsid w:val="00D76DFF"/>
    <w:rsid w:val="00D801D8"/>
    <w:rsid w:val="00D80D36"/>
    <w:rsid w:val="00D80DCC"/>
    <w:rsid w:val="00D813EA"/>
    <w:rsid w:val="00D81A34"/>
    <w:rsid w:val="00D83B33"/>
    <w:rsid w:val="00D8738E"/>
    <w:rsid w:val="00D90CD9"/>
    <w:rsid w:val="00D91F94"/>
    <w:rsid w:val="00D91F9A"/>
    <w:rsid w:val="00D9309D"/>
    <w:rsid w:val="00D942A0"/>
    <w:rsid w:val="00D9686E"/>
    <w:rsid w:val="00D971EE"/>
    <w:rsid w:val="00DA0A71"/>
    <w:rsid w:val="00DA1096"/>
    <w:rsid w:val="00DA1E45"/>
    <w:rsid w:val="00DA2655"/>
    <w:rsid w:val="00DA2A86"/>
    <w:rsid w:val="00DA4594"/>
    <w:rsid w:val="00DA651D"/>
    <w:rsid w:val="00DA671B"/>
    <w:rsid w:val="00DA7574"/>
    <w:rsid w:val="00DB0B25"/>
    <w:rsid w:val="00DB2574"/>
    <w:rsid w:val="00DB3C14"/>
    <w:rsid w:val="00DB443B"/>
    <w:rsid w:val="00DB461F"/>
    <w:rsid w:val="00DB55DE"/>
    <w:rsid w:val="00DB6E41"/>
    <w:rsid w:val="00DC1A68"/>
    <w:rsid w:val="00DC1C5C"/>
    <w:rsid w:val="00DC2FE3"/>
    <w:rsid w:val="00DC3290"/>
    <w:rsid w:val="00DC3A1A"/>
    <w:rsid w:val="00DC3E5D"/>
    <w:rsid w:val="00DC422F"/>
    <w:rsid w:val="00DC4351"/>
    <w:rsid w:val="00DC4639"/>
    <w:rsid w:val="00DC7AD0"/>
    <w:rsid w:val="00DD1FF0"/>
    <w:rsid w:val="00DD200F"/>
    <w:rsid w:val="00DD2917"/>
    <w:rsid w:val="00DD2DAB"/>
    <w:rsid w:val="00DD3CC2"/>
    <w:rsid w:val="00DD4291"/>
    <w:rsid w:val="00DD521C"/>
    <w:rsid w:val="00DD553A"/>
    <w:rsid w:val="00DD5559"/>
    <w:rsid w:val="00DD5719"/>
    <w:rsid w:val="00DD5A20"/>
    <w:rsid w:val="00DD6E7B"/>
    <w:rsid w:val="00DD713D"/>
    <w:rsid w:val="00DE0371"/>
    <w:rsid w:val="00DE09B6"/>
    <w:rsid w:val="00DE14C1"/>
    <w:rsid w:val="00DE1BD5"/>
    <w:rsid w:val="00DE2BF2"/>
    <w:rsid w:val="00DE34D7"/>
    <w:rsid w:val="00DE377C"/>
    <w:rsid w:val="00DE3A67"/>
    <w:rsid w:val="00DE3EAB"/>
    <w:rsid w:val="00DE3FFF"/>
    <w:rsid w:val="00DE4670"/>
    <w:rsid w:val="00DE4A2C"/>
    <w:rsid w:val="00DE53E3"/>
    <w:rsid w:val="00DE5C0A"/>
    <w:rsid w:val="00DE5CA9"/>
    <w:rsid w:val="00DE60FD"/>
    <w:rsid w:val="00DE6696"/>
    <w:rsid w:val="00DE6D48"/>
    <w:rsid w:val="00DE7532"/>
    <w:rsid w:val="00DE7BAB"/>
    <w:rsid w:val="00DF02DB"/>
    <w:rsid w:val="00DF0D89"/>
    <w:rsid w:val="00DF0F9F"/>
    <w:rsid w:val="00DF128E"/>
    <w:rsid w:val="00DF1A67"/>
    <w:rsid w:val="00DF2996"/>
    <w:rsid w:val="00DF29EF"/>
    <w:rsid w:val="00DF2CB0"/>
    <w:rsid w:val="00DF2DBF"/>
    <w:rsid w:val="00DF3DAE"/>
    <w:rsid w:val="00DF44DC"/>
    <w:rsid w:val="00DF45A2"/>
    <w:rsid w:val="00DF5036"/>
    <w:rsid w:val="00DF5F36"/>
    <w:rsid w:val="00DF6352"/>
    <w:rsid w:val="00DF671D"/>
    <w:rsid w:val="00DF7421"/>
    <w:rsid w:val="00DF7821"/>
    <w:rsid w:val="00DF7C4D"/>
    <w:rsid w:val="00E00DE2"/>
    <w:rsid w:val="00E01022"/>
    <w:rsid w:val="00E01497"/>
    <w:rsid w:val="00E01E7A"/>
    <w:rsid w:val="00E02247"/>
    <w:rsid w:val="00E03177"/>
    <w:rsid w:val="00E040F1"/>
    <w:rsid w:val="00E04C2D"/>
    <w:rsid w:val="00E0565D"/>
    <w:rsid w:val="00E058C1"/>
    <w:rsid w:val="00E05931"/>
    <w:rsid w:val="00E05D72"/>
    <w:rsid w:val="00E05E7F"/>
    <w:rsid w:val="00E06041"/>
    <w:rsid w:val="00E06225"/>
    <w:rsid w:val="00E064F0"/>
    <w:rsid w:val="00E07352"/>
    <w:rsid w:val="00E07AB9"/>
    <w:rsid w:val="00E11062"/>
    <w:rsid w:val="00E12223"/>
    <w:rsid w:val="00E123D7"/>
    <w:rsid w:val="00E125DD"/>
    <w:rsid w:val="00E1354E"/>
    <w:rsid w:val="00E136E5"/>
    <w:rsid w:val="00E143B4"/>
    <w:rsid w:val="00E17779"/>
    <w:rsid w:val="00E17AD0"/>
    <w:rsid w:val="00E17DD6"/>
    <w:rsid w:val="00E2007E"/>
    <w:rsid w:val="00E21414"/>
    <w:rsid w:val="00E214D7"/>
    <w:rsid w:val="00E21616"/>
    <w:rsid w:val="00E225A6"/>
    <w:rsid w:val="00E225B5"/>
    <w:rsid w:val="00E23126"/>
    <w:rsid w:val="00E231C2"/>
    <w:rsid w:val="00E2382F"/>
    <w:rsid w:val="00E23A95"/>
    <w:rsid w:val="00E23FB4"/>
    <w:rsid w:val="00E26229"/>
    <w:rsid w:val="00E26299"/>
    <w:rsid w:val="00E268B2"/>
    <w:rsid w:val="00E26CC0"/>
    <w:rsid w:val="00E270A0"/>
    <w:rsid w:val="00E30456"/>
    <w:rsid w:val="00E306E8"/>
    <w:rsid w:val="00E3184A"/>
    <w:rsid w:val="00E31B26"/>
    <w:rsid w:val="00E31CC9"/>
    <w:rsid w:val="00E331A7"/>
    <w:rsid w:val="00E336A2"/>
    <w:rsid w:val="00E341B7"/>
    <w:rsid w:val="00E34699"/>
    <w:rsid w:val="00E34722"/>
    <w:rsid w:val="00E34869"/>
    <w:rsid w:val="00E35B4B"/>
    <w:rsid w:val="00E3658C"/>
    <w:rsid w:val="00E37A15"/>
    <w:rsid w:val="00E40443"/>
    <w:rsid w:val="00E40E99"/>
    <w:rsid w:val="00E40F2D"/>
    <w:rsid w:val="00E41FE5"/>
    <w:rsid w:val="00E4317B"/>
    <w:rsid w:val="00E462DF"/>
    <w:rsid w:val="00E46572"/>
    <w:rsid w:val="00E46ACE"/>
    <w:rsid w:val="00E47A29"/>
    <w:rsid w:val="00E506D5"/>
    <w:rsid w:val="00E5115F"/>
    <w:rsid w:val="00E51654"/>
    <w:rsid w:val="00E51C78"/>
    <w:rsid w:val="00E5269B"/>
    <w:rsid w:val="00E52907"/>
    <w:rsid w:val="00E52F28"/>
    <w:rsid w:val="00E5325D"/>
    <w:rsid w:val="00E53323"/>
    <w:rsid w:val="00E53BBD"/>
    <w:rsid w:val="00E53C5E"/>
    <w:rsid w:val="00E54961"/>
    <w:rsid w:val="00E55166"/>
    <w:rsid w:val="00E557A6"/>
    <w:rsid w:val="00E56072"/>
    <w:rsid w:val="00E57D85"/>
    <w:rsid w:val="00E57E87"/>
    <w:rsid w:val="00E6133F"/>
    <w:rsid w:val="00E615B3"/>
    <w:rsid w:val="00E62FBB"/>
    <w:rsid w:val="00E63A15"/>
    <w:rsid w:val="00E64253"/>
    <w:rsid w:val="00E64AC8"/>
    <w:rsid w:val="00E65AA8"/>
    <w:rsid w:val="00E66090"/>
    <w:rsid w:val="00E66455"/>
    <w:rsid w:val="00E670EF"/>
    <w:rsid w:val="00E701B3"/>
    <w:rsid w:val="00E7087B"/>
    <w:rsid w:val="00E71D65"/>
    <w:rsid w:val="00E72720"/>
    <w:rsid w:val="00E72B4F"/>
    <w:rsid w:val="00E72FDF"/>
    <w:rsid w:val="00E73F07"/>
    <w:rsid w:val="00E7508C"/>
    <w:rsid w:val="00E753A5"/>
    <w:rsid w:val="00E7586B"/>
    <w:rsid w:val="00E75A87"/>
    <w:rsid w:val="00E76294"/>
    <w:rsid w:val="00E77B9E"/>
    <w:rsid w:val="00E77C1C"/>
    <w:rsid w:val="00E77CF5"/>
    <w:rsid w:val="00E77D64"/>
    <w:rsid w:val="00E800B5"/>
    <w:rsid w:val="00E804ED"/>
    <w:rsid w:val="00E80E86"/>
    <w:rsid w:val="00E81BB0"/>
    <w:rsid w:val="00E8221E"/>
    <w:rsid w:val="00E8312D"/>
    <w:rsid w:val="00E835AF"/>
    <w:rsid w:val="00E84866"/>
    <w:rsid w:val="00E85041"/>
    <w:rsid w:val="00E85954"/>
    <w:rsid w:val="00E85A04"/>
    <w:rsid w:val="00E85CC0"/>
    <w:rsid w:val="00E86B22"/>
    <w:rsid w:val="00E8773E"/>
    <w:rsid w:val="00E87E9C"/>
    <w:rsid w:val="00E924A4"/>
    <w:rsid w:val="00E9273E"/>
    <w:rsid w:val="00E944E7"/>
    <w:rsid w:val="00E949AA"/>
    <w:rsid w:val="00E952A4"/>
    <w:rsid w:val="00E977ED"/>
    <w:rsid w:val="00E97FA3"/>
    <w:rsid w:val="00EA032C"/>
    <w:rsid w:val="00EA07A4"/>
    <w:rsid w:val="00EA0C2A"/>
    <w:rsid w:val="00EA0C71"/>
    <w:rsid w:val="00EA0DF6"/>
    <w:rsid w:val="00EA1F49"/>
    <w:rsid w:val="00EA250A"/>
    <w:rsid w:val="00EA27C4"/>
    <w:rsid w:val="00EA29DA"/>
    <w:rsid w:val="00EA2AA3"/>
    <w:rsid w:val="00EA2C25"/>
    <w:rsid w:val="00EA304A"/>
    <w:rsid w:val="00EA368F"/>
    <w:rsid w:val="00EA3B54"/>
    <w:rsid w:val="00EA433A"/>
    <w:rsid w:val="00EA4EBD"/>
    <w:rsid w:val="00EA53ED"/>
    <w:rsid w:val="00EA5B9D"/>
    <w:rsid w:val="00EB0264"/>
    <w:rsid w:val="00EB1821"/>
    <w:rsid w:val="00EB20F3"/>
    <w:rsid w:val="00EB24B1"/>
    <w:rsid w:val="00EB273F"/>
    <w:rsid w:val="00EB27BC"/>
    <w:rsid w:val="00EB2E6C"/>
    <w:rsid w:val="00EB3DAC"/>
    <w:rsid w:val="00EB4FE7"/>
    <w:rsid w:val="00EB545B"/>
    <w:rsid w:val="00EB70C5"/>
    <w:rsid w:val="00EC0023"/>
    <w:rsid w:val="00EC05B1"/>
    <w:rsid w:val="00EC1909"/>
    <w:rsid w:val="00EC1B71"/>
    <w:rsid w:val="00EC3066"/>
    <w:rsid w:val="00EC3919"/>
    <w:rsid w:val="00EC4E67"/>
    <w:rsid w:val="00EC4F8D"/>
    <w:rsid w:val="00EC6141"/>
    <w:rsid w:val="00EC6FAD"/>
    <w:rsid w:val="00ED144D"/>
    <w:rsid w:val="00ED187F"/>
    <w:rsid w:val="00ED2AF1"/>
    <w:rsid w:val="00ED33E5"/>
    <w:rsid w:val="00ED3A7A"/>
    <w:rsid w:val="00ED4073"/>
    <w:rsid w:val="00ED4B7C"/>
    <w:rsid w:val="00ED5641"/>
    <w:rsid w:val="00ED5949"/>
    <w:rsid w:val="00ED6841"/>
    <w:rsid w:val="00ED76AF"/>
    <w:rsid w:val="00ED7B1E"/>
    <w:rsid w:val="00ED7FDD"/>
    <w:rsid w:val="00EE010E"/>
    <w:rsid w:val="00EE0CF2"/>
    <w:rsid w:val="00EE1D9F"/>
    <w:rsid w:val="00EE2C9D"/>
    <w:rsid w:val="00EE4618"/>
    <w:rsid w:val="00EE5807"/>
    <w:rsid w:val="00EE5E95"/>
    <w:rsid w:val="00EE60AE"/>
    <w:rsid w:val="00EE6366"/>
    <w:rsid w:val="00EE6FF1"/>
    <w:rsid w:val="00EE71B5"/>
    <w:rsid w:val="00EE772B"/>
    <w:rsid w:val="00EE7897"/>
    <w:rsid w:val="00EE7F47"/>
    <w:rsid w:val="00EF07D9"/>
    <w:rsid w:val="00EF1BF4"/>
    <w:rsid w:val="00EF4A96"/>
    <w:rsid w:val="00EF5996"/>
    <w:rsid w:val="00EF5B46"/>
    <w:rsid w:val="00EF629E"/>
    <w:rsid w:val="00EF6BBF"/>
    <w:rsid w:val="00EF7182"/>
    <w:rsid w:val="00EF73FF"/>
    <w:rsid w:val="00EF799A"/>
    <w:rsid w:val="00F00200"/>
    <w:rsid w:val="00F00322"/>
    <w:rsid w:val="00F0078C"/>
    <w:rsid w:val="00F00917"/>
    <w:rsid w:val="00F0096F"/>
    <w:rsid w:val="00F014D9"/>
    <w:rsid w:val="00F019B9"/>
    <w:rsid w:val="00F02C8A"/>
    <w:rsid w:val="00F03D9B"/>
    <w:rsid w:val="00F0422A"/>
    <w:rsid w:val="00F0526D"/>
    <w:rsid w:val="00F05358"/>
    <w:rsid w:val="00F05581"/>
    <w:rsid w:val="00F0599F"/>
    <w:rsid w:val="00F06B5D"/>
    <w:rsid w:val="00F0782D"/>
    <w:rsid w:val="00F10DAE"/>
    <w:rsid w:val="00F10E24"/>
    <w:rsid w:val="00F11BD0"/>
    <w:rsid w:val="00F11D6E"/>
    <w:rsid w:val="00F130AF"/>
    <w:rsid w:val="00F130B9"/>
    <w:rsid w:val="00F145E2"/>
    <w:rsid w:val="00F1493B"/>
    <w:rsid w:val="00F154D6"/>
    <w:rsid w:val="00F15E08"/>
    <w:rsid w:val="00F16F3B"/>
    <w:rsid w:val="00F17444"/>
    <w:rsid w:val="00F175A3"/>
    <w:rsid w:val="00F210E8"/>
    <w:rsid w:val="00F216E2"/>
    <w:rsid w:val="00F21B98"/>
    <w:rsid w:val="00F21C32"/>
    <w:rsid w:val="00F2496D"/>
    <w:rsid w:val="00F24A18"/>
    <w:rsid w:val="00F25B0A"/>
    <w:rsid w:val="00F25D05"/>
    <w:rsid w:val="00F2651F"/>
    <w:rsid w:val="00F301F2"/>
    <w:rsid w:val="00F3163F"/>
    <w:rsid w:val="00F318D6"/>
    <w:rsid w:val="00F318DB"/>
    <w:rsid w:val="00F328ED"/>
    <w:rsid w:val="00F32E49"/>
    <w:rsid w:val="00F32EA5"/>
    <w:rsid w:val="00F3313F"/>
    <w:rsid w:val="00F3328A"/>
    <w:rsid w:val="00F337C7"/>
    <w:rsid w:val="00F35407"/>
    <w:rsid w:val="00F35997"/>
    <w:rsid w:val="00F35D94"/>
    <w:rsid w:val="00F36299"/>
    <w:rsid w:val="00F370FF"/>
    <w:rsid w:val="00F41135"/>
    <w:rsid w:val="00F413E3"/>
    <w:rsid w:val="00F41E20"/>
    <w:rsid w:val="00F445E6"/>
    <w:rsid w:val="00F44FF5"/>
    <w:rsid w:val="00F45323"/>
    <w:rsid w:val="00F46526"/>
    <w:rsid w:val="00F47181"/>
    <w:rsid w:val="00F472D9"/>
    <w:rsid w:val="00F477E1"/>
    <w:rsid w:val="00F47966"/>
    <w:rsid w:val="00F47BFF"/>
    <w:rsid w:val="00F5059E"/>
    <w:rsid w:val="00F508A6"/>
    <w:rsid w:val="00F510EB"/>
    <w:rsid w:val="00F51130"/>
    <w:rsid w:val="00F51D79"/>
    <w:rsid w:val="00F526A7"/>
    <w:rsid w:val="00F52E2F"/>
    <w:rsid w:val="00F52FDD"/>
    <w:rsid w:val="00F536FA"/>
    <w:rsid w:val="00F54295"/>
    <w:rsid w:val="00F54932"/>
    <w:rsid w:val="00F549F0"/>
    <w:rsid w:val="00F560C4"/>
    <w:rsid w:val="00F5616B"/>
    <w:rsid w:val="00F5678E"/>
    <w:rsid w:val="00F56BA0"/>
    <w:rsid w:val="00F57DCA"/>
    <w:rsid w:val="00F61B25"/>
    <w:rsid w:val="00F61BC6"/>
    <w:rsid w:val="00F6258A"/>
    <w:rsid w:val="00F63FC3"/>
    <w:rsid w:val="00F64EB7"/>
    <w:rsid w:val="00F665C3"/>
    <w:rsid w:val="00F66713"/>
    <w:rsid w:val="00F6771C"/>
    <w:rsid w:val="00F67BC6"/>
    <w:rsid w:val="00F67E2F"/>
    <w:rsid w:val="00F70DAD"/>
    <w:rsid w:val="00F71641"/>
    <w:rsid w:val="00F71F79"/>
    <w:rsid w:val="00F71FD4"/>
    <w:rsid w:val="00F72015"/>
    <w:rsid w:val="00F724D1"/>
    <w:rsid w:val="00F7250D"/>
    <w:rsid w:val="00F729FE"/>
    <w:rsid w:val="00F72C14"/>
    <w:rsid w:val="00F74166"/>
    <w:rsid w:val="00F75B52"/>
    <w:rsid w:val="00F75D27"/>
    <w:rsid w:val="00F75F61"/>
    <w:rsid w:val="00F764D8"/>
    <w:rsid w:val="00F76CD9"/>
    <w:rsid w:val="00F77B7D"/>
    <w:rsid w:val="00F80CEF"/>
    <w:rsid w:val="00F80E65"/>
    <w:rsid w:val="00F813DF"/>
    <w:rsid w:val="00F820F1"/>
    <w:rsid w:val="00F82CFC"/>
    <w:rsid w:val="00F82F65"/>
    <w:rsid w:val="00F83EE1"/>
    <w:rsid w:val="00F84A8E"/>
    <w:rsid w:val="00F861B1"/>
    <w:rsid w:val="00F865EF"/>
    <w:rsid w:val="00F86F79"/>
    <w:rsid w:val="00F87304"/>
    <w:rsid w:val="00F87510"/>
    <w:rsid w:val="00F87910"/>
    <w:rsid w:val="00F87EF2"/>
    <w:rsid w:val="00F87FC9"/>
    <w:rsid w:val="00F91784"/>
    <w:rsid w:val="00F925E2"/>
    <w:rsid w:val="00F92BF4"/>
    <w:rsid w:val="00F93362"/>
    <w:rsid w:val="00F94DC3"/>
    <w:rsid w:val="00F95731"/>
    <w:rsid w:val="00F959D8"/>
    <w:rsid w:val="00FA2026"/>
    <w:rsid w:val="00FA3177"/>
    <w:rsid w:val="00FA369F"/>
    <w:rsid w:val="00FA3E50"/>
    <w:rsid w:val="00FA3F09"/>
    <w:rsid w:val="00FA642B"/>
    <w:rsid w:val="00FA6E2A"/>
    <w:rsid w:val="00FA7160"/>
    <w:rsid w:val="00FA7799"/>
    <w:rsid w:val="00FB0DE6"/>
    <w:rsid w:val="00FB188A"/>
    <w:rsid w:val="00FB23E2"/>
    <w:rsid w:val="00FB2A5C"/>
    <w:rsid w:val="00FB2DB6"/>
    <w:rsid w:val="00FB327A"/>
    <w:rsid w:val="00FB5800"/>
    <w:rsid w:val="00FB606B"/>
    <w:rsid w:val="00FB6586"/>
    <w:rsid w:val="00FB6B09"/>
    <w:rsid w:val="00FB6FF4"/>
    <w:rsid w:val="00FB71D9"/>
    <w:rsid w:val="00FC23E4"/>
    <w:rsid w:val="00FC2DF4"/>
    <w:rsid w:val="00FC2FDE"/>
    <w:rsid w:val="00FC414B"/>
    <w:rsid w:val="00FC4514"/>
    <w:rsid w:val="00FC4E61"/>
    <w:rsid w:val="00FC6A99"/>
    <w:rsid w:val="00FC7E93"/>
    <w:rsid w:val="00FD0797"/>
    <w:rsid w:val="00FD0A47"/>
    <w:rsid w:val="00FD0BF5"/>
    <w:rsid w:val="00FD13AB"/>
    <w:rsid w:val="00FD1982"/>
    <w:rsid w:val="00FD1D24"/>
    <w:rsid w:val="00FD1DAE"/>
    <w:rsid w:val="00FD2736"/>
    <w:rsid w:val="00FD2D44"/>
    <w:rsid w:val="00FD2D51"/>
    <w:rsid w:val="00FD2F86"/>
    <w:rsid w:val="00FD3392"/>
    <w:rsid w:val="00FD3D27"/>
    <w:rsid w:val="00FD47B2"/>
    <w:rsid w:val="00FD5457"/>
    <w:rsid w:val="00FD567C"/>
    <w:rsid w:val="00FE1099"/>
    <w:rsid w:val="00FE22C8"/>
    <w:rsid w:val="00FE257E"/>
    <w:rsid w:val="00FE29CD"/>
    <w:rsid w:val="00FE3D5E"/>
    <w:rsid w:val="00FE40BF"/>
    <w:rsid w:val="00FE42E1"/>
    <w:rsid w:val="00FE49D2"/>
    <w:rsid w:val="00FE4A20"/>
    <w:rsid w:val="00FE4B4E"/>
    <w:rsid w:val="00FE4D9E"/>
    <w:rsid w:val="00FE55E2"/>
    <w:rsid w:val="00FE631A"/>
    <w:rsid w:val="00FE65B7"/>
    <w:rsid w:val="00FE7CF3"/>
    <w:rsid w:val="00FF02FA"/>
    <w:rsid w:val="00FF23CE"/>
    <w:rsid w:val="00FF2FA6"/>
    <w:rsid w:val="00FF3B1D"/>
    <w:rsid w:val="00FF4CC6"/>
    <w:rsid w:val="00FF5AE5"/>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35C"/>
  </w:style>
  <w:style w:type="paragraph" w:styleId="Titre2">
    <w:name w:val="heading 2"/>
    <w:basedOn w:val="Normal"/>
    <w:link w:val="Titre2Car"/>
    <w:uiPriority w:val="9"/>
    <w:qFormat/>
    <w:rsid w:val="00430070"/>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AF58A6"/>
  </w:style>
  <w:style w:type="paragraph" w:styleId="Textedebulles">
    <w:name w:val="Balloon Text"/>
    <w:basedOn w:val="Normal"/>
    <w:link w:val="TextedebullesCar"/>
    <w:uiPriority w:val="99"/>
    <w:semiHidden/>
    <w:unhideWhenUsed/>
    <w:rsid w:val="00AF58A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F58A6"/>
    <w:rPr>
      <w:rFonts w:ascii="Tahoma" w:hAnsi="Tahoma" w:cs="Tahoma"/>
      <w:sz w:val="16"/>
      <w:szCs w:val="16"/>
    </w:rPr>
  </w:style>
  <w:style w:type="character" w:styleId="Lienhypertexte">
    <w:name w:val="Hyperlink"/>
    <w:basedOn w:val="Policepardfaut"/>
    <w:uiPriority w:val="99"/>
    <w:semiHidden/>
    <w:unhideWhenUsed/>
    <w:rsid w:val="008C73E4"/>
    <w:rPr>
      <w:color w:val="0000FF"/>
      <w:u w:val="single"/>
    </w:rPr>
  </w:style>
  <w:style w:type="paragraph" w:styleId="Paragraphedeliste">
    <w:name w:val="List Paragraph"/>
    <w:basedOn w:val="Normal"/>
    <w:uiPriority w:val="34"/>
    <w:qFormat/>
    <w:rsid w:val="001E1A81"/>
    <w:pPr>
      <w:ind w:left="720"/>
      <w:contextualSpacing/>
    </w:pPr>
  </w:style>
  <w:style w:type="character" w:customStyle="1" w:styleId="Titre2Car">
    <w:name w:val="Titre 2 Car"/>
    <w:basedOn w:val="Policepardfaut"/>
    <w:link w:val="Titre2"/>
    <w:uiPriority w:val="9"/>
    <w:rsid w:val="00430070"/>
    <w:rPr>
      <w:rFonts w:ascii="Times New Roman" w:eastAsia="Times New Roman" w:hAnsi="Times New Roman" w:cs="Times New Roman"/>
      <w:b/>
      <w:bCs/>
      <w:sz w:val="36"/>
      <w:szCs w:val="36"/>
      <w:lang w:eastAsia="fr-FR"/>
    </w:rPr>
  </w:style>
  <w:style w:type="paragraph" w:styleId="NormalWeb">
    <w:name w:val="Normal (Web)"/>
    <w:basedOn w:val="Normal"/>
    <w:uiPriority w:val="99"/>
    <w:unhideWhenUsed/>
    <w:rsid w:val="0043007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mw-headline">
    <w:name w:val="mw-headline"/>
    <w:basedOn w:val="Policepardfaut"/>
    <w:rsid w:val="00430070"/>
  </w:style>
  <w:style w:type="character" w:customStyle="1" w:styleId="mw-editsection">
    <w:name w:val="mw-editsection"/>
    <w:basedOn w:val="Policepardfaut"/>
    <w:rsid w:val="00430070"/>
  </w:style>
  <w:style w:type="character" w:customStyle="1" w:styleId="mw-editsection-bracket">
    <w:name w:val="mw-editsection-bracket"/>
    <w:basedOn w:val="Policepardfaut"/>
    <w:rsid w:val="00430070"/>
  </w:style>
  <w:style w:type="character" w:customStyle="1" w:styleId="mw-editsection-divider">
    <w:name w:val="mw-editsection-divider"/>
    <w:basedOn w:val="Policepardfaut"/>
    <w:rsid w:val="00430070"/>
  </w:style>
  <w:style w:type="character" w:customStyle="1" w:styleId="citecrochet1">
    <w:name w:val="cite_crochet1"/>
    <w:basedOn w:val="Policepardfaut"/>
    <w:rsid w:val="00430070"/>
    <w:rPr>
      <w:vanish/>
      <w:webHidden w:val="0"/>
      <w:specVanish w:val="0"/>
    </w:rPr>
  </w:style>
  <w:style w:type="character" w:customStyle="1" w:styleId="romain1">
    <w:name w:val="romain1"/>
    <w:basedOn w:val="Policepardfaut"/>
    <w:rsid w:val="00430070"/>
    <w:rPr>
      <w:smallCaps/>
    </w:rPr>
  </w:style>
  <w:style w:type="character" w:customStyle="1" w:styleId="nowrap1">
    <w:name w:val="nowrap1"/>
    <w:basedOn w:val="Policepardfaut"/>
    <w:rsid w:val="00430070"/>
  </w:style>
  <w:style w:type="character" w:customStyle="1" w:styleId="noprint">
    <w:name w:val="noprint"/>
    <w:basedOn w:val="Policepardfaut"/>
    <w:rsid w:val="0029507A"/>
  </w:style>
  <w:style w:type="character" w:customStyle="1" w:styleId="reference-text">
    <w:name w:val="reference-text"/>
    <w:basedOn w:val="Policepardfaut"/>
    <w:rsid w:val="0029507A"/>
  </w:style>
  <w:style w:type="character" w:customStyle="1" w:styleId="ouvrage">
    <w:name w:val="ouvrage"/>
    <w:basedOn w:val="Policepardfaut"/>
    <w:rsid w:val="0029507A"/>
  </w:style>
  <w:style w:type="character" w:customStyle="1" w:styleId="indicateur-langue1">
    <w:name w:val="indicateur-langue1"/>
    <w:basedOn w:val="Policepardfaut"/>
    <w:rsid w:val="0029507A"/>
    <w:rPr>
      <w:rFonts w:ascii="Courier New" w:hAnsi="Courier New" w:cs="Courier New" w:hint="default"/>
      <w:b/>
      <w:bCs/>
      <w:i w:val="0"/>
      <w:iCs w:val="0"/>
      <w:sz w:val="24"/>
      <w:szCs w:val="24"/>
    </w:rPr>
  </w:style>
  <w:style w:type="character" w:customStyle="1" w:styleId="petitescapitales1">
    <w:name w:val="petites_capitales1"/>
    <w:basedOn w:val="Policepardfaut"/>
    <w:rsid w:val="0029507A"/>
    <w:rPr>
      <w:smallCaps/>
    </w:rPr>
  </w:style>
  <w:style w:type="character" w:styleId="CitationHTML">
    <w:name w:val="HTML Cite"/>
    <w:basedOn w:val="Policepardfaut"/>
    <w:uiPriority w:val="99"/>
    <w:semiHidden/>
    <w:unhideWhenUsed/>
    <w:rsid w:val="0029507A"/>
    <w:rPr>
      <w:i/>
      <w:iCs/>
    </w:rPr>
  </w:style>
  <w:style w:type="character" w:customStyle="1" w:styleId="lang-en">
    <w:name w:val="lang-en"/>
    <w:basedOn w:val="Policepardfaut"/>
    <w:rsid w:val="0029507A"/>
  </w:style>
  <w:style w:type="character" w:customStyle="1" w:styleId="plainlinks">
    <w:name w:val="plainlinks"/>
    <w:basedOn w:val="Policepardfaut"/>
    <w:rsid w:val="0029507A"/>
  </w:style>
  <w:style w:type="paragraph" w:styleId="En-tte">
    <w:name w:val="header"/>
    <w:basedOn w:val="Normal"/>
    <w:link w:val="En-tteCar"/>
    <w:uiPriority w:val="99"/>
    <w:semiHidden/>
    <w:unhideWhenUsed/>
    <w:rsid w:val="00090FD0"/>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090FD0"/>
  </w:style>
  <w:style w:type="paragraph" w:styleId="Pieddepage">
    <w:name w:val="footer"/>
    <w:basedOn w:val="Normal"/>
    <w:link w:val="PieddepageCar"/>
    <w:uiPriority w:val="99"/>
    <w:unhideWhenUsed/>
    <w:rsid w:val="00090FD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90FD0"/>
  </w:style>
</w:styles>
</file>

<file path=word/webSettings.xml><?xml version="1.0" encoding="utf-8"?>
<w:webSettings xmlns:r="http://schemas.openxmlformats.org/officeDocument/2006/relationships" xmlns:w="http://schemas.openxmlformats.org/wordprocessingml/2006/main">
  <w:divs>
    <w:div w:id="76555799">
      <w:bodyDiv w:val="1"/>
      <w:marLeft w:val="0"/>
      <w:marRight w:val="0"/>
      <w:marTop w:val="0"/>
      <w:marBottom w:val="0"/>
      <w:divBdr>
        <w:top w:val="none" w:sz="0" w:space="0" w:color="auto"/>
        <w:left w:val="none" w:sz="0" w:space="0" w:color="auto"/>
        <w:bottom w:val="none" w:sz="0" w:space="0" w:color="auto"/>
        <w:right w:val="none" w:sz="0" w:space="0" w:color="auto"/>
      </w:divBdr>
      <w:divsChild>
        <w:div w:id="1696803372">
          <w:marLeft w:val="547"/>
          <w:marRight w:val="0"/>
          <w:marTop w:val="120"/>
          <w:marBottom w:val="0"/>
          <w:divBdr>
            <w:top w:val="none" w:sz="0" w:space="0" w:color="auto"/>
            <w:left w:val="none" w:sz="0" w:space="0" w:color="auto"/>
            <w:bottom w:val="none" w:sz="0" w:space="0" w:color="auto"/>
            <w:right w:val="none" w:sz="0" w:space="0" w:color="auto"/>
          </w:divBdr>
        </w:div>
        <w:div w:id="1805000976">
          <w:marLeft w:val="547"/>
          <w:marRight w:val="0"/>
          <w:marTop w:val="120"/>
          <w:marBottom w:val="0"/>
          <w:divBdr>
            <w:top w:val="none" w:sz="0" w:space="0" w:color="auto"/>
            <w:left w:val="none" w:sz="0" w:space="0" w:color="auto"/>
            <w:bottom w:val="none" w:sz="0" w:space="0" w:color="auto"/>
            <w:right w:val="none" w:sz="0" w:space="0" w:color="auto"/>
          </w:divBdr>
        </w:div>
        <w:div w:id="2138984350">
          <w:marLeft w:val="547"/>
          <w:marRight w:val="0"/>
          <w:marTop w:val="120"/>
          <w:marBottom w:val="0"/>
          <w:divBdr>
            <w:top w:val="none" w:sz="0" w:space="0" w:color="auto"/>
            <w:left w:val="none" w:sz="0" w:space="0" w:color="auto"/>
            <w:bottom w:val="none" w:sz="0" w:space="0" w:color="auto"/>
            <w:right w:val="none" w:sz="0" w:space="0" w:color="auto"/>
          </w:divBdr>
        </w:div>
        <w:div w:id="1892570767">
          <w:marLeft w:val="547"/>
          <w:marRight w:val="0"/>
          <w:marTop w:val="120"/>
          <w:marBottom w:val="0"/>
          <w:divBdr>
            <w:top w:val="none" w:sz="0" w:space="0" w:color="auto"/>
            <w:left w:val="none" w:sz="0" w:space="0" w:color="auto"/>
            <w:bottom w:val="none" w:sz="0" w:space="0" w:color="auto"/>
            <w:right w:val="none" w:sz="0" w:space="0" w:color="auto"/>
          </w:divBdr>
        </w:div>
        <w:div w:id="1474448781">
          <w:marLeft w:val="547"/>
          <w:marRight w:val="0"/>
          <w:marTop w:val="120"/>
          <w:marBottom w:val="0"/>
          <w:divBdr>
            <w:top w:val="none" w:sz="0" w:space="0" w:color="auto"/>
            <w:left w:val="none" w:sz="0" w:space="0" w:color="auto"/>
            <w:bottom w:val="none" w:sz="0" w:space="0" w:color="auto"/>
            <w:right w:val="none" w:sz="0" w:space="0" w:color="auto"/>
          </w:divBdr>
        </w:div>
        <w:div w:id="1073086741">
          <w:marLeft w:val="547"/>
          <w:marRight w:val="0"/>
          <w:marTop w:val="120"/>
          <w:marBottom w:val="0"/>
          <w:divBdr>
            <w:top w:val="none" w:sz="0" w:space="0" w:color="auto"/>
            <w:left w:val="none" w:sz="0" w:space="0" w:color="auto"/>
            <w:bottom w:val="none" w:sz="0" w:space="0" w:color="auto"/>
            <w:right w:val="none" w:sz="0" w:space="0" w:color="auto"/>
          </w:divBdr>
        </w:div>
      </w:divsChild>
    </w:div>
    <w:div w:id="214971782">
      <w:bodyDiv w:val="1"/>
      <w:marLeft w:val="0"/>
      <w:marRight w:val="0"/>
      <w:marTop w:val="0"/>
      <w:marBottom w:val="0"/>
      <w:divBdr>
        <w:top w:val="none" w:sz="0" w:space="0" w:color="auto"/>
        <w:left w:val="none" w:sz="0" w:space="0" w:color="auto"/>
        <w:bottom w:val="none" w:sz="0" w:space="0" w:color="auto"/>
        <w:right w:val="none" w:sz="0" w:space="0" w:color="auto"/>
      </w:divBdr>
      <w:divsChild>
        <w:div w:id="831263595">
          <w:marLeft w:val="0"/>
          <w:marRight w:val="0"/>
          <w:marTop w:val="0"/>
          <w:marBottom w:val="0"/>
          <w:divBdr>
            <w:top w:val="none" w:sz="0" w:space="0" w:color="auto"/>
            <w:left w:val="none" w:sz="0" w:space="0" w:color="auto"/>
            <w:bottom w:val="none" w:sz="0" w:space="0" w:color="auto"/>
            <w:right w:val="none" w:sz="0" w:space="0" w:color="auto"/>
          </w:divBdr>
          <w:divsChild>
            <w:div w:id="588008875">
              <w:marLeft w:val="0"/>
              <w:marRight w:val="0"/>
              <w:marTop w:val="0"/>
              <w:marBottom w:val="0"/>
              <w:divBdr>
                <w:top w:val="none" w:sz="0" w:space="0" w:color="auto"/>
                <w:left w:val="none" w:sz="0" w:space="0" w:color="auto"/>
                <w:bottom w:val="none" w:sz="0" w:space="0" w:color="auto"/>
                <w:right w:val="none" w:sz="0" w:space="0" w:color="auto"/>
              </w:divBdr>
              <w:divsChild>
                <w:div w:id="80558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051489">
      <w:bodyDiv w:val="1"/>
      <w:marLeft w:val="0"/>
      <w:marRight w:val="0"/>
      <w:marTop w:val="0"/>
      <w:marBottom w:val="0"/>
      <w:divBdr>
        <w:top w:val="none" w:sz="0" w:space="0" w:color="auto"/>
        <w:left w:val="none" w:sz="0" w:space="0" w:color="auto"/>
        <w:bottom w:val="none" w:sz="0" w:space="0" w:color="auto"/>
        <w:right w:val="none" w:sz="0" w:space="0" w:color="auto"/>
      </w:divBdr>
      <w:divsChild>
        <w:div w:id="1228957392">
          <w:marLeft w:val="547"/>
          <w:marRight w:val="0"/>
          <w:marTop w:val="154"/>
          <w:marBottom w:val="0"/>
          <w:divBdr>
            <w:top w:val="none" w:sz="0" w:space="0" w:color="auto"/>
            <w:left w:val="none" w:sz="0" w:space="0" w:color="auto"/>
            <w:bottom w:val="none" w:sz="0" w:space="0" w:color="auto"/>
            <w:right w:val="none" w:sz="0" w:space="0" w:color="auto"/>
          </w:divBdr>
        </w:div>
        <w:div w:id="1906794403">
          <w:marLeft w:val="547"/>
          <w:marRight w:val="0"/>
          <w:marTop w:val="154"/>
          <w:marBottom w:val="0"/>
          <w:divBdr>
            <w:top w:val="none" w:sz="0" w:space="0" w:color="auto"/>
            <w:left w:val="none" w:sz="0" w:space="0" w:color="auto"/>
            <w:bottom w:val="none" w:sz="0" w:space="0" w:color="auto"/>
            <w:right w:val="none" w:sz="0" w:space="0" w:color="auto"/>
          </w:divBdr>
        </w:div>
      </w:divsChild>
    </w:div>
    <w:div w:id="453603760">
      <w:bodyDiv w:val="1"/>
      <w:marLeft w:val="0"/>
      <w:marRight w:val="0"/>
      <w:marTop w:val="0"/>
      <w:marBottom w:val="0"/>
      <w:divBdr>
        <w:top w:val="none" w:sz="0" w:space="0" w:color="auto"/>
        <w:left w:val="none" w:sz="0" w:space="0" w:color="auto"/>
        <w:bottom w:val="none" w:sz="0" w:space="0" w:color="auto"/>
        <w:right w:val="none" w:sz="0" w:space="0" w:color="auto"/>
      </w:divBdr>
    </w:div>
    <w:div w:id="729116205">
      <w:bodyDiv w:val="1"/>
      <w:marLeft w:val="0"/>
      <w:marRight w:val="0"/>
      <w:marTop w:val="0"/>
      <w:marBottom w:val="0"/>
      <w:divBdr>
        <w:top w:val="none" w:sz="0" w:space="0" w:color="auto"/>
        <w:left w:val="none" w:sz="0" w:space="0" w:color="auto"/>
        <w:bottom w:val="none" w:sz="0" w:space="0" w:color="auto"/>
        <w:right w:val="none" w:sz="0" w:space="0" w:color="auto"/>
      </w:divBdr>
      <w:divsChild>
        <w:div w:id="842861219">
          <w:marLeft w:val="547"/>
          <w:marRight w:val="0"/>
          <w:marTop w:val="120"/>
          <w:marBottom w:val="0"/>
          <w:divBdr>
            <w:top w:val="none" w:sz="0" w:space="0" w:color="auto"/>
            <w:left w:val="none" w:sz="0" w:space="0" w:color="auto"/>
            <w:bottom w:val="none" w:sz="0" w:space="0" w:color="auto"/>
            <w:right w:val="none" w:sz="0" w:space="0" w:color="auto"/>
          </w:divBdr>
        </w:div>
      </w:divsChild>
    </w:div>
    <w:div w:id="737096167">
      <w:bodyDiv w:val="1"/>
      <w:marLeft w:val="0"/>
      <w:marRight w:val="0"/>
      <w:marTop w:val="0"/>
      <w:marBottom w:val="0"/>
      <w:divBdr>
        <w:top w:val="none" w:sz="0" w:space="0" w:color="auto"/>
        <w:left w:val="none" w:sz="0" w:space="0" w:color="auto"/>
        <w:bottom w:val="none" w:sz="0" w:space="0" w:color="auto"/>
        <w:right w:val="none" w:sz="0" w:space="0" w:color="auto"/>
      </w:divBdr>
      <w:divsChild>
        <w:div w:id="958489905">
          <w:marLeft w:val="547"/>
          <w:marRight w:val="0"/>
          <w:marTop w:val="154"/>
          <w:marBottom w:val="0"/>
          <w:divBdr>
            <w:top w:val="none" w:sz="0" w:space="0" w:color="auto"/>
            <w:left w:val="none" w:sz="0" w:space="0" w:color="auto"/>
            <w:bottom w:val="none" w:sz="0" w:space="0" w:color="auto"/>
            <w:right w:val="none" w:sz="0" w:space="0" w:color="auto"/>
          </w:divBdr>
        </w:div>
      </w:divsChild>
    </w:div>
    <w:div w:id="766539259">
      <w:bodyDiv w:val="1"/>
      <w:marLeft w:val="0"/>
      <w:marRight w:val="0"/>
      <w:marTop w:val="0"/>
      <w:marBottom w:val="0"/>
      <w:divBdr>
        <w:top w:val="none" w:sz="0" w:space="0" w:color="auto"/>
        <w:left w:val="none" w:sz="0" w:space="0" w:color="auto"/>
        <w:bottom w:val="none" w:sz="0" w:space="0" w:color="auto"/>
        <w:right w:val="none" w:sz="0" w:space="0" w:color="auto"/>
      </w:divBdr>
    </w:div>
    <w:div w:id="813371616">
      <w:bodyDiv w:val="1"/>
      <w:marLeft w:val="0"/>
      <w:marRight w:val="0"/>
      <w:marTop w:val="0"/>
      <w:marBottom w:val="0"/>
      <w:divBdr>
        <w:top w:val="none" w:sz="0" w:space="0" w:color="auto"/>
        <w:left w:val="none" w:sz="0" w:space="0" w:color="auto"/>
        <w:bottom w:val="none" w:sz="0" w:space="0" w:color="auto"/>
        <w:right w:val="none" w:sz="0" w:space="0" w:color="auto"/>
      </w:divBdr>
    </w:div>
    <w:div w:id="1073545535">
      <w:bodyDiv w:val="1"/>
      <w:marLeft w:val="0"/>
      <w:marRight w:val="0"/>
      <w:marTop w:val="0"/>
      <w:marBottom w:val="0"/>
      <w:divBdr>
        <w:top w:val="none" w:sz="0" w:space="0" w:color="auto"/>
        <w:left w:val="none" w:sz="0" w:space="0" w:color="auto"/>
        <w:bottom w:val="none" w:sz="0" w:space="0" w:color="auto"/>
        <w:right w:val="none" w:sz="0" w:space="0" w:color="auto"/>
      </w:divBdr>
      <w:divsChild>
        <w:div w:id="1453552007">
          <w:marLeft w:val="547"/>
          <w:marRight w:val="0"/>
          <w:marTop w:val="96"/>
          <w:marBottom w:val="0"/>
          <w:divBdr>
            <w:top w:val="none" w:sz="0" w:space="0" w:color="auto"/>
            <w:left w:val="none" w:sz="0" w:space="0" w:color="auto"/>
            <w:bottom w:val="none" w:sz="0" w:space="0" w:color="auto"/>
            <w:right w:val="none" w:sz="0" w:space="0" w:color="auto"/>
          </w:divBdr>
        </w:div>
        <w:div w:id="1999453122">
          <w:marLeft w:val="547"/>
          <w:marRight w:val="0"/>
          <w:marTop w:val="96"/>
          <w:marBottom w:val="0"/>
          <w:divBdr>
            <w:top w:val="none" w:sz="0" w:space="0" w:color="auto"/>
            <w:left w:val="none" w:sz="0" w:space="0" w:color="auto"/>
            <w:bottom w:val="none" w:sz="0" w:space="0" w:color="auto"/>
            <w:right w:val="none" w:sz="0" w:space="0" w:color="auto"/>
          </w:divBdr>
        </w:div>
        <w:div w:id="398282848">
          <w:marLeft w:val="547"/>
          <w:marRight w:val="0"/>
          <w:marTop w:val="96"/>
          <w:marBottom w:val="0"/>
          <w:divBdr>
            <w:top w:val="none" w:sz="0" w:space="0" w:color="auto"/>
            <w:left w:val="none" w:sz="0" w:space="0" w:color="auto"/>
            <w:bottom w:val="none" w:sz="0" w:space="0" w:color="auto"/>
            <w:right w:val="none" w:sz="0" w:space="0" w:color="auto"/>
          </w:divBdr>
        </w:div>
        <w:div w:id="451359899">
          <w:marLeft w:val="547"/>
          <w:marRight w:val="0"/>
          <w:marTop w:val="96"/>
          <w:marBottom w:val="0"/>
          <w:divBdr>
            <w:top w:val="none" w:sz="0" w:space="0" w:color="auto"/>
            <w:left w:val="none" w:sz="0" w:space="0" w:color="auto"/>
            <w:bottom w:val="none" w:sz="0" w:space="0" w:color="auto"/>
            <w:right w:val="none" w:sz="0" w:space="0" w:color="auto"/>
          </w:divBdr>
        </w:div>
      </w:divsChild>
    </w:div>
    <w:div w:id="1207840119">
      <w:bodyDiv w:val="1"/>
      <w:marLeft w:val="0"/>
      <w:marRight w:val="0"/>
      <w:marTop w:val="0"/>
      <w:marBottom w:val="0"/>
      <w:divBdr>
        <w:top w:val="none" w:sz="0" w:space="0" w:color="auto"/>
        <w:left w:val="none" w:sz="0" w:space="0" w:color="auto"/>
        <w:bottom w:val="none" w:sz="0" w:space="0" w:color="auto"/>
        <w:right w:val="none" w:sz="0" w:space="0" w:color="auto"/>
      </w:divBdr>
      <w:divsChild>
        <w:div w:id="1471701911">
          <w:marLeft w:val="547"/>
          <w:marRight w:val="0"/>
          <w:marTop w:val="134"/>
          <w:marBottom w:val="0"/>
          <w:divBdr>
            <w:top w:val="none" w:sz="0" w:space="0" w:color="auto"/>
            <w:left w:val="none" w:sz="0" w:space="0" w:color="auto"/>
            <w:bottom w:val="none" w:sz="0" w:space="0" w:color="auto"/>
            <w:right w:val="none" w:sz="0" w:space="0" w:color="auto"/>
          </w:divBdr>
        </w:div>
        <w:div w:id="266355891">
          <w:marLeft w:val="547"/>
          <w:marRight w:val="0"/>
          <w:marTop w:val="134"/>
          <w:marBottom w:val="0"/>
          <w:divBdr>
            <w:top w:val="none" w:sz="0" w:space="0" w:color="auto"/>
            <w:left w:val="none" w:sz="0" w:space="0" w:color="auto"/>
            <w:bottom w:val="none" w:sz="0" w:space="0" w:color="auto"/>
            <w:right w:val="none" w:sz="0" w:space="0" w:color="auto"/>
          </w:divBdr>
        </w:div>
        <w:div w:id="1048727966">
          <w:marLeft w:val="547"/>
          <w:marRight w:val="0"/>
          <w:marTop w:val="134"/>
          <w:marBottom w:val="0"/>
          <w:divBdr>
            <w:top w:val="none" w:sz="0" w:space="0" w:color="auto"/>
            <w:left w:val="none" w:sz="0" w:space="0" w:color="auto"/>
            <w:bottom w:val="none" w:sz="0" w:space="0" w:color="auto"/>
            <w:right w:val="none" w:sz="0" w:space="0" w:color="auto"/>
          </w:divBdr>
        </w:div>
      </w:divsChild>
    </w:div>
    <w:div w:id="1536314044">
      <w:bodyDiv w:val="1"/>
      <w:marLeft w:val="0"/>
      <w:marRight w:val="0"/>
      <w:marTop w:val="0"/>
      <w:marBottom w:val="0"/>
      <w:divBdr>
        <w:top w:val="none" w:sz="0" w:space="0" w:color="auto"/>
        <w:left w:val="none" w:sz="0" w:space="0" w:color="auto"/>
        <w:bottom w:val="none" w:sz="0" w:space="0" w:color="auto"/>
        <w:right w:val="none" w:sz="0" w:space="0" w:color="auto"/>
      </w:divBdr>
    </w:div>
    <w:div w:id="1820923153">
      <w:bodyDiv w:val="1"/>
      <w:marLeft w:val="0"/>
      <w:marRight w:val="0"/>
      <w:marTop w:val="0"/>
      <w:marBottom w:val="0"/>
      <w:divBdr>
        <w:top w:val="none" w:sz="0" w:space="0" w:color="auto"/>
        <w:left w:val="none" w:sz="0" w:space="0" w:color="auto"/>
        <w:bottom w:val="none" w:sz="0" w:space="0" w:color="auto"/>
        <w:right w:val="none" w:sz="0" w:space="0" w:color="auto"/>
      </w:divBdr>
    </w:div>
    <w:div w:id="1847550663">
      <w:bodyDiv w:val="1"/>
      <w:marLeft w:val="0"/>
      <w:marRight w:val="0"/>
      <w:marTop w:val="0"/>
      <w:marBottom w:val="0"/>
      <w:divBdr>
        <w:top w:val="none" w:sz="0" w:space="0" w:color="auto"/>
        <w:left w:val="none" w:sz="0" w:space="0" w:color="auto"/>
        <w:bottom w:val="none" w:sz="0" w:space="0" w:color="auto"/>
        <w:right w:val="none" w:sz="0" w:space="0" w:color="auto"/>
      </w:divBdr>
    </w:div>
    <w:div w:id="1856534502">
      <w:bodyDiv w:val="1"/>
      <w:marLeft w:val="0"/>
      <w:marRight w:val="0"/>
      <w:marTop w:val="0"/>
      <w:marBottom w:val="0"/>
      <w:divBdr>
        <w:top w:val="none" w:sz="0" w:space="0" w:color="auto"/>
        <w:left w:val="none" w:sz="0" w:space="0" w:color="auto"/>
        <w:bottom w:val="none" w:sz="0" w:space="0" w:color="auto"/>
        <w:right w:val="none" w:sz="0" w:space="0" w:color="auto"/>
      </w:divBdr>
    </w:div>
    <w:div w:id="1878855174">
      <w:bodyDiv w:val="1"/>
      <w:marLeft w:val="0"/>
      <w:marRight w:val="0"/>
      <w:marTop w:val="0"/>
      <w:marBottom w:val="0"/>
      <w:divBdr>
        <w:top w:val="none" w:sz="0" w:space="0" w:color="auto"/>
        <w:left w:val="none" w:sz="0" w:space="0" w:color="auto"/>
        <w:bottom w:val="none" w:sz="0" w:space="0" w:color="auto"/>
        <w:right w:val="none" w:sz="0" w:space="0" w:color="auto"/>
      </w:divBdr>
    </w:div>
    <w:div w:id="2011836669">
      <w:bodyDiv w:val="1"/>
      <w:marLeft w:val="0"/>
      <w:marRight w:val="0"/>
      <w:marTop w:val="0"/>
      <w:marBottom w:val="0"/>
      <w:divBdr>
        <w:top w:val="none" w:sz="0" w:space="0" w:color="auto"/>
        <w:left w:val="none" w:sz="0" w:space="0" w:color="auto"/>
        <w:bottom w:val="none" w:sz="0" w:space="0" w:color="auto"/>
        <w:right w:val="none" w:sz="0" w:space="0" w:color="auto"/>
      </w:divBdr>
    </w:div>
    <w:div w:id="2082870361">
      <w:bodyDiv w:val="1"/>
      <w:marLeft w:val="0"/>
      <w:marRight w:val="0"/>
      <w:marTop w:val="0"/>
      <w:marBottom w:val="0"/>
      <w:divBdr>
        <w:top w:val="none" w:sz="0" w:space="0" w:color="auto"/>
        <w:left w:val="none" w:sz="0" w:space="0" w:color="auto"/>
        <w:bottom w:val="none" w:sz="0" w:space="0" w:color="auto"/>
        <w:right w:val="none" w:sz="0" w:space="0" w:color="auto"/>
      </w:divBdr>
      <w:divsChild>
        <w:div w:id="442068573">
          <w:marLeft w:val="0"/>
          <w:marRight w:val="0"/>
          <w:marTop w:val="0"/>
          <w:marBottom w:val="0"/>
          <w:divBdr>
            <w:top w:val="none" w:sz="0" w:space="0" w:color="auto"/>
            <w:left w:val="none" w:sz="0" w:space="0" w:color="auto"/>
            <w:bottom w:val="none" w:sz="0" w:space="0" w:color="auto"/>
            <w:right w:val="none" w:sz="0" w:space="0" w:color="auto"/>
          </w:divBdr>
          <w:divsChild>
            <w:div w:id="677541016">
              <w:marLeft w:val="0"/>
              <w:marRight w:val="0"/>
              <w:marTop w:val="0"/>
              <w:marBottom w:val="0"/>
              <w:divBdr>
                <w:top w:val="none" w:sz="0" w:space="0" w:color="auto"/>
                <w:left w:val="none" w:sz="0" w:space="0" w:color="auto"/>
                <w:bottom w:val="none" w:sz="0" w:space="0" w:color="auto"/>
                <w:right w:val="none" w:sz="0" w:space="0" w:color="auto"/>
              </w:divBdr>
              <w:divsChild>
                <w:div w:id="79779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731685">
      <w:bodyDiv w:val="1"/>
      <w:marLeft w:val="0"/>
      <w:marRight w:val="0"/>
      <w:marTop w:val="0"/>
      <w:marBottom w:val="0"/>
      <w:divBdr>
        <w:top w:val="none" w:sz="0" w:space="0" w:color="auto"/>
        <w:left w:val="none" w:sz="0" w:space="0" w:color="auto"/>
        <w:bottom w:val="none" w:sz="0" w:space="0" w:color="auto"/>
        <w:right w:val="none" w:sz="0" w:space="0" w:color="auto"/>
      </w:divBdr>
      <w:divsChild>
        <w:div w:id="1997221411">
          <w:marLeft w:val="0"/>
          <w:marRight w:val="0"/>
          <w:marTop w:val="0"/>
          <w:marBottom w:val="0"/>
          <w:divBdr>
            <w:top w:val="none" w:sz="0" w:space="0" w:color="auto"/>
            <w:left w:val="none" w:sz="0" w:space="0" w:color="auto"/>
            <w:bottom w:val="none" w:sz="0" w:space="0" w:color="auto"/>
            <w:right w:val="none" w:sz="0" w:space="0" w:color="auto"/>
          </w:divBdr>
          <w:divsChild>
            <w:div w:id="760371323">
              <w:marLeft w:val="0"/>
              <w:marRight w:val="0"/>
              <w:marTop w:val="0"/>
              <w:marBottom w:val="0"/>
              <w:divBdr>
                <w:top w:val="none" w:sz="0" w:space="0" w:color="auto"/>
                <w:left w:val="none" w:sz="0" w:space="0" w:color="auto"/>
                <w:bottom w:val="none" w:sz="0" w:space="0" w:color="auto"/>
                <w:right w:val="none" w:sz="0" w:space="0" w:color="auto"/>
              </w:divBdr>
              <w:divsChild>
                <w:div w:id="4676275">
                  <w:marLeft w:val="0"/>
                  <w:marRight w:val="0"/>
                  <w:marTop w:val="0"/>
                  <w:marBottom w:val="0"/>
                  <w:divBdr>
                    <w:top w:val="none" w:sz="0" w:space="0" w:color="auto"/>
                    <w:left w:val="none" w:sz="0" w:space="0" w:color="auto"/>
                    <w:bottom w:val="none" w:sz="0" w:space="0" w:color="auto"/>
                    <w:right w:val="none" w:sz="0" w:space="0" w:color="auto"/>
                  </w:divBdr>
                  <w:divsChild>
                    <w:div w:id="66555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html:file://C:\Users\henia\Desktop\Insuffisance%20cardiaque%20&#8212;%20Wikip&#233;dia.mht!https://fr.wikipedia.org/wiki/Insuffisance_r%C3%A9nale" TargetMode="External"/><Relationship Id="rId18" Type="http://schemas.openxmlformats.org/officeDocument/2006/relationships/hyperlink" Target="mhtml:file://C:\Users\henia\Desktop\Insuffisance%20cardiaque%20&#8212;%20Wikip&#233;dia.mht!https://fr.wikipedia.org/wiki/Hypothyro%C3%AFdie"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html:file://C:\Users\henia\Desktop\Insuffisance%20cardiaque%20&#8212;%20Wikip&#233;dia.mht!https://fr.wikipedia.org/wiki/Sacubitril/valsartan" TargetMode="External"/><Relationship Id="rId7" Type="http://schemas.openxmlformats.org/officeDocument/2006/relationships/endnotes" Target="endnotes.xml"/><Relationship Id="rId12" Type="http://schemas.openxmlformats.org/officeDocument/2006/relationships/hyperlink" Target="mhtml:file://C:\Users\henia\Desktop\Insuffisance%20cardiaque%20&#8212;%20Wikip&#233;dia.mht!https://fr.wikipedia.org/wiki/Fibrillation_auriculaire" TargetMode="External"/><Relationship Id="rId17" Type="http://schemas.openxmlformats.org/officeDocument/2006/relationships/hyperlink" Target="mhtml:file://C:\Users\henia\Desktop\Insuffisance%20cardiaque%20&#8212;%20Wikip&#233;dia.mht!https://fr.wikipedia.org/wiki/Insuffisance_respiratoire" TargetMode="External"/><Relationship Id="rId25" Type="http://schemas.openxmlformats.org/officeDocument/2006/relationships/hyperlink" Target="mhtml:file://C:\Users\henia\Desktop\Insuffisance%20cardiaque%20&#8212;%20Wikip&#233;dia.mht!https://fr.wikipedia.org/wiki/Insuffisance_cardiaque" TargetMode="External"/><Relationship Id="rId2" Type="http://schemas.openxmlformats.org/officeDocument/2006/relationships/numbering" Target="numbering.xml"/><Relationship Id="rId16" Type="http://schemas.openxmlformats.org/officeDocument/2006/relationships/hyperlink" Target="mhtml:file://C:\Users\henia\Desktop\Insuffisance%20cardiaque%20&#8212;%20Wikip&#233;dia.mht!https://fr.wikipedia.org/wiki/Embolie_pulmonaire" TargetMode="External"/><Relationship Id="rId20" Type="http://schemas.openxmlformats.org/officeDocument/2006/relationships/hyperlink" Target="mhtml:file://C:\Users\henia\Desktop\Insuffisance%20cardiaque%20&#8212;%20Wikip&#233;dia.mht!https://fr.wikipedia.org/wiki/Sel_alimentai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html:file://C:\Users\henia\Desktop\Insuffisance%20cardiaque%20&#8212;%20Wikip&#233;dia.mht!https://fr.wikipedia.org/wiki/Troubles_du_rythme_cardiaque" TargetMode="External"/><Relationship Id="rId24" Type="http://schemas.openxmlformats.org/officeDocument/2006/relationships/hyperlink" Target="mhtml:file://C:\Users\henia\Desktop\Insuffisance%20cardiaque%20&#8212;%20Wikip&#233;dia.mht!https://fr.wikipedia.org/wiki/Essai_clinique" TargetMode="External"/><Relationship Id="rId5" Type="http://schemas.openxmlformats.org/officeDocument/2006/relationships/webSettings" Target="webSettings.xml"/><Relationship Id="rId15" Type="http://schemas.openxmlformats.org/officeDocument/2006/relationships/hyperlink" Target="mhtml:file://C:\Users\henia\Desktop\Insuffisance%20cardiaque%20&#8212;%20Wikip&#233;dia.mht!https://fr.wikipedia.org/wiki/Infection" TargetMode="External"/><Relationship Id="rId23" Type="http://schemas.openxmlformats.org/officeDocument/2006/relationships/hyperlink" Target="mhtml:file://C:\Users\henia\Desktop\Insuffisance%20cardiaque%20&#8212;%20Wikip&#233;dia.mht!https://fr.wikipedia.org/wiki/N%C3%A9prilysine" TargetMode="External"/><Relationship Id="rId28" Type="http://schemas.openxmlformats.org/officeDocument/2006/relationships/theme" Target="theme/theme1.xml"/><Relationship Id="rId10" Type="http://schemas.openxmlformats.org/officeDocument/2006/relationships/package" Target="embeddings/Diapositive_Microsoft_Office_PowerPoint1.sldx"/><Relationship Id="rId19" Type="http://schemas.openxmlformats.org/officeDocument/2006/relationships/hyperlink" Target="mhtml:file://C:\Users\henia\Desktop\Insuffisance%20cardiaque%20&#8212;%20Wikip&#233;dia.mht!https://fr.wikipedia.org/wiki/Hyperthyro%C3%AFdie"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mhtml:file://C:\Users\henia\Desktop\Insuffisance%20cardiaque%20&#8212;%20Wikip&#233;dia.mht!https://fr.wikipedia.org/wiki/An%C3%A9mie" TargetMode="External"/><Relationship Id="rId22" Type="http://schemas.openxmlformats.org/officeDocument/2006/relationships/hyperlink" Target="mhtml:file://C:\Users\henia\Desktop\Insuffisance%20cardiaque%20&#8212;%20Wikip&#233;dia.mht!https://fr.wikipedia.org/wiki/Antagoniste_des_r%C3%A9cepteurs_de_l%27angiotensine_II" TargetMode="External"/><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9FE1A-2854-4D48-BAB7-00E3AB06C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14</Pages>
  <Words>3908</Words>
  <Characters>21499</Characters>
  <Application>Microsoft Office Word</Application>
  <DocSecurity>0</DocSecurity>
  <Lines>179</Lines>
  <Paragraphs>50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henia</dc:creator>
  <cp:lastModifiedBy>user</cp:lastModifiedBy>
  <cp:revision>19</cp:revision>
  <cp:lastPrinted>2016-04-07T13:58:00Z</cp:lastPrinted>
  <dcterms:created xsi:type="dcterms:W3CDTF">2016-03-21T10:02:00Z</dcterms:created>
  <dcterms:modified xsi:type="dcterms:W3CDTF">2016-05-09T14:06:00Z</dcterms:modified>
</cp:coreProperties>
</file>