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2207" w:dyaOrig="2307">
          <v:rect xmlns:o="urn:schemas-microsoft-com:office:office" xmlns:v="urn:schemas-microsoft-com:vml" id="rectole0000000000" style="width:110.350000pt;height:115.3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6823" w:dyaOrig="1417">
          <v:rect xmlns:o="urn:schemas-microsoft-com:office:office" xmlns:v="urn:schemas-microsoft-com:vml" id="rectole0000000001" style="width:341.150000pt;height:70.8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Corrigé type de l'examén: 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Matériau non métallique 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L3 CONS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Réponse 1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(7pts)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stabilisants : le polymère « pur » est fragile. Il peut subir sous l’action de divers agents (chaleur, lumière, eau, radiations ionisantes, actions mécaniques lors de la transformation, etc.)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2pts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additifs pour faciliter la transformation : lubrifiants, agents de démoulage, etc. ;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2 pts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colorants : pigments minéraux (dioxyde de titane) ou organiques (noir de carbone) ;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plastifiants : pour rendre le matériau plus souple ;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1pts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charges (carbonate de calcium, mica, talc) et renforts (fibres de verre) : l’objectif peut être une réduction du coût, mais on cherche en général une amélioration des propriétés mécaniques (augmentation du module d’élasticité) ;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2pts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Réponse 2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(6pts)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Les polymères peuvent être classés selon divers critères, qui ne s’excluent pas les uns les autres 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Selon la structure chimique et la microstructure 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Nous ne présentons ici que les éléments intervenant dans la classification 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- constitution,dimensionnalité, enchaînements des unités constitutives dans les copolymères, configuration 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1pts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Selon l’origine,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on peut classer les polymères en trois groupes 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- les polymères naturels :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- les polymères artificiels,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- les polymères synthétiques 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1pts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Selon le mode de synthèse 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polymérisats et polycondensats. 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0,5pts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Selon les propriétés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- les thermoplastiques, les thermodurcissables - les élastomères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sont par définition des polymères ayant des propriétés élastiques réversibles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1pts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Selon l’importance économique :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- les polymères de grande diffusion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- les polymères à hautes performances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- les polymères techniques,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1pts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Selon l’utilisation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colles et adhésifs, peintures, vernis, mastics, matières plastiques, caoutchoucs, fibres textiles, mousses, etc. 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1pts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En fonction du cycle de vie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matériaux jetables (durée de vie inférieure à un an), durables (1 à 20 ans), pour infrastructure (durée de vie supérieure à 20 ans).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0,5pts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Réponse 3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(7pts)</w:t>
      </w:r>
    </w:p>
    <w:p>
      <w:pPr>
        <w:spacing w:before="0" w:after="0" w:line="360"/>
        <w:ind w:right="0" w:left="0" w:firstLine="0"/>
        <w:jc w:val="both"/>
        <w:rPr>
          <w:rFonts w:ascii="Calibri" w:hAnsi="Calibri" w:cs="Calibri" w:eastAsia="Calibri"/>
          <w:b/>
          <w:color w:val="FF0000"/>
          <w:spacing w:val="0"/>
          <w:position w:val="0"/>
          <w:sz w:val="36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Le type du verres présenté dans les procès de fabrication c'est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les vérres à couche     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1pts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 Les proportions des composante pour ce type de verre sont :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6pts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908" w:dyaOrig="5304">
          <v:rect xmlns:o="urn:schemas-microsoft-com:office:office" xmlns:v="urn:schemas-microsoft-com:vml" id="rectole0000000002" style="width:445.400000pt;height:265.2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0.wmf" Id="docRId1" Type="http://schemas.openxmlformats.org/officeDocument/2006/relationships/image" /><Relationship Target="media/image1.wmf" Id="docRId3" Type="http://schemas.openxmlformats.org/officeDocument/2006/relationships/image" /><Relationship Target="media/image2.wmf" Id="docRId5" Type="http://schemas.openxmlformats.org/officeDocument/2006/relationships/image" /><Relationship Target="styles.xml" Id="docRId7" Type="http://schemas.openxmlformats.org/officeDocument/2006/relationships/styles" /><Relationship Target="embeddings/oleObject0.bin" Id="docRId0" Type="http://schemas.openxmlformats.org/officeDocument/2006/relationships/oleObject" /><Relationship Target="embeddings/oleObject1.bin" Id="docRId2" Type="http://schemas.openxmlformats.org/officeDocument/2006/relationships/oleObject" /><Relationship Target="embeddings/oleObject2.bin" Id="docRId4" Type="http://schemas.openxmlformats.org/officeDocument/2006/relationships/oleObject" /><Relationship Target="numbering.xml" Id="docRId6" Type="http://schemas.openxmlformats.org/officeDocument/2006/relationships/numbering" /></Relationships>
</file>