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70A" w:rsidRDefault="00032303" w:rsidP="009248CE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TD</w:t>
      </w:r>
      <w:r w:rsidR="00CF7287">
        <w:rPr>
          <w:b/>
          <w:bCs/>
          <w:u w:val="single"/>
        </w:rPr>
        <w:t xml:space="preserve"> n°1</w:t>
      </w:r>
      <w:r>
        <w:rPr>
          <w:b/>
          <w:bCs/>
          <w:u w:val="single"/>
        </w:rPr>
        <w:t xml:space="preserve">     </w:t>
      </w:r>
    </w:p>
    <w:p w:rsidR="00032303" w:rsidRDefault="00032303" w:rsidP="009248CE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                                                                                                                                    </w:t>
      </w:r>
    </w:p>
    <w:p w:rsidR="00032303" w:rsidRDefault="00BE470A" w:rsidP="00032303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Exercice n°1</w:t>
      </w:r>
    </w:p>
    <w:p w:rsidR="00BE470A" w:rsidRDefault="00BE470A" w:rsidP="00BE470A">
      <w:pPr>
        <w:spacing w:before="120" w:after="120" w:line="360" w:lineRule="auto"/>
        <w:jc w:val="both"/>
      </w:pPr>
      <w:r>
        <w:t xml:space="preserve">Calculer l’indice de réfraction du cœur et de la gaine pour une fibre optique ayant les caractéristiques suivantes : </w:t>
      </w:r>
    </w:p>
    <w:p w:rsidR="00BE470A" w:rsidRPr="00BE470A" w:rsidRDefault="00BE470A" w:rsidP="00BE470A">
      <w:pPr>
        <w:spacing w:before="120" w:after="120" w:line="360" w:lineRule="auto"/>
        <w:jc w:val="both"/>
      </w:pPr>
      <w:r w:rsidRPr="00EA74B2">
        <w:rPr>
          <w:b/>
          <w:bCs/>
        </w:rPr>
        <w:t>ON = 0.35</w:t>
      </w:r>
      <w:r>
        <w:t xml:space="preserve"> et </w:t>
      </w:r>
      <w:r w:rsidRPr="00EA74B2">
        <w:rPr>
          <w:b/>
          <w:bCs/>
        </w:rPr>
        <w:t>Δ = 0.01</w:t>
      </w:r>
      <w:r w:rsidR="00EA74B2">
        <w:rPr>
          <w:b/>
          <w:bCs/>
        </w:rPr>
        <w:t>.</w:t>
      </w:r>
    </w:p>
    <w:p w:rsidR="00BE470A" w:rsidRPr="00BE470A" w:rsidRDefault="00BE470A" w:rsidP="00BE470A">
      <w:pPr>
        <w:spacing w:line="360" w:lineRule="auto"/>
      </w:pPr>
      <w:r w:rsidRPr="00EA74B2">
        <w:rPr>
          <w:b/>
          <w:bCs/>
          <w:i/>
          <w:iCs/>
          <w:u w:val="single"/>
        </w:rPr>
        <w:t>Solution :</w:t>
      </w:r>
      <w:r w:rsidRPr="00BE470A">
        <w:t xml:space="preserve"> </w:t>
      </w:r>
      <w:r>
        <w:t xml:space="preserve">  </w:t>
      </w:r>
      <w:proofErr w:type="spellStart"/>
      <w:r w:rsidRPr="00EA74B2">
        <w:rPr>
          <w:b/>
          <w:bCs/>
        </w:rPr>
        <w:t>nc</w:t>
      </w:r>
      <w:proofErr w:type="spellEnd"/>
      <w:r w:rsidR="00C5254D" w:rsidRPr="00EA74B2">
        <w:rPr>
          <w:b/>
          <w:bCs/>
        </w:rPr>
        <w:t xml:space="preserve"> </w:t>
      </w:r>
      <w:r w:rsidRPr="00EA74B2">
        <w:rPr>
          <w:b/>
          <w:bCs/>
        </w:rPr>
        <w:t>= 2.48</w:t>
      </w:r>
      <w:r w:rsidRPr="00BE470A">
        <w:t xml:space="preserve"> ; </w:t>
      </w:r>
      <w:proofErr w:type="spellStart"/>
      <w:r w:rsidRPr="00EA74B2">
        <w:rPr>
          <w:b/>
          <w:bCs/>
        </w:rPr>
        <w:t>ng</w:t>
      </w:r>
      <w:proofErr w:type="spellEnd"/>
      <w:r w:rsidR="00C5254D" w:rsidRPr="00EA74B2">
        <w:rPr>
          <w:b/>
          <w:bCs/>
        </w:rPr>
        <w:t xml:space="preserve"> </w:t>
      </w:r>
      <w:r w:rsidRPr="00EA74B2">
        <w:rPr>
          <w:b/>
          <w:bCs/>
        </w:rPr>
        <w:t>=</w:t>
      </w:r>
      <w:r w:rsidR="00C5254D" w:rsidRPr="00EA74B2">
        <w:rPr>
          <w:b/>
          <w:bCs/>
        </w:rPr>
        <w:t xml:space="preserve"> </w:t>
      </w:r>
      <w:r w:rsidRPr="00EA74B2">
        <w:rPr>
          <w:b/>
          <w:bCs/>
        </w:rPr>
        <w:t>2.45</w:t>
      </w:r>
      <w:r w:rsidR="00EA74B2">
        <w:rPr>
          <w:b/>
          <w:bCs/>
        </w:rPr>
        <w:t>.</w:t>
      </w:r>
    </w:p>
    <w:p w:rsidR="00BE470A" w:rsidRDefault="00BE470A" w:rsidP="00BE470A">
      <w:pPr>
        <w:spacing w:line="360" w:lineRule="auto"/>
        <w:rPr>
          <w:b/>
          <w:bCs/>
          <w:u w:val="single"/>
        </w:rPr>
      </w:pPr>
    </w:p>
    <w:p w:rsidR="00032303" w:rsidRDefault="00032303" w:rsidP="00BE470A">
      <w:pPr>
        <w:spacing w:line="360" w:lineRule="auto"/>
        <w:rPr>
          <w:b/>
          <w:bCs/>
          <w:u w:val="single"/>
        </w:rPr>
      </w:pPr>
      <w:r w:rsidRPr="00F718B4">
        <w:rPr>
          <w:b/>
          <w:bCs/>
          <w:u w:val="single"/>
        </w:rPr>
        <w:t>Exercice n°</w:t>
      </w:r>
      <w:r w:rsidR="00BE470A">
        <w:rPr>
          <w:b/>
          <w:bCs/>
          <w:u w:val="single"/>
        </w:rPr>
        <w:t>2</w:t>
      </w:r>
      <w:r>
        <w:rPr>
          <w:b/>
          <w:bCs/>
          <w:u w:val="single"/>
        </w:rPr>
        <w:t xml:space="preserve"> </w:t>
      </w:r>
    </w:p>
    <w:p w:rsidR="00032303" w:rsidRPr="00582BC2" w:rsidRDefault="00032303" w:rsidP="00032303">
      <w:pPr>
        <w:spacing w:line="360" w:lineRule="auto"/>
        <w:jc w:val="both"/>
      </w:pPr>
      <w:r w:rsidRPr="00032303">
        <w:t xml:space="preserve">On considère une fibre optique à saut d’indice constituée d’un cœur de silice d’indice </w:t>
      </w:r>
      <w:proofErr w:type="spellStart"/>
      <w:r w:rsidRPr="00582BC2">
        <w:rPr>
          <w:b/>
          <w:bCs/>
        </w:rPr>
        <w:t>n</w:t>
      </w:r>
      <w:r w:rsidR="00582BC2" w:rsidRPr="00582BC2">
        <w:rPr>
          <w:b/>
          <w:bCs/>
          <w:vertAlign w:val="subscript"/>
        </w:rPr>
        <w:t>c</w:t>
      </w:r>
      <w:proofErr w:type="spellEnd"/>
      <w:r w:rsidRPr="00582BC2">
        <w:rPr>
          <w:b/>
          <w:bCs/>
        </w:rPr>
        <w:t>=1.5</w:t>
      </w:r>
      <w:r w:rsidRPr="00032303">
        <w:t xml:space="preserve"> et l’écart relatif est de </w:t>
      </w:r>
      <w:r w:rsidRPr="00582BC2">
        <w:rPr>
          <w:b/>
          <w:bCs/>
        </w:rPr>
        <w:t>10</w:t>
      </w:r>
      <w:r w:rsidR="00582BC2" w:rsidRPr="00582BC2">
        <w:rPr>
          <w:b/>
          <w:bCs/>
          <w:vertAlign w:val="superscript"/>
        </w:rPr>
        <w:t>-2</w:t>
      </w:r>
      <w:r w:rsidR="00582BC2">
        <w:t>.</w:t>
      </w:r>
    </w:p>
    <w:p w:rsidR="00032303" w:rsidRPr="00032303" w:rsidRDefault="00032303" w:rsidP="00032303">
      <w:pPr>
        <w:spacing w:line="360" w:lineRule="auto"/>
        <w:jc w:val="both"/>
      </w:pPr>
      <w:r w:rsidRPr="00032303">
        <w:t>1 : Calculer l’indice de la gaine.</w:t>
      </w:r>
    </w:p>
    <w:p w:rsidR="00032303" w:rsidRPr="00032303" w:rsidRDefault="00032303" w:rsidP="00032303">
      <w:pPr>
        <w:spacing w:line="360" w:lineRule="auto"/>
        <w:jc w:val="both"/>
      </w:pPr>
      <w:r w:rsidRPr="00032303">
        <w:t>2 : Calculer l’ouverture numérique</w:t>
      </w:r>
    </w:p>
    <w:p w:rsidR="00032303" w:rsidRPr="00032303" w:rsidRDefault="00032303" w:rsidP="00032303">
      <w:pPr>
        <w:spacing w:line="360" w:lineRule="auto"/>
        <w:jc w:val="both"/>
      </w:pPr>
      <w:r w:rsidRPr="00032303">
        <w:t>3 : Calculer le diamètre du cœur pour que la</w:t>
      </w:r>
      <w:r>
        <w:t xml:space="preserve"> </w:t>
      </w:r>
      <w:r w:rsidRPr="00032303">
        <w:t>fibre soit monomode.</w:t>
      </w:r>
    </w:p>
    <w:p w:rsidR="00BE470A" w:rsidRDefault="00032303" w:rsidP="00032303">
      <w:pPr>
        <w:jc w:val="both"/>
      </w:pPr>
      <w:r>
        <w:t xml:space="preserve">   </w:t>
      </w:r>
    </w:p>
    <w:p w:rsidR="00032303" w:rsidRPr="00EA74B2" w:rsidRDefault="00836CAB" w:rsidP="00032303">
      <w:pPr>
        <w:jc w:val="both"/>
        <w:rPr>
          <w:lang w:val="en-US"/>
        </w:rPr>
      </w:pPr>
      <w:r w:rsidRPr="00EA74B2">
        <w:rPr>
          <w:b/>
          <w:bCs/>
          <w:i/>
          <w:iCs/>
          <w:u w:val="single"/>
          <w:lang w:val="en-US"/>
        </w:rPr>
        <w:t>Solution:</w:t>
      </w:r>
      <w:r w:rsidR="00BE470A" w:rsidRPr="00EA74B2">
        <w:rPr>
          <w:lang w:val="en-US"/>
        </w:rPr>
        <w:t xml:space="preserve"> </w:t>
      </w:r>
      <w:r w:rsidR="004B449C">
        <w:rPr>
          <w:lang w:val="en-US"/>
        </w:rPr>
        <w:t xml:space="preserve">1) </w:t>
      </w:r>
      <w:proofErr w:type="spellStart"/>
      <w:r w:rsidR="00BE470A" w:rsidRPr="00EA74B2">
        <w:rPr>
          <w:b/>
          <w:bCs/>
          <w:lang w:val="en-US"/>
        </w:rPr>
        <w:t>ng</w:t>
      </w:r>
      <w:proofErr w:type="spellEnd"/>
      <w:r w:rsidR="00C5254D" w:rsidRPr="00EA74B2">
        <w:rPr>
          <w:b/>
          <w:bCs/>
          <w:lang w:val="en-US"/>
        </w:rPr>
        <w:t xml:space="preserve"> </w:t>
      </w:r>
      <w:r w:rsidR="00BE470A" w:rsidRPr="00EA74B2">
        <w:rPr>
          <w:b/>
          <w:bCs/>
          <w:lang w:val="en-US"/>
        </w:rPr>
        <w:t>=</w:t>
      </w:r>
      <w:r w:rsidR="00C5254D" w:rsidRPr="00EA74B2">
        <w:rPr>
          <w:b/>
          <w:bCs/>
          <w:lang w:val="en-US"/>
        </w:rPr>
        <w:t xml:space="preserve"> </w:t>
      </w:r>
      <w:r w:rsidRPr="00EA74B2">
        <w:rPr>
          <w:b/>
          <w:bCs/>
          <w:lang w:val="en-US"/>
        </w:rPr>
        <w:t>1.484</w:t>
      </w:r>
      <w:r w:rsidRPr="00EA74B2">
        <w:rPr>
          <w:lang w:val="en-US"/>
        </w:rPr>
        <w:t>;</w:t>
      </w:r>
      <w:r w:rsidR="00BE470A" w:rsidRPr="00EA74B2">
        <w:rPr>
          <w:lang w:val="en-US"/>
        </w:rPr>
        <w:t xml:space="preserve"> </w:t>
      </w:r>
      <w:r w:rsidR="004B449C">
        <w:rPr>
          <w:lang w:val="en-US"/>
        </w:rPr>
        <w:t xml:space="preserve">2) </w:t>
      </w:r>
      <w:r w:rsidR="00BE470A" w:rsidRPr="00EA74B2">
        <w:rPr>
          <w:b/>
          <w:bCs/>
          <w:lang w:val="en-US"/>
        </w:rPr>
        <w:t>ON</w:t>
      </w:r>
      <w:r w:rsidR="00C5254D" w:rsidRPr="00EA74B2">
        <w:rPr>
          <w:b/>
          <w:bCs/>
          <w:lang w:val="en-US"/>
        </w:rPr>
        <w:t xml:space="preserve"> </w:t>
      </w:r>
      <w:r w:rsidR="00BE470A" w:rsidRPr="00EA74B2">
        <w:rPr>
          <w:b/>
          <w:bCs/>
          <w:lang w:val="en-US"/>
        </w:rPr>
        <w:t xml:space="preserve">= </w:t>
      </w:r>
      <w:r w:rsidRPr="00EA74B2">
        <w:rPr>
          <w:b/>
          <w:bCs/>
          <w:lang w:val="en-US"/>
        </w:rPr>
        <w:t>0.21</w:t>
      </w:r>
      <w:r w:rsidRPr="00EA74B2">
        <w:rPr>
          <w:lang w:val="en-US"/>
        </w:rPr>
        <w:t>;</w:t>
      </w:r>
      <w:r w:rsidR="00BE470A" w:rsidRPr="00EA74B2">
        <w:rPr>
          <w:lang w:val="en-US"/>
        </w:rPr>
        <w:t xml:space="preserve"> </w:t>
      </w:r>
      <w:r w:rsidR="004B449C">
        <w:rPr>
          <w:lang w:val="en-US"/>
        </w:rPr>
        <w:t xml:space="preserve">3) </w:t>
      </w:r>
      <w:r w:rsidR="00BE470A" w:rsidRPr="00EA74B2">
        <w:rPr>
          <w:b/>
          <w:bCs/>
          <w:lang w:val="en-US"/>
        </w:rPr>
        <w:t>Dc</w:t>
      </w:r>
      <w:r w:rsidR="00C5254D" w:rsidRPr="00EA74B2">
        <w:rPr>
          <w:b/>
          <w:bCs/>
          <w:lang w:val="en-US"/>
        </w:rPr>
        <w:t xml:space="preserve"> </w:t>
      </w:r>
      <w:r w:rsidR="00BE470A" w:rsidRPr="00EA74B2">
        <w:rPr>
          <w:b/>
          <w:bCs/>
          <w:lang w:val="en-US"/>
        </w:rPr>
        <w:t>=</w:t>
      </w:r>
      <w:r w:rsidR="00C5254D" w:rsidRPr="00EA74B2">
        <w:rPr>
          <w:b/>
          <w:bCs/>
          <w:lang w:val="en-US"/>
        </w:rPr>
        <w:t xml:space="preserve"> </w:t>
      </w:r>
      <w:r w:rsidR="00BE470A" w:rsidRPr="00EA74B2">
        <w:rPr>
          <w:b/>
          <w:bCs/>
          <w:lang w:val="en-US"/>
        </w:rPr>
        <w:t>3.1 µm</w:t>
      </w:r>
      <w:r w:rsidR="00EA74B2" w:rsidRPr="00EA74B2">
        <w:rPr>
          <w:b/>
          <w:bCs/>
          <w:lang w:val="en-US"/>
        </w:rPr>
        <w:t>.</w:t>
      </w:r>
      <w:r w:rsidR="00032303" w:rsidRPr="00EA74B2">
        <w:rPr>
          <w:lang w:val="en-US"/>
        </w:rPr>
        <w:t xml:space="preserve">    </w:t>
      </w:r>
    </w:p>
    <w:p w:rsidR="00BE470A" w:rsidRPr="00EA74B2" w:rsidRDefault="00BE470A" w:rsidP="00032303">
      <w:pPr>
        <w:jc w:val="both"/>
        <w:rPr>
          <w:lang w:val="en-US"/>
        </w:rPr>
      </w:pPr>
    </w:p>
    <w:p w:rsidR="00294AC5" w:rsidRPr="00EA74B2" w:rsidRDefault="00294AC5" w:rsidP="00032303">
      <w:pPr>
        <w:jc w:val="both"/>
        <w:rPr>
          <w:b/>
          <w:bCs/>
          <w:u w:val="single"/>
          <w:lang w:val="en-US"/>
        </w:rPr>
      </w:pPr>
    </w:p>
    <w:p w:rsidR="00032303" w:rsidRDefault="00032303" w:rsidP="00294AC5">
      <w:pPr>
        <w:spacing w:before="120" w:after="120" w:line="360" w:lineRule="auto"/>
        <w:jc w:val="both"/>
      </w:pPr>
      <w:r w:rsidRPr="00F718B4">
        <w:rPr>
          <w:b/>
          <w:bCs/>
          <w:u w:val="single"/>
        </w:rPr>
        <w:t>Exercice n°</w:t>
      </w:r>
      <w:r w:rsidR="00BE470A">
        <w:rPr>
          <w:b/>
          <w:bCs/>
          <w:u w:val="single"/>
        </w:rPr>
        <w:t>3</w:t>
      </w:r>
    </w:p>
    <w:p w:rsidR="00032303" w:rsidRDefault="00032303" w:rsidP="00294AC5">
      <w:pPr>
        <w:spacing w:before="120" w:after="120" w:line="360" w:lineRule="auto"/>
        <w:jc w:val="both"/>
      </w:pPr>
      <w:r>
        <w:t xml:space="preserve">Le nombre de modes qui se propagent dans une fibre optique à saut d’indice est de </w:t>
      </w:r>
      <w:r w:rsidRPr="00192FE8">
        <w:rPr>
          <w:b/>
        </w:rPr>
        <w:t>260</w:t>
      </w:r>
      <w:r w:rsidR="00211A47">
        <w:rPr>
          <w:b/>
        </w:rPr>
        <w:t xml:space="preserve"> </w:t>
      </w:r>
      <w:r w:rsidR="00211A47" w:rsidRPr="00211A47">
        <w:rPr>
          <w:bCs/>
        </w:rPr>
        <w:t>à la</w:t>
      </w:r>
      <w:r w:rsidR="00211A47">
        <w:rPr>
          <w:b/>
        </w:rPr>
        <w:t xml:space="preserve"> </w:t>
      </w:r>
      <w:r>
        <w:t xml:space="preserve">longueur d’onde au sommet </w:t>
      </w:r>
      <w:r w:rsidRPr="00192FE8">
        <w:rPr>
          <w:b/>
        </w:rPr>
        <w:t>λ</w:t>
      </w:r>
      <w:r w:rsidRPr="00192FE8">
        <w:rPr>
          <w:b/>
          <w:vertAlign w:val="subscript"/>
        </w:rPr>
        <w:t>0</w:t>
      </w:r>
      <w:r w:rsidRPr="00192FE8">
        <w:rPr>
          <w:b/>
        </w:rPr>
        <w:t>= 0.83µm</w:t>
      </w:r>
    </w:p>
    <w:p w:rsidR="00032303" w:rsidRDefault="00F51BF9" w:rsidP="00582BC2">
      <w:pPr>
        <w:spacing w:line="360" w:lineRule="auto"/>
        <w:jc w:val="both"/>
      </w:pPr>
      <w:r>
        <w:t xml:space="preserve">1. </w:t>
      </w:r>
      <w:r w:rsidR="00032303">
        <w:t xml:space="preserve">Sachant que l’indice de réfraction du matériau de cœur est de </w:t>
      </w:r>
      <w:r w:rsidR="00032303" w:rsidRPr="00192FE8">
        <w:rPr>
          <w:b/>
        </w:rPr>
        <w:t>1.458</w:t>
      </w:r>
      <w:r w:rsidR="00032303">
        <w:t xml:space="preserve"> et que l’ouverture numérique est estimée à </w:t>
      </w:r>
      <w:r w:rsidR="00032303" w:rsidRPr="00192FE8">
        <w:rPr>
          <w:b/>
        </w:rPr>
        <w:t>0.3</w:t>
      </w:r>
      <w:r w:rsidR="00032303">
        <w:t>, calculer :</w:t>
      </w:r>
    </w:p>
    <w:p w:rsidR="00032303" w:rsidRDefault="00032303" w:rsidP="00582BC2">
      <w:pPr>
        <w:spacing w:line="360" w:lineRule="auto"/>
        <w:jc w:val="both"/>
      </w:pPr>
      <w:r>
        <w:t xml:space="preserve">                  a)  le diamètre du cœur. </w:t>
      </w:r>
    </w:p>
    <w:p w:rsidR="00032303" w:rsidRDefault="00032303" w:rsidP="00582BC2">
      <w:pPr>
        <w:spacing w:line="360" w:lineRule="auto"/>
        <w:ind w:left="1080"/>
        <w:jc w:val="both"/>
      </w:pPr>
      <w:r>
        <w:t>b)  l’indice du matériau de la gaine.</w:t>
      </w:r>
    </w:p>
    <w:p w:rsidR="005105E8" w:rsidRPr="005105E8" w:rsidRDefault="005105E8" w:rsidP="005105E8">
      <w:pPr>
        <w:spacing w:line="360" w:lineRule="auto"/>
        <w:ind w:left="1080"/>
        <w:jc w:val="both"/>
      </w:pPr>
      <w:r>
        <w:t xml:space="preserve">c) Pour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/>
                        <w:i/>
                      </w:rPr>
                    </m:ctrlPr>
                  </m:sSupPr>
                  <m:e>
                    <m:r>
                      <w:rPr>
                        <w:rFonts w:ascii="Cambria Math"/>
                      </w:rPr>
                      <m:t>dnc</m:t>
                    </m:r>
                  </m:e>
                  <m:sup>
                    <m:r>
                      <w:rPr>
                        <w:rFonts w:ascii="Cambria Math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dλ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hAnsi="Cambria Math"/>
              </w:rPr>
              <m:t>=3.10</m:t>
            </m:r>
          </m:e>
          <m:sup>
            <m:r>
              <w:rPr>
                <w:rFonts w:ascii="Cambria Math" w:hAnsi="Cambria Math"/>
              </w:rPr>
              <m:t>10</m:t>
            </m:r>
          </m:sup>
        </m:sSup>
      </m:oMath>
      <w:r>
        <w:t>m-</w:t>
      </w:r>
      <w:r w:rsidRPr="005105E8">
        <w:rPr>
          <w:vertAlign w:val="superscript"/>
        </w:rPr>
        <w:t>2</w:t>
      </w:r>
      <w:r>
        <w:t xml:space="preserve"> calculez </w:t>
      </w:r>
      <w:proofErr w:type="spellStart"/>
      <w:r>
        <w:t>Δτ</w:t>
      </w:r>
      <w:r w:rsidRPr="005105E8">
        <w:rPr>
          <w:vertAlign w:val="subscript"/>
        </w:rPr>
        <w:t>m</w:t>
      </w:r>
      <w:proofErr w:type="spellEnd"/>
      <w:r>
        <w:t>/L</w:t>
      </w:r>
    </w:p>
    <w:p w:rsidR="00032303" w:rsidRPr="00292989" w:rsidRDefault="00032303" w:rsidP="00032303">
      <w:pPr>
        <w:jc w:val="both"/>
      </w:pPr>
      <w:r>
        <w:t xml:space="preserve">    </w:t>
      </w:r>
    </w:p>
    <w:p w:rsidR="00211A47" w:rsidRDefault="00C5254D" w:rsidP="00032303">
      <w:pPr>
        <w:spacing w:line="360" w:lineRule="auto"/>
        <w:rPr>
          <w:b/>
          <w:bCs/>
        </w:rPr>
      </w:pPr>
      <w:r w:rsidRPr="00F51BF9">
        <w:rPr>
          <w:b/>
          <w:bCs/>
          <w:i/>
          <w:iCs/>
          <w:u w:val="single"/>
        </w:rPr>
        <w:t>Solution :</w:t>
      </w:r>
      <w:r w:rsidRPr="00C5254D">
        <w:t xml:space="preserve"> </w:t>
      </w:r>
      <w:r w:rsidR="00F51BF9">
        <w:t xml:space="preserve">a) </w:t>
      </w:r>
      <w:proofErr w:type="spellStart"/>
      <w:r w:rsidRPr="00F51BF9">
        <w:rPr>
          <w:b/>
          <w:bCs/>
        </w:rPr>
        <w:t>Dc</w:t>
      </w:r>
      <w:proofErr w:type="spellEnd"/>
      <w:r w:rsidR="00F51BF9" w:rsidRPr="00F51BF9">
        <w:rPr>
          <w:b/>
          <w:bCs/>
        </w:rPr>
        <w:t xml:space="preserve"> </w:t>
      </w:r>
      <w:r w:rsidRPr="00F51BF9">
        <w:rPr>
          <w:b/>
          <w:bCs/>
        </w:rPr>
        <w:t>=</w:t>
      </w:r>
      <w:r w:rsidR="00F51BF9" w:rsidRPr="00F51BF9">
        <w:rPr>
          <w:b/>
          <w:bCs/>
        </w:rPr>
        <w:t xml:space="preserve"> 20.08µ</w:t>
      </w:r>
      <w:r w:rsidR="00836CAB" w:rsidRPr="00F51BF9">
        <w:rPr>
          <w:b/>
          <w:bCs/>
        </w:rPr>
        <w:t>m</w:t>
      </w:r>
      <w:r w:rsidR="00836CAB">
        <w:t xml:space="preserve"> </w:t>
      </w:r>
      <w:r w:rsidR="00836CAB" w:rsidRPr="00C5254D">
        <w:t>;</w:t>
      </w:r>
      <w:r w:rsidRPr="00C5254D">
        <w:t xml:space="preserve"> </w:t>
      </w:r>
      <w:r w:rsidR="00F51BF9">
        <w:t xml:space="preserve">b) </w:t>
      </w:r>
      <w:proofErr w:type="spellStart"/>
      <w:r w:rsidRPr="00F51BF9">
        <w:rPr>
          <w:b/>
          <w:bCs/>
        </w:rPr>
        <w:t>ng</w:t>
      </w:r>
      <w:proofErr w:type="spellEnd"/>
      <w:r w:rsidR="00F51BF9" w:rsidRPr="00F51BF9">
        <w:rPr>
          <w:b/>
          <w:bCs/>
        </w:rPr>
        <w:t xml:space="preserve"> </w:t>
      </w:r>
      <w:r w:rsidRPr="00F51BF9">
        <w:rPr>
          <w:b/>
          <w:bCs/>
        </w:rPr>
        <w:t>=</w:t>
      </w:r>
      <w:r w:rsidR="00F51BF9" w:rsidRPr="00F51BF9">
        <w:rPr>
          <w:b/>
          <w:bCs/>
        </w:rPr>
        <w:t xml:space="preserve"> </w:t>
      </w:r>
      <w:r w:rsidR="00836CAB" w:rsidRPr="00F51BF9">
        <w:rPr>
          <w:b/>
          <w:bCs/>
        </w:rPr>
        <w:t>1.426</w:t>
      </w:r>
      <w:r w:rsidR="00836CAB">
        <w:t xml:space="preserve">. </w:t>
      </w:r>
      <w:proofErr w:type="spellStart"/>
      <w:proofErr w:type="gramStart"/>
      <w:r w:rsidR="005105E8" w:rsidRPr="005105E8">
        <w:rPr>
          <w:b/>
          <w:bCs/>
        </w:rPr>
        <w:t>Δτ</w:t>
      </w:r>
      <w:r w:rsidR="005105E8" w:rsidRPr="005105E8">
        <w:rPr>
          <w:b/>
          <w:bCs/>
          <w:vertAlign w:val="subscript"/>
        </w:rPr>
        <w:t>m</w:t>
      </w:r>
      <w:proofErr w:type="spellEnd"/>
      <w:r w:rsidR="005105E8" w:rsidRPr="005105E8">
        <w:rPr>
          <w:b/>
          <w:bCs/>
        </w:rPr>
        <w:t>/L</w:t>
      </w:r>
      <w:proofErr w:type="gramEnd"/>
      <w:r w:rsidR="005105E8" w:rsidRPr="005105E8">
        <w:rPr>
          <w:b/>
          <w:bCs/>
        </w:rPr>
        <w:t>= 103ns/Km</w:t>
      </w:r>
    </w:p>
    <w:p w:rsidR="00F227CA" w:rsidRDefault="00F227CA" w:rsidP="00032303">
      <w:pPr>
        <w:spacing w:line="360" w:lineRule="auto"/>
        <w:rPr>
          <w:b/>
          <w:bCs/>
        </w:rPr>
      </w:pPr>
    </w:p>
    <w:p w:rsidR="00E3276C" w:rsidRDefault="00E3276C" w:rsidP="00E3276C">
      <w:pPr>
        <w:spacing w:before="120" w:after="120" w:line="360" w:lineRule="auto"/>
        <w:jc w:val="both"/>
      </w:pPr>
      <w:r w:rsidRPr="00F718B4">
        <w:rPr>
          <w:b/>
          <w:bCs/>
          <w:u w:val="single"/>
        </w:rPr>
        <w:t>Exercice n°</w:t>
      </w:r>
      <w:r>
        <w:rPr>
          <w:b/>
          <w:bCs/>
          <w:u w:val="single"/>
        </w:rPr>
        <w:t>4</w:t>
      </w:r>
    </w:p>
    <w:p w:rsidR="00E3276C" w:rsidRPr="00E3276C" w:rsidRDefault="00E3276C" w:rsidP="00E3276C">
      <w:pPr>
        <w:rPr>
          <w:b/>
          <w:bCs/>
          <w:i/>
          <w:iCs/>
        </w:rPr>
      </w:pPr>
      <w:r w:rsidRPr="00B72613">
        <w:rPr>
          <w:b/>
          <w:bCs/>
          <w:i/>
          <w:iCs/>
        </w:rPr>
        <w:t xml:space="preserve"> </w:t>
      </w:r>
      <w:r w:rsidRPr="00294F4A">
        <w:rPr>
          <w:rFonts w:asciiTheme="majorBidi" w:hAnsiTheme="majorBidi" w:cstheme="majorBidi"/>
        </w:rPr>
        <w:t xml:space="preserve">Le </w:t>
      </w:r>
      <w:proofErr w:type="spellStart"/>
      <w:r w:rsidRPr="00294F4A">
        <w:rPr>
          <w:rFonts w:asciiTheme="majorBidi" w:hAnsiTheme="majorBidi" w:cstheme="majorBidi"/>
        </w:rPr>
        <w:t>pelamis</w:t>
      </w:r>
      <w:proofErr w:type="spellEnd"/>
      <w:r w:rsidRPr="00294F4A">
        <w:rPr>
          <w:rFonts w:asciiTheme="majorBidi" w:hAnsiTheme="majorBidi" w:cstheme="majorBidi"/>
        </w:rPr>
        <w:t xml:space="preserve"> est un appareil de production d’électricité qui convertit le mouvement des vagues en électricité. Les fibres optiques sont installées pour transférer des signaux de commande entre le </w:t>
      </w:r>
      <w:proofErr w:type="spellStart"/>
      <w:r w:rsidRPr="00294F4A">
        <w:rPr>
          <w:rFonts w:asciiTheme="majorBidi" w:hAnsiTheme="majorBidi" w:cstheme="majorBidi"/>
        </w:rPr>
        <w:t>pelamis</w:t>
      </w:r>
      <w:proofErr w:type="spellEnd"/>
      <w:r w:rsidRPr="00294F4A">
        <w:rPr>
          <w:rFonts w:asciiTheme="majorBidi" w:hAnsiTheme="majorBidi" w:cstheme="majorBidi"/>
        </w:rPr>
        <w:t xml:space="preserve"> et la terre. Une de ces fibres est représentée ci-dessous</w:t>
      </w:r>
      <w:r w:rsidRPr="00490129">
        <w:rPr>
          <w:rFonts w:asciiTheme="majorBidi" w:hAnsiTheme="majorBidi" w:cstheme="majorBidi"/>
        </w:rPr>
        <w:t>.</w:t>
      </w:r>
    </w:p>
    <w:p w:rsidR="00E3276C" w:rsidRDefault="00E3276C" w:rsidP="00E3276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I- </w:t>
      </w:r>
      <w:r w:rsidRPr="00490129">
        <w:rPr>
          <w:rFonts w:asciiTheme="majorBidi" w:hAnsiTheme="majorBidi" w:cstheme="majorBidi"/>
        </w:rPr>
        <w:t xml:space="preserve">Un rayon lumineux </w:t>
      </w:r>
      <w:r>
        <w:rPr>
          <w:rFonts w:asciiTheme="majorBidi" w:hAnsiTheme="majorBidi" w:cstheme="majorBidi"/>
        </w:rPr>
        <w:t xml:space="preserve">est réfracté </w:t>
      </w:r>
      <w:r w:rsidRPr="00490129">
        <w:rPr>
          <w:rFonts w:asciiTheme="majorBidi" w:hAnsiTheme="majorBidi" w:cstheme="majorBidi"/>
        </w:rPr>
        <w:t xml:space="preserve">dans la </w:t>
      </w:r>
      <w:r>
        <w:rPr>
          <w:rFonts w:asciiTheme="majorBidi" w:hAnsiTheme="majorBidi" w:cstheme="majorBidi"/>
        </w:rPr>
        <w:t>région de cœur de la fibre (F1), il fait un angle de 76.82° avec le plan normal de cette dernière, au plan de séparation cœur/gaine</w:t>
      </w:r>
      <w:r w:rsidRPr="00490129">
        <w:rPr>
          <w:rFonts w:asciiTheme="majorBidi" w:hAnsiTheme="majorBidi" w:cstheme="majorBidi"/>
        </w:rPr>
        <w:t xml:space="preserve"> </w:t>
      </w:r>
    </w:p>
    <w:p w:rsidR="00E3276C" w:rsidRDefault="00E3276C" w:rsidP="00E3276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pict>
          <v:group id="_x0000_s1026" style="position:absolute;margin-left:75pt;margin-top:.9pt;width:323.45pt;height:141.55pt;z-index:251660288" coordorigin="2861,4032" coordsize="6333,283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3406;top:5718;width:740;height:389;mso-height-percent:200;mso-height-percent:200;mso-width-relative:margin;mso-height-relative:margin" filled="f" strokecolor="white [3212]">
              <v:textbox style="mso-next-textbox:#_x0000_s1027;mso-fit-shape-to-text:t">
                <w:txbxContent>
                  <w:p w:rsidR="00E3276C" w:rsidRPr="00294F4A" w:rsidRDefault="00E3276C" w:rsidP="00E3276C">
                    <w:pPr>
                      <w:rPr>
                        <w:rFonts w:asciiTheme="majorBidi" w:hAnsiTheme="majorBidi" w:cstheme="majorBidi"/>
                        <w:sz w:val="20"/>
                        <w:szCs w:val="20"/>
                      </w:rPr>
                    </w:pPr>
                    <w:r w:rsidRPr="00294F4A">
                      <w:rPr>
                        <w:rFonts w:asciiTheme="majorBidi" w:hAnsiTheme="majorBidi" w:cstheme="majorBidi"/>
                        <w:sz w:val="20"/>
                        <w:szCs w:val="20"/>
                      </w:rPr>
                      <w:t>Air</w:t>
                    </w:r>
                  </w:p>
                </w:txbxContent>
              </v:textbox>
            </v:shape>
            <v:shape id="_x0000_s1028" type="#_x0000_t202" style="position:absolute;left:3998;top:4032;width:609;height:435;mso-height-percent:200;mso-height-percent:200;mso-width-relative:margin;mso-height-relative:margin" filled="f" strokecolor="white [3212]">
              <v:textbox style="mso-next-textbox:#_x0000_s1028;mso-fit-shape-to-text:t">
                <w:txbxContent>
                  <w:p w:rsidR="00E3276C" w:rsidRPr="000A294D" w:rsidRDefault="00E3276C" w:rsidP="00E3276C">
                    <w:pPr>
                      <w:rPr>
                        <w:rFonts w:cstheme="minorHAnsi"/>
                        <w:i/>
                        <w:iCs/>
                      </w:rPr>
                    </w:pPr>
                    <w:proofErr w:type="gramStart"/>
                    <w:r w:rsidRPr="000A294D">
                      <w:rPr>
                        <w:rFonts w:cstheme="minorHAnsi"/>
                        <w:i/>
                        <w:iCs/>
                      </w:rPr>
                      <w:t>y</w:t>
                    </w:r>
                    <w:proofErr w:type="gramEnd"/>
                  </w:p>
                </w:txbxContent>
              </v:textbox>
            </v:shape>
            <v:shape id="_x0000_s1029" type="#_x0000_t202" style="position:absolute;left:8585;top:5244;width:609;height:435;mso-height-percent:200;mso-height-percent:200;mso-width-relative:margin;mso-height-relative:margin" filled="f" strokecolor="white [3212]">
              <v:textbox style="mso-next-textbox:#_x0000_s1029;mso-fit-shape-to-text:t">
                <w:txbxContent>
                  <w:p w:rsidR="00E3276C" w:rsidRPr="000A294D" w:rsidRDefault="00E3276C" w:rsidP="00E3276C">
                    <w:pPr>
                      <w:rPr>
                        <w:rFonts w:cstheme="minorHAnsi"/>
                        <w:i/>
                        <w:iCs/>
                      </w:rPr>
                    </w:pPr>
                    <w:r>
                      <w:rPr>
                        <w:rFonts w:cstheme="minorHAnsi"/>
                        <w:i/>
                        <w:iCs/>
                      </w:rPr>
                      <w:t>x</w:t>
                    </w:r>
                  </w:p>
                </w:txbxContent>
              </v:textbox>
            </v:shape>
            <v:shape id="_x0000_s1030" type="#_x0000_t202" style="position:absolute;left:6098;top:4040;width:1309;height:389;mso-height-percent:200;mso-height-percent:200;mso-width-relative:margin;mso-height-relative:margin" filled="f" strokecolor="white [3212]">
              <v:textbox style="mso-next-textbox:#_x0000_s1030;mso-fit-shape-to-text:t">
                <w:txbxContent>
                  <w:p w:rsidR="00E3276C" w:rsidRPr="00307F6D" w:rsidRDefault="00E3276C" w:rsidP="00E3276C">
                    <w:pPr>
                      <w:rPr>
                        <w:rFonts w:asciiTheme="majorBidi" w:hAnsiTheme="majorBidi" w:cstheme="majorBidi"/>
                        <w:sz w:val="20"/>
                        <w:szCs w:val="20"/>
                      </w:rPr>
                    </w:pPr>
                    <w:r w:rsidRPr="00307F6D">
                      <w:rPr>
                        <w:rFonts w:asciiTheme="majorBidi" w:hAnsiTheme="majorBidi" w:cstheme="majorBidi"/>
                        <w:sz w:val="20"/>
                        <w:szCs w:val="20"/>
                      </w:rPr>
                      <w:t>Plan normal</w:t>
                    </w:r>
                  </w:p>
                </w:txbxContent>
              </v:textbox>
            </v:shape>
            <v:shape id="_x0000_s1031" type="#_x0000_t202" style="position:absolute;left:3083;top:4537;width:1783;height:558;mso-height-percent:200;mso-height-percent:200;mso-width-relative:margin;mso-height-relative:margin" filled="f" fillcolor="white [3212]" stroked="f">
              <v:textbox style="mso-next-textbox:#_x0000_s1031;mso-fit-shape-to-text:t">
                <w:txbxContent>
                  <w:p w:rsidR="00E3276C" w:rsidRDefault="00E3276C" w:rsidP="00E3276C">
                    <w:pPr>
                      <w:rPr>
                        <w:rFonts w:asciiTheme="majorBidi" w:hAnsiTheme="majorBidi" w:cstheme="majorBidi"/>
                        <w:sz w:val="18"/>
                        <w:szCs w:val="18"/>
                      </w:rPr>
                    </w:pPr>
                    <w:r w:rsidRPr="00515FAA">
                      <w:rPr>
                        <w:rFonts w:asciiTheme="majorBidi" w:hAnsiTheme="majorBidi" w:cstheme="majorBidi"/>
                        <w:sz w:val="18"/>
                        <w:szCs w:val="18"/>
                      </w:rPr>
                      <w:t>Rayon lumineux</w:t>
                    </w:r>
                  </w:p>
                  <w:p w:rsidR="00E3276C" w:rsidRPr="003B7E05" w:rsidRDefault="00E3276C" w:rsidP="00E3276C">
                    <w:pPr>
                      <w:rPr>
                        <w:rFonts w:asciiTheme="majorBidi" w:hAnsiTheme="majorBidi" w:cstheme="majorBidi"/>
                        <w:i/>
                        <w:iCs/>
                        <w:sz w:val="18"/>
                        <w:szCs w:val="18"/>
                      </w:rPr>
                    </w:pPr>
                    <w:r>
                      <w:rPr>
                        <w:rFonts w:asciiTheme="majorBidi" w:hAnsiTheme="majorBidi" w:cstheme="majorBidi"/>
                        <w:i/>
                        <w:iCs/>
                        <w:sz w:val="18"/>
                        <w:szCs w:val="18"/>
                      </w:rPr>
                      <w:t xml:space="preserve">                    </w:t>
                    </w:r>
                    <w:r w:rsidRPr="003B7E05">
                      <w:rPr>
                        <w:rFonts w:asciiTheme="majorBidi" w:hAnsiTheme="majorBidi" w:cstheme="majorBidi"/>
                        <w:i/>
                        <w:iCs/>
                        <w:sz w:val="18"/>
                        <w:szCs w:val="18"/>
                      </w:rPr>
                      <w:t>S</w:t>
                    </w:r>
                  </w:p>
                </w:txbxContent>
              </v:textbox>
            </v:shape>
            <v:shape id="_x0000_s1032" type="#_x0000_t202" style="position:absolute;left:2861;top:5170;width:1380;height:507;mso-width-relative:margin;mso-height-relative:margin" filled="f" stroked="f">
              <v:textbox style="mso-next-textbox:#_x0000_s1032">
                <w:txbxContent>
                  <w:p w:rsidR="00E3276C" w:rsidRPr="006D3C36" w:rsidRDefault="00E3276C" w:rsidP="00E3276C">
                    <w:pP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</w:pPr>
                    <w:r>
                      <w:rPr>
                        <w:rFonts w:eastAsia="Calibri" w:cs="Arial"/>
                        <w:i/>
                      </w:rPr>
                      <w:t>θ</w:t>
                    </w:r>
                    <w:r>
                      <w:rPr>
                        <w:rFonts w:asciiTheme="majorBidi" w:hAnsiTheme="majorBidi" w:cstheme="majorBidi"/>
                        <w:i/>
                        <w:iCs/>
                        <w:sz w:val="20"/>
                        <w:szCs w:val="20"/>
                        <w:vertAlign w:val="subscript"/>
                      </w:rPr>
                      <w:t xml:space="preserve">0= </w:t>
                    </w:r>
                    <w: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>27 .12 °</w:t>
                    </w:r>
                  </w:p>
                  <w:p w:rsidR="00E3276C" w:rsidRPr="00DA278A" w:rsidRDefault="00E3276C" w:rsidP="00E3276C">
                    <w:pPr>
                      <w:rPr>
                        <w:rFonts w:asciiTheme="majorBidi" w:hAnsiTheme="majorBidi" w:cstheme="majorBidi"/>
                        <w:i/>
                        <w:iCs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_x0000_s1033" type="#_x0000_t202" style="position:absolute;left:6629;top:4707;width:1491;height:328;mso-height-percent:200;mso-height-percent:200;mso-width-relative:margin;mso-height-relative:margin" filled="f" stroked="f">
              <v:textbox style="mso-next-textbox:#_x0000_s1033;mso-fit-shape-to-text:t">
                <w:txbxContent>
                  <w:p w:rsidR="00E3276C" w:rsidRPr="00C41C4C" w:rsidRDefault="00E3276C" w:rsidP="00E3276C">
                    <w:pP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</w:pPr>
                    <w: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Theme="majorBidi" w:hAnsiTheme="majorBidi" w:cstheme="majorBidi"/>
                        <w:sz w:val="16"/>
                        <w:szCs w:val="16"/>
                        <w:vertAlign w:val="subscript"/>
                      </w:rPr>
                      <w:t>2</w:t>
                    </w:r>
                    <w:r w:rsidRPr="00C41C4C"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>= 1.</w:t>
                    </w:r>
                    <w: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>48 (gaine)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4" type="#_x0000_t32" style="position:absolute;left:4433;top:4206;width:0;height:2207;flip:y" o:connectortype="straight">
              <v:stroke endarrow="block"/>
            </v:shape>
            <v:shape id="_x0000_s1035" type="#_x0000_t32" style="position:absolute;left:3584;top:5534;width:5353;height:50;flip:y" o:connectortype="straight">
              <v:stroke dashstyle="1 1"/>
            </v:shape>
            <v:shape id="_x0000_s1036" type="#_x0000_t32" style="position:absolute;left:4433;top:5584;width:2065;height:303" o:connectortype="straight">
              <v:stroke dashstyle="dash" endarrow="block"/>
            </v:shape>
            <v:shape id="_x0000_s1037" type="#_x0000_t32" style="position:absolute;left:4433;top:5584;width:1807;height:501" o:connectortype="straight">
              <v:stroke dashstyle="dash" endarrow="block"/>
            </v:shape>
            <v:shape id="_x0000_s1038" type="#_x0000_t32" style="position:absolute;left:3135;top:4735;width:1298;height:849" o:connectortype="straight">
              <v:stroke endarrow="block"/>
            </v:shape>
            <v:shape id="_x0000_s1039" type="#_x0000_t202" style="position:absolute;left:4437;top:5027;width:1040;height:364;mso-width-relative:margin;mso-height-relative:margin" filled="f" stroked="f">
              <v:textbox style="mso-next-textbox:#_x0000_s1039">
                <w:txbxContent>
                  <w:p w:rsidR="00E3276C" w:rsidRPr="00613652" w:rsidRDefault="00E3276C" w:rsidP="00E3276C">
                    <w:pP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</w:pPr>
                    <w:r w:rsidRPr="00613652"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>Rayon 1</w:t>
                    </w:r>
                  </w:p>
                </w:txbxContent>
              </v:textbox>
            </v:shape>
            <v:shape id="_x0000_s1040" type="#_x0000_t202" style="position:absolute;left:4350;top:5642;width:1040;height:364;mso-width-relative:margin;mso-height-relative:margin" filled="f" stroked="f">
              <v:textbox style="mso-next-textbox:#_x0000_s1040">
                <w:txbxContent>
                  <w:p w:rsidR="00E3276C" w:rsidRPr="00613652" w:rsidRDefault="00E3276C" w:rsidP="00E3276C">
                    <w:pP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</w:pPr>
                    <w:r w:rsidRPr="00613652"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 xml:space="preserve">Rayon </w:t>
                    </w:r>
                    <w: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41" type="#_x0000_t19" style="position:absolute;left:4941;top:5569;width:143;height:73;rotation:3996707fd" coordsize="21600,20446" adj="-4665333,,,20446" path="wr-21600,-1154,21600,42046,6965,,21600,20446nfewr-21600,-1154,21600,42046,6965,,21600,20446l,20446nsxe">
              <v:path o:connectlocs="6965,0;21600,20446;0,20446"/>
            </v:shape>
            <v:shape id="_x0000_s1042" type="#_x0000_t202" style="position:absolute;left:5066;top:5027;width:1032;height:364;mso-width-relative:margin;mso-height-relative:margin" filled="f" stroked="f">
              <v:textbox style="mso-next-textbox:#_x0000_s1042">
                <w:txbxContent>
                  <w:p w:rsidR="00E3276C" w:rsidRPr="003362FC" w:rsidRDefault="00E3276C" w:rsidP="00E3276C">
                    <w:pPr>
                      <w:rPr>
                        <w:rFonts w:asciiTheme="majorBidi" w:hAnsiTheme="majorBidi" w:cstheme="majorBidi"/>
                        <w:sz w:val="18"/>
                        <w:szCs w:val="18"/>
                      </w:rPr>
                    </w:pPr>
                    <w: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Theme="majorBidi" w:hAnsiTheme="majorBidi" w:cstheme="majorBidi"/>
                        <w:sz w:val="18"/>
                        <w:szCs w:val="18"/>
                      </w:rPr>
                      <w:t>β</w:t>
                    </w:r>
                    <w:r w:rsidRPr="00646713">
                      <w:rPr>
                        <w:rFonts w:asciiTheme="majorBidi" w:hAnsiTheme="majorBidi" w:cstheme="majorBidi"/>
                        <w:sz w:val="18"/>
                        <w:szCs w:val="18"/>
                        <w:vertAlign w:val="subscript"/>
                      </w:rPr>
                      <w:t xml:space="preserve">1 </w:t>
                    </w:r>
                    <w:r>
                      <w:rPr>
                        <w:rFonts w:asciiTheme="majorBidi" w:hAnsiTheme="majorBidi" w:cstheme="majorBidi"/>
                        <w:sz w:val="18"/>
                        <w:szCs w:val="18"/>
                      </w:rPr>
                      <w:t>=</w:t>
                    </w:r>
                    <w: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>17.45°</w:t>
                    </w:r>
                  </w:p>
                </w:txbxContent>
              </v:textbox>
            </v:shape>
            <v:shape id="_x0000_s1043" type="#_x0000_t202" style="position:absolute;left:4241;top:5845;width:1055;height:364;mso-width-relative:margin;mso-height-relative:margin" filled="f" stroked="f">
              <v:textbox style="mso-next-textbox:#_x0000_s1043">
                <w:txbxContent>
                  <w:p w:rsidR="00E3276C" w:rsidRPr="006D3C36" w:rsidRDefault="00E3276C" w:rsidP="00E3276C">
                    <w:pP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</w:pPr>
                    <w: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Theme="majorBidi" w:hAnsiTheme="majorBidi" w:cstheme="majorBidi"/>
                        <w:sz w:val="18"/>
                        <w:szCs w:val="18"/>
                      </w:rPr>
                      <w:t>β</w:t>
                    </w:r>
                    <w:r w:rsidRPr="00646713">
                      <w:rPr>
                        <w:rFonts w:asciiTheme="majorBidi" w:hAnsiTheme="majorBidi" w:cstheme="majorBidi"/>
                        <w:sz w:val="18"/>
                        <w:szCs w:val="18"/>
                        <w:vertAlign w:val="subscript"/>
                      </w:rPr>
                      <w:t>2</w:t>
                    </w:r>
                    <w:r>
                      <w:rPr>
                        <w:rFonts w:asciiTheme="majorBidi" w:hAnsiTheme="majorBidi" w:cstheme="majorBidi"/>
                        <w:sz w:val="18"/>
                        <w:szCs w:val="18"/>
                      </w:rPr>
                      <w:t xml:space="preserve"> =</w:t>
                    </w:r>
                    <w:r>
                      <w:rPr>
                        <w:rFonts w:asciiTheme="majorBidi" w:hAnsiTheme="majorBidi" w:cstheme="majorBidi"/>
                        <w:sz w:val="16"/>
                        <w:szCs w:val="16"/>
                      </w:rPr>
                      <w:t xml:space="preserve">   20°</w:t>
                    </w:r>
                  </w:p>
                </w:txbxContent>
              </v:textbox>
            </v:shape>
            <v:shape id="_x0000_s1044" type="#_x0000_t19" style="position:absolute;left:3981;top:5391;width:143;height:143;rotation:2127209fd;flip:x"/>
            <v:shape id="_x0000_s1045" type="#_x0000_t202" style="position:absolute;left:4433;top:4537;width:3849;height:444;mso-width-relative:margin;mso-height-relative:margin" fillcolor="#f2f2f2 [3052]">
              <v:textbox style="mso-next-textbox:#_x0000_s1045">
                <w:txbxContent>
                  <w:p w:rsidR="00E3276C" w:rsidRDefault="00E3276C" w:rsidP="00E3276C"/>
                </w:txbxContent>
              </v:textbox>
            </v:shape>
            <v:shape id="_x0000_s1046" type="#_x0000_t202" style="position:absolute;left:4433;top:6085;width:3893;height:444;mso-width-relative:margin;mso-height-relative:margin" fillcolor="#f2f2f2 [3052]">
              <v:textbox style="mso-next-textbox:#_x0000_s1046">
                <w:txbxContent>
                  <w:p w:rsidR="00E3276C" w:rsidRDefault="00E3276C" w:rsidP="00E3276C"/>
                </w:txbxContent>
              </v:textbox>
            </v:shape>
            <v:shape id="_x0000_s1047" type="#_x0000_t32" style="position:absolute;left:7104;top:4206;width:1;height:2657" o:connectortype="straight">
              <v:stroke dashstyle="dash"/>
            </v:shape>
            <v:shapetype id="_x0000_t38" coordsize="21600,21600" o:spt="38" o:oned="t" path="m,c@0,0@1,5400@1,10800@1,16200@2,21600,21600,21600e" filled="f">
              <v:formulas>
                <v:f eqn="mid #0 0"/>
                <v:f eqn="val #0"/>
                <v:f eqn="mid #0 2160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048" type="#_x0000_t38" style="position:absolute;left:5049;top:5285;width:414;height:357;rotation:180;flip:y" o:connectortype="curved" adj="10800,319765,-281217">
              <v:stroke endarrow="block"/>
            </v:shape>
            <v:shape id="_x0000_s1049" type="#_x0000_t38" style="position:absolute;left:5162;top:5845;width:581;height:161;flip:y" o:connectortype="curved" adj="10781,805774,-191909">
              <v:stroke endarrow="block"/>
            </v:shape>
            <v:shape id="_x0000_s1050" type="#_x0000_t32" style="position:absolute;left:4433;top:5534;width:4661;height:40;flip:y" o:connectortype="straight">
              <v:stroke endarrow="block"/>
            </v:shape>
            <v:shape id="_x0000_s1051" style="position:absolute;left:8241;top:4537;width:85;height:1992" coordsize="456,1996" path="m121,v99,118,198,237,182,387c287,537,,693,24,903v24,210,416,561,424,743c456,1828,135,1938,73,1996e" filled="f">
              <v:path arrowok="t"/>
            </v:shape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52" type="#_x0000_t5" style="position:absolute;left:8282;top:6213;width:84;height:316" adj="14143" strokecolor="white [3212]"/>
            <v:shape id="_x0000_s1053" type="#_x0000_t32" style="position:absolute;left:4889;top:5209;width:152;height:433;flip:x" o:connectortype="straight">
              <v:stroke endarrow="open"/>
            </v:shape>
            <v:shape id="_x0000_s1054" type="#_x0000_t32" style="position:absolute;left:5041;top:5845;width:349;height:29" o:connectortype="straight">
              <v:stroke endarrow="open"/>
            </v:shape>
            <v:shape id="_x0000_s1055" type="#_x0000_t19" style="position:absolute;left:5513;top:5639;width:323;height:225;rotation:6973127fd" coordsize="27507,27640" adj="10732263,-4858137,21600" path="wr,,43200,43200,862,27640,27507,823nfewr,,43200,43200,862,27640,27507,823l21600,21600nsxe">
              <v:path o:connectlocs="862,27640;27507,823;21600,21600"/>
            </v:shape>
            <v:shape id="_x0000_s1056" type="#_x0000_t19" style="position:absolute;left:5532;top:5611;width:312;height:242;rotation:6973127fd" coordsize="26520,29777" adj="10338570,-5035366,21600" path="wr,,43200,43200,1608,29777,26520,568nfewr,,43200,43200,1608,29777,26520,568l21600,21600nsxe">
              <v:path o:connectlocs="1608,29777;26520,568;21600,21600"/>
            </v:shape>
          </v:group>
        </w:pict>
      </w:r>
    </w:p>
    <w:p w:rsidR="00E3276C" w:rsidRDefault="00E3276C" w:rsidP="00E3276C">
      <w:pPr>
        <w:rPr>
          <w:rFonts w:asciiTheme="majorBidi" w:hAnsiTheme="majorBidi" w:cstheme="majorBidi"/>
        </w:rPr>
      </w:pPr>
    </w:p>
    <w:p w:rsidR="00E3276C" w:rsidRDefault="00E3276C" w:rsidP="00E3276C">
      <w:pPr>
        <w:rPr>
          <w:rFonts w:asciiTheme="majorBidi" w:hAnsiTheme="majorBidi" w:cstheme="majorBidi"/>
        </w:rPr>
      </w:pPr>
    </w:p>
    <w:p w:rsidR="00E3276C" w:rsidRDefault="00E3276C" w:rsidP="00E3276C">
      <w:pPr>
        <w:rPr>
          <w:rFonts w:asciiTheme="majorBidi" w:hAnsiTheme="majorBidi" w:cstheme="majorBidi"/>
        </w:rPr>
      </w:pPr>
    </w:p>
    <w:p w:rsidR="00E3276C" w:rsidRDefault="00E3276C" w:rsidP="00E3276C">
      <w:pPr>
        <w:rPr>
          <w:rFonts w:asciiTheme="majorBidi" w:hAnsiTheme="majorBidi" w:cstheme="majorBidi"/>
        </w:rPr>
      </w:pPr>
    </w:p>
    <w:p w:rsidR="00E3276C" w:rsidRDefault="00E3276C" w:rsidP="00E3276C">
      <w:pPr>
        <w:rPr>
          <w:rFonts w:asciiTheme="majorBidi" w:hAnsiTheme="majorBidi" w:cstheme="majorBidi"/>
        </w:rPr>
      </w:pPr>
    </w:p>
    <w:p w:rsidR="00E3276C" w:rsidRDefault="00E3276C" w:rsidP="00E3276C">
      <w:pPr>
        <w:rPr>
          <w:rFonts w:asciiTheme="majorBidi" w:hAnsiTheme="majorBidi" w:cstheme="majorBidi"/>
        </w:rPr>
      </w:pPr>
    </w:p>
    <w:p w:rsidR="00E3276C" w:rsidRDefault="00E3276C" w:rsidP="00E3276C">
      <w:pPr>
        <w:rPr>
          <w:rFonts w:asciiTheme="majorBidi" w:hAnsiTheme="majorBidi" w:cstheme="majorBidi"/>
        </w:rPr>
      </w:pPr>
    </w:p>
    <w:p w:rsidR="00E3276C" w:rsidRDefault="00E3276C" w:rsidP="00E3276C">
      <w:pPr>
        <w:rPr>
          <w:rFonts w:asciiTheme="majorBidi" w:hAnsiTheme="majorBidi" w:cstheme="majorBidi"/>
        </w:rPr>
      </w:pPr>
    </w:p>
    <w:p w:rsidR="00E3276C" w:rsidRDefault="00E3276C" w:rsidP="00E3276C">
      <w:pPr>
        <w:rPr>
          <w:rFonts w:asciiTheme="majorBidi" w:hAnsiTheme="majorBidi" w:cstheme="majorBidi"/>
        </w:rPr>
      </w:pPr>
    </w:p>
    <w:p w:rsidR="00E3276C" w:rsidRPr="0034750F" w:rsidRDefault="00E3276C" w:rsidP="00E3276C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1</w:t>
      </w:r>
      <w:r w:rsidRPr="00E5670A">
        <w:rPr>
          <w:rFonts w:asciiTheme="majorBidi" w:hAnsiTheme="majorBidi" w:cstheme="majorBidi"/>
        </w:rPr>
        <w:t xml:space="preserve">) Parmi les 2 rayons réfractés </w:t>
      </w:r>
      <w:r>
        <w:rPr>
          <w:rFonts w:asciiTheme="majorBidi" w:hAnsiTheme="majorBidi" w:cstheme="majorBidi"/>
        </w:rPr>
        <w:t xml:space="preserve">faisant des angles </w:t>
      </w:r>
      <w:r w:rsidRPr="0058012B">
        <w:rPr>
          <w:rFonts w:asciiTheme="majorBidi" w:hAnsiTheme="majorBidi" w:cstheme="majorBidi"/>
        </w:rPr>
        <w:t>β</w:t>
      </w:r>
      <w:r w:rsidRPr="0058012B">
        <w:rPr>
          <w:rFonts w:asciiTheme="majorBidi" w:hAnsiTheme="majorBidi" w:cstheme="majorBidi"/>
          <w:vertAlign w:val="subscript"/>
        </w:rPr>
        <w:t>1</w:t>
      </w:r>
      <w:r>
        <w:rPr>
          <w:rFonts w:asciiTheme="majorBidi" w:hAnsiTheme="majorBidi" w:cstheme="majorBidi"/>
        </w:rPr>
        <w:t xml:space="preserve"> et </w:t>
      </w:r>
      <w:r w:rsidRPr="0058012B">
        <w:rPr>
          <w:rFonts w:asciiTheme="majorBidi" w:hAnsiTheme="majorBidi" w:cstheme="majorBidi"/>
        </w:rPr>
        <w:t>β</w:t>
      </w:r>
      <w:r>
        <w:rPr>
          <w:rFonts w:asciiTheme="majorBidi" w:hAnsiTheme="majorBidi" w:cstheme="majorBidi"/>
          <w:vertAlign w:val="subscript"/>
        </w:rPr>
        <w:t>2</w:t>
      </w:r>
      <w:r>
        <w:rPr>
          <w:rFonts w:asciiTheme="majorBidi" w:hAnsiTheme="majorBidi" w:cstheme="majorBidi"/>
        </w:rPr>
        <w:t>, quel est le rayon qui correspond à cette propagation ? Justifier votre réponse.</w:t>
      </w:r>
    </w:p>
    <w:p w:rsidR="00E3276C" w:rsidRPr="00E5670A" w:rsidRDefault="00E3276C" w:rsidP="00E3276C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</w:t>
      </w:r>
      <w:r w:rsidRPr="00E5670A">
        <w:rPr>
          <w:rFonts w:asciiTheme="majorBidi" w:hAnsiTheme="majorBidi" w:cstheme="majorBidi"/>
        </w:rPr>
        <w:t>) Déterminer la vitesse maximum de propagation du signal à travers la fibre</w:t>
      </w:r>
      <w:r>
        <w:rPr>
          <w:rFonts w:asciiTheme="majorBidi" w:hAnsiTheme="majorBidi" w:cstheme="majorBidi"/>
        </w:rPr>
        <w:t>.</w:t>
      </w:r>
    </w:p>
    <w:p w:rsidR="00E3276C" w:rsidRDefault="00E3276C" w:rsidP="00E3276C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3</w:t>
      </w:r>
      <w:r w:rsidRPr="00E5670A">
        <w:rPr>
          <w:rFonts w:asciiTheme="majorBidi" w:hAnsiTheme="majorBidi" w:cstheme="majorBidi"/>
        </w:rPr>
        <w:t xml:space="preserve">) </w:t>
      </w:r>
      <w:r w:rsidRPr="00E5670A">
        <w:rPr>
          <w:color w:val="000000"/>
        </w:rPr>
        <w:t xml:space="preserve">Y’a-t’il une réflexion totale </w:t>
      </w:r>
      <w:r>
        <w:rPr>
          <w:color w:val="000000"/>
        </w:rPr>
        <w:t>dans la fibre</w:t>
      </w:r>
      <w:r w:rsidRPr="00E5670A">
        <w:rPr>
          <w:color w:val="000000"/>
        </w:rPr>
        <w:t> ? Justifier votre réponse</w:t>
      </w:r>
      <w:r>
        <w:rPr>
          <w:color w:val="000000"/>
        </w:rPr>
        <w:t xml:space="preserve">. Que représente dans ce cas l’angle </w:t>
      </w:r>
      <w:r>
        <w:rPr>
          <w:rFonts w:eastAsia="Calibri" w:cs="Arial"/>
          <w:i/>
        </w:rPr>
        <w:t>θ</w:t>
      </w:r>
      <w:r>
        <w:rPr>
          <w:rFonts w:asciiTheme="majorBidi" w:hAnsiTheme="majorBidi" w:cstheme="majorBidi"/>
          <w:i/>
          <w:iCs/>
          <w:sz w:val="20"/>
          <w:szCs w:val="20"/>
          <w:vertAlign w:val="subscript"/>
        </w:rPr>
        <w:t>0</w:t>
      </w:r>
      <w:r w:rsidRPr="00E5670A">
        <w:rPr>
          <w:color w:val="000000"/>
        </w:rPr>
        <w:t xml:space="preserve">. </w:t>
      </w:r>
    </w:p>
    <w:p w:rsidR="00E3276C" w:rsidRDefault="00E3276C" w:rsidP="00E3276C">
      <w:pPr>
        <w:ind w:left="284" w:hanging="284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On considère une deuxième fibre optique (F2) de longueur L= 100 km. Son ouverture numérique  ON</w:t>
      </w:r>
      <w:r w:rsidRPr="00E3354E">
        <w:rPr>
          <w:rFonts w:asciiTheme="majorBidi" w:hAnsiTheme="majorBidi" w:cstheme="majorBidi"/>
          <w:vertAlign w:val="subscript"/>
        </w:rPr>
        <w:t>2</w:t>
      </w:r>
      <w:r>
        <w:rPr>
          <w:rFonts w:asciiTheme="majorBidi" w:hAnsiTheme="majorBidi" w:cstheme="majorBidi"/>
        </w:rPr>
        <w:t>= ON</w:t>
      </w:r>
      <w:r w:rsidRPr="00FB4D45">
        <w:rPr>
          <w:rFonts w:asciiTheme="majorBidi" w:hAnsiTheme="majorBidi" w:cstheme="majorBidi"/>
          <w:vertAlign w:val="subscript"/>
        </w:rPr>
        <w:t>1</w:t>
      </w:r>
      <w:r>
        <w:rPr>
          <w:rFonts w:asciiTheme="majorBidi" w:hAnsiTheme="majorBidi" w:cstheme="majorBidi"/>
        </w:rPr>
        <w:t>/1.05.</w:t>
      </w:r>
      <w:r w:rsidRPr="001A6D21">
        <w:rPr>
          <w:rFonts w:asciiTheme="majorBidi" w:hAnsiTheme="majorBidi" w:cstheme="majorBidi"/>
        </w:rPr>
        <w:t xml:space="preserve"> </w:t>
      </w:r>
    </w:p>
    <w:p w:rsidR="00E3276C" w:rsidRDefault="00E3276C" w:rsidP="00E3276C">
      <w:pPr>
        <w:ind w:left="284" w:hanging="284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4) Calculer le coefficient d’absorption α de F2  si la puissance récupérée  à la sortie est 1 % de la puissance incidente.</w:t>
      </w:r>
    </w:p>
    <w:p w:rsidR="00E3276C" w:rsidRDefault="00E3276C" w:rsidP="00E3276C">
      <w:pPr>
        <w:ind w:left="284" w:hanging="284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5) Quels sont  les facteurs contribuant à l’atténuation dans une fibre optique </w:t>
      </w:r>
      <w:proofErr w:type="gramStart"/>
      <w:r>
        <w:rPr>
          <w:rFonts w:asciiTheme="majorBidi" w:hAnsiTheme="majorBidi" w:cstheme="majorBidi"/>
        </w:rPr>
        <w:t>?.</w:t>
      </w:r>
      <w:proofErr w:type="gramEnd"/>
      <w:r>
        <w:rPr>
          <w:rFonts w:asciiTheme="majorBidi" w:hAnsiTheme="majorBidi" w:cstheme="majorBidi"/>
        </w:rPr>
        <w:t xml:space="preserve"> En pratique, les lasers employés dans les télécommunications sont conçus pour émettre autour de 1550 nm, à votre avis pourquoi ? </w:t>
      </w:r>
    </w:p>
    <w:p w:rsidR="00F227CA" w:rsidRPr="00C5254D" w:rsidRDefault="00F227CA" w:rsidP="00032303">
      <w:pPr>
        <w:spacing w:line="360" w:lineRule="auto"/>
      </w:pPr>
    </w:p>
    <w:sectPr w:rsidR="00F227CA" w:rsidRPr="00C5254D" w:rsidSect="00032303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419E2"/>
    <w:multiLevelType w:val="hybridMultilevel"/>
    <w:tmpl w:val="11B6EE4E"/>
    <w:lvl w:ilvl="0" w:tplc="A3568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0444E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D0108A"/>
    <w:multiLevelType w:val="hybridMultilevel"/>
    <w:tmpl w:val="4368777C"/>
    <w:lvl w:ilvl="0" w:tplc="9E9419F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D77B67"/>
    <w:multiLevelType w:val="hybridMultilevel"/>
    <w:tmpl w:val="233644D0"/>
    <w:lvl w:ilvl="0" w:tplc="C24EE08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032303"/>
    <w:rsid w:val="00032303"/>
    <w:rsid w:val="00211A47"/>
    <w:rsid w:val="002303AE"/>
    <w:rsid w:val="00280318"/>
    <w:rsid w:val="00294AC5"/>
    <w:rsid w:val="004B449C"/>
    <w:rsid w:val="005105E8"/>
    <w:rsid w:val="005708EE"/>
    <w:rsid w:val="00582BC2"/>
    <w:rsid w:val="00620733"/>
    <w:rsid w:val="00836A4E"/>
    <w:rsid w:val="00836CAB"/>
    <w:rsid w:val="009248CE"/>
    <w:rsid w:val="00A41609"/>
    <w:rsid w:val="00BC4631"/>
    <w:rsid w:val="00BE470A"/>
    <w:rsid w:val="00BF4E54"/>
    <w:rsid w:val="00C15F2A"/>
    <w:rsid w:val="00C5254D"/>
    <w:rsid w:val="00CF7287"/>
    <w:rsid w:val="00E3276C"/>
    <w:rsid w:val="00E973FA"/>
    <w:rsid w:val="00EA74B2"/>
    <w:rsid w:val="00F227CA"/>
    <w:rsid w:val="00F51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" type="arc" idref="#_x0000_s1041"/>
        <o:r id="V:Rule2" type="arc" idref="#_x0000_s1044"/>
        <o:r id="V:Rule3" type="arc" idref="#_x0000_s1055"/>
        <o:r id="V:Rule4" type="arc" idref="#_x0000_s1056"/>
        <o:r id="V:Rule5" type="connector" idref="#_x0000_s1047"/>
        <o:r id="V:Rule6" type="connector" idref="#_x0000_s1048"/>
        <o:r id="V:Rule7" type="connector" idref="#_x0000_s1054"/>
        <o:r id="V:Rule8" type="connector" idref="#_x0000_s1038"/>
        <o:r id="V:Rule9" type="connector" idref="#_x0000_s1050"/>
        <o:r id="V:Rule10" type="connector" idref="#_x0000_s1053"/>
        <o:r id="V:Rule11" type="connector" idref="#_x0000_s1034"/>
        <o:r id="V:Rule12" type="connector" idref="#_x0000_s1035"/>
        <o:r id="V:Rule13" type="connector" idref="#_x0000_s1049"/>
        <o:r id="V:Rule14" type="connector" idref="#_x0000_s1036"/>
        <o:r id="V:Rule15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05E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05E8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368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</dc:creator>
  <cp:lastModifiedBy>labbame</cp:lastModifiedBy>
  <cp:revision>16</cp:revision>
  <dcterms:created xsi:type="dcterms:W3CDTF">2015-03-01T18:56:00Z</dcterms:created>
  <dcterms:modified xsi:type="dcterms:W3CDTF">2022-04-15T15:18:00Z</dcterms:modified>
</cp:coreProperties>
</file>