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DFC" w:rsidRPr="00206C4D" w:rsidRDefault="00F87DFC" w:rsidP="00206C4D">
      <w:pPr>
        <w:pStyle w:val="FicheTitre4"/>
        <w:numPr>
          <w:ilvl w:val="0"/>
          <w:numId w:val="0"/>
        </w:numPr>
        <w:spacing w:line="360" w:lineRule="auto"/>
        <w:rPr>
          <w:rFonts w:asciiTheme="minorHAnsi" w:hAnsiTheme="minorHAnsi"/>
          <w:sz w:val="32"/>
          <w:szCs w:val="32"/>
          <w:u w:val="double"/>
        </w:rPr>
      </w:pPr>
      <w:r w:rsidRPr="00206C4D">
        <w:rPr>
          <w:rFonts w:asciiTheme="minorHAnsi" w:hAnsiTheme="minorHAnsi"/>
          <w:sz w:val="32"/>
          <w:szCs w:val="32"/>
          <w:u w:val="double"/>
        </w:rPr>
        <w:t xml:space="preserve">ECG </w:t>
      </w:r>
      <w:r w:rsidR="00DF7448" w:rsidRPr="00206C4D">
        <w:rPr>
          <w:rFonts w:asciiTheme="minorHAnsi" w:hAnsiTheme="minorHAnsi"/>
          <w:sz w:val="32"/>
          <w:szCs w:val="32"/>
          <w:u w:val="double"/>
        </w:rPr>
        <w:t>normal </w:t>
      </w:r>
      <w:r w:rsidRPr="00206C4D">
        <w:rPr>
          <w:rFonts w:asciiTheme="minorHAnsi" w:hAnsiTheme="minorHAnsi"/>
          <w:sz w:val="32"/>
          <w:szCs w:val="32"/>
          <w:u w:val="double"/>
        </w:rPr>
        <w:t>:</w:t>
      </w:r>
    </w:p>
    <w:p w:rsidR="00ED193B" w:rsidRPr="00206C4D" w:rsidRDefault="00ED193B" w:rsidP="00206C4D">
      <w:pPr>
        <w:pStyle w:val="FicheTitre4"/>
        <w:numPr>
          <w:ilvl w:val="0"/>
          <w:numId w:val="0"/>
        </w:numPr>
        <w:tabs>
          <w:tab w:val="num" w:pos="1440"/>
        </w:tabs>
        <w:spacing w:line="360" w:lineRule="auto"/>
        <w:rPr>
          <w:rFonts w:asciiTheme="minorHAnsi" w:hAnsiTheme="minorHAnsi"/>
          <w:b w:val="0"/>
          <w:bCs w:val="0"/>
          <w:sz w:val="24"/>
          <w:szCs w:val="24"/>
        </w:rPr>
      </w:pPr>
      <w:r w:rsidRPr="00206C4D">
        <w:rPr>
          <w:rFonts w:asciiTheme="minorHAnsi" w:hAnsiTheme="minorHAnsi"/>
          <w:sz w:val="24"/>
          <w:szCs w:val="24"/>
        </w:rPr>
        <w:t>Onde P</w:t>
      </w:r>
      <w:r w:rsidR="0025786E" w:rsidRPr="00206C4D">
        <w:rPr>
          <w:rFonts w:asciiTheme="minorHAnsi" w:hAnsiTheme="minorHAnsi"/>
          <w:sz w:val="24"/>
          <w:szCs w:val="24"/>
        </w:rPr>
        <w:t xml:space="preserve"> : </w:t>
      </w:r>
      <w:r w:rsidRPr="00206C4D">
        <w:rPr>
          <w:rFonts w:asciiTheme="minorHAnsi" w:hAnsiTheme="minorHAnsi"/>
          <w:b w:val="0"/>
          <w:bCs w:val="0"/>
          <w:sz w:val="24"/>
          <w:szCs w:val="24"/>
        </w:rPr>
        <w:t>&lt; 0,1</w:t>
      </w:r>
      <w:r w:rsidR="008B45BB" w:rsidRPr="00206C4D">
        <w:rPr>
          <w:rFonts w:asciiTheme="minorHAnsi" w:hAnsiTheme="minorHAnsi"/>
          <w:b w:val="0"/>
          <w:bCs w:val="0"/>
          <w:sz w:val="24"/>
          <w:szCs w:val="24"/>
        </w:rPr>
        <w:t>2</w:t>
      </w:r>
      <w:r w:rsidRPr="00206C4D">
        <w:rPr>
          <w:rFonts w:asciiTheme="minorHAnsi" w:hAnsiTheme="minorHAnsi"/>
          <w:b w:val="0"/>
          <w:bCs w:val="0"/>
          <w:sz w:val="24"/>
          <w:szCs w:val="24"/>
        </w:rPr>
        <w:t xml:space="preserve"> sec</w:t>
      </w:r>
      <w:r w:rsidR="009A33FE" w:rsidRPr="00206C4D">
        <w:rPr>
          <w:rFonts w:asciiTheme="minorHAnsi" w:hAnsiTheme="minorHAnsi"/>
          <w:b w:val="0"/>
          <w:bCs w:val="0"/>
          <w:sz w:val="24"/>
          <w:szCs w:val="24"/>
        </w:rPr>
        <w:t>, amplitude &lt; 2.5</w:t>
      </w:r>
      <w:r w:rsidR="0048531A" w:rsidRPr="00206C4D">
        <w:rPr>
          <w:rFonts w:asciiTheme="minorHAnsi" w:hAnsiTheme="minorHAnsi"/>
          <w:b w:val="0"/>
          <w:bCs w:val="0"/>
          <w:sz w:val="24"/>
          <w:szCs w:val="24"/>
        </w:rPr>
        <w:t xml:space="preserve"> mm</w:t>
      </w:r>
    </w:p>
    <w:p w:rsidR="00ED193B" w:rsidRPr="00206C4D" w:rsidRDefault="00ED193B" w:rsidP="00206C4D">
      <w:pPr>
        <w:pStyle w:val="FicheTitre4"/>
        <w:numPr>
          <w:ilvl w:val="0"/>
          <w:numId w:val="0"/>
        </w:numPr>
        <w:tabs>
          <w:tab w:val="num" w:pos="1440"/>
        </w:tabs>
        <w:spacing w:line="360" w:lineRule="auto"/>
        <w:rPr>
          <w:rFonts w:asciiTheme="minorHAnsi" w:hAnsiTheme="minorHAnsi"/>
          <w:b w:val="0"/>
          <w:bCs w:val="0"/>
          <w:sz w:val="24"/>
          <w:szCs w:val="24"/>
        </w:rPr>
      </w:pPr>
      <w:r w:rsidRPr="00206C4D">
        <w:rPr>
          <w:rFonts w:asciiTheme="minorHAnsi" w:hAnsiTheme="minorHAnsi"/>
          <w:sz w:val="24"/>
          <w:szCs w:val="24"/>
        </w:rPr>
        <w:t>PR :</w:t>
      </w:r>
      <w:r w:rsidR="009E27E0" w:rsidRPr="00206C4D">
        <w:rPr>
          <w:rFonts w:asciiTheme="minorHAnsi" w:hAnsiTheme="minorHAnsi"/>
          <w:b w:val="0"/>
          <w:bCs w:val="0"/>
          <w:sz w:val="24"/>
          <w:szCs w:val="24"/>
        </w:rPr>
        <w:t xml:space="preserve"> 0.12 </w:t>
      </w:r>
      <w:r w:rsidR="008B45BB" w:rsidRPr="00206C4D">
        <w:rPr>
          <w:rFonts w:asciiTheme="minorHAnsi" w:hAnsiTheme="minorHAnsi"/>
          <w:b w:val="0"/>
          <w:bCs w:val="0"/>
          <w:sz w:val="24"/>
          <w:szCs w:val="24"/>
        </w:rPr>
        <w:t>à</w:t>
      </w:r>
      <w:r w:rsidR="009E27E0" w:rsidRPr="00206C4D">
        <w:rPr>
          <w:rFonts w:asciiTheme="minorHAnsi" w:hAnsiTheme="minorHAnsi"/>
          <w:b w:val="0"/>
          <w:bCs w:val="0"/>
          <w:sz w:val="24"/>
          <w:szCs w:val="24"/>
        </w:rPr>
        <w:t xml:space="preserve"> 0.20 sec</w:t>
      </w:r>
    </w:p>
    <w:p w:rsidR="00ED193B" w:rsidRPr="00206C4D" w:rsidRDefault="00ED193B" w:rsidP="00206C4D">
      <w:pPr>
        <w:pStyle w:val="FicheTitre4"/>
        <w:numPr>
          <w:ilvl w:val="0"/>
          <w:numId w:val="0"/>
        </w:numPr>
        <w:tabs>
          <w:tab w:val="num" w:pos="1440"/>
        </w:tabs>
        <w:spacing w:line="360" w:lineRule="auto"/>
        <w:rPr>
          <w:rFonts w:asciiTheme="minorHAnsi" w:hAnsiTheme="minorHAnsi"/>
          <w:b w:val="0"/>
          <w:bCs w:val="0"/>
          <w:sz w:val="24"/>
          <w:szCs w:val="24"/>
        </w:rPr>
      </w:pPr>
      <w:r w:rsidRPr="00206C4D">
        <w:rPr>
          <w:rFonts w:asciiTheme="minorHAnsi" w:hAnsiTheme="minorHAnsi"/>
          <w:sz w:val="24"/>
          <w:szCs w:val="24"/>
        </w:rPr>
        <w:t>QRS</w:t>
      </w:r>
      <w:r w:rsidR="008B45BB" w:rsidRPr="00206C4D">
        <w:rPr>
          <w:rFonts w:asciiTheme="minorHAnsi" w:hAnsiTheme="minorHAnsi"/>
          <w:b w:val="0"/>
          <w:bCs w:val="0"/>
          <w:sz w:val="24"/>
          <w:szCs w:val="24"/>
        </w:rPr>
        <w:t>&lt; 0.</w:t>
      </w:r>
      <w:r w:rsidR="003C4FC5" w:rsidRPr="00206C4D">
        <w:rPr>
          <w:rFonts w:asciiTheme="minorHAnsi" w:hAnsiTheme="minorHAnsi"/>
          <w:b w:val="0"/>
          <w:bCs w:val="0"/>
          <w:sz w:val="24"/>
          <w:szCs w:val="24"/>
        </w:rPr>
        <w:t>08</w:t>
      </w:r>
      <w:r w:rsidRPr="00206C4D">
        <w:rPr>
          <w:rFonts w:asciiTheme="minorHAnsi" w:hAnsiTheme="minorHAnsi"/>
          <w:b w:val="0"/>
          <w:bCs w:val="0"/>
          <w:sz w:val="24"/>
          <w:szCs w:val="24"/>
        </w:rPr>
        <w:t xml:space="preserve"> sec</w:t>
      </w:r>
    </w:p>
    <w:p w:rsidR="00ED193B" w:rsidRPr="00206C4D" w:rsidRDefault="00ED193B" w:rsidP="00206C4D">
      <w:pPr>
        <w:pStyle w:val="FicheTitre4"/>
        <w:numPr>
          <w:ilvl w:val="0"/>
          <w:numId w:val="0"/>
        </w:numPr>
        <w:tabs>
          <w:tab w:val="num" w:pos="1440"/>
        </w:tabs>
        <w:spacing w:line="360" w:lineRule="auto"/>
        <w:rPr>
          <w:rFonts w:asciiTheme="minorHAnsi" w:hAnsiTheme="minorHAnsi"/>
          <w:b w:val="0"/>
          <w:bCs w:val="0"/>
          <w:sz w:val="24"/>
          <w:szCs w:val="24"/>
        </w:rPr>
      </w:pPr>
      <w:r w:rsidRPr="00206C4D">
        <w:rPr>
          <w:rFonts w:asciiTheme="minorHAnsi" w:hAnsiTheme="minorHAnsi"/>
          <w:sz w:val="24"/>
          <w:szCs w:val="24"/>
        </w:rPr>
        <w:t>Axe QRS</w:t>
      </w:r>
      <w:r w:rsidR="00DF7448" w:rsidRPr="00206C4D">
        <w:rPr>
          <w:rFonts w:asciiTheme="minorHAnsi" w:hAnsiTheme="minorHAnsi"/>
          <w:sz w:val="24"/>
          <w:szCs w:val="24"/>
        </w:rPr>
        <w:t> :</w:t>
      </w:r>
      <w:r w:rsidR="008B45BB" w:rsidRPr="00206C4D">
        <w:rPr>
          <w:rFonts w:asciiTheme="minorHAnsi" w:hAnsiTheme="minorHAnsi"/>
          <w:b w:val="0"/>
          <w:bCs w:val="0"/>
          <w:sz w:val="24"/>
          <w:szCs w:val="24"/>
        </w:rPr>
        <w:t>-30à+</w:t>
      </w:r>
      <w:r w:rsidR="00DA1147" w:rsidRPr="00206C4D">
        <w:rPr>
          <w:rFonts w:asciiTheme="minorHAnsi" w:hAnsiTheme="minorHAnsi"/>
          <w:b w:val="0"/>
          <w:bCs w:val="0"/>
          <w:sz w:val="24"/>
          <w:szCs w:val="24"/>
        </w:rPr>
        <w:t>11</w:t>
      </w:r>
      <w:r w:rsidRPr="00206C4D">
        <w:rPr>
          <w:rFonts w:asciiTheme="minorHAnsi" w:hAnsiTheme="minorHAnsi"/>
          <w:b w:val="0"/>
          <w:bCs w:val="0"/>
          <w:sz w:val="24"/>
          <w:szCs w:val="24"/>
        </w:rPr>
        <w:t>0 °</w:t>
      </w:r>
    </w:p>
    <w:p w:rsidR="00ED193B" w:rsidRPr="00206C4D" w:rsidRDefault="00161CE3" w:rsidP="00206C4D">
      <w:pPr>
        <w:pStyle w:val="FicheTitre4"/>
        <w:numPr>
          <w:ilvl w:val="0"/>
          <w:numId w:val="0"/>
        </w:numPr>
        <w:tabs>
          <w:tab w:val="num" w:pos="1440"/>
        </w:tabs>
        <w:spacing w:line="360" w:lineRule="auto"/>
        <w:rPr>
          <w:rFonts w:asciiTheme="minorHAnsi" w:hAnsiTheme="minorHAnsi"/>
          <w:b w:val="0"/>
          <w:bCs w:val="0"/>
          <w:sz w:val="24"/>
          <w:szCs w:val="24"/>
        </w:rPr>
      </w:pPr>
      <w:r w:rsidRPr="00206C4D">
        <w:rPr>
          <w:rFonts w:asciiTheme="minorHAnsi" w:hAnsiTheme="minorHAnsi"/>
          <w:sz w:val="24"/>
          <w:szCs w:val="24"/>
        </w:rPr>
        <w:t xml:space="preserve">Onde </w:t>
      </w:r>
      <w:r w:rsidR="00ED193B" w:rsidRPr="00206C4D">
        <w:rPr>
          <w:rFonts w:asciiTheme="minorHAnsi" w:hAnsiTheme="minorHAnsi"/>
          <w:sz w:val="24"/>
          <w:szCs w:val="24"/>
        </w:rPr>
        <w:t xml:space="preserve">T </w:t>
      </w:r>
      <w:r w:rsidR="00F87DFC" w:rsidRPr="00206C4D">
        <w:rPr>
          <w:rFonts w:asciiTheme="minorHAnsi" w:hAnsiTheme="minorHAnsi"/>
          <w:sz w:val="24"/>
          <w:szCs w:val="24"/>
        </w:rPr>
        <w:t>négative</w:t>
      </w:r>
      <w:r w:rsidR="00DF7448" w:rsidRPr="00206C4D">
        <w:rPr>
          <w:rFonts w:asciiTheme="minorHAnsi" w:hAnsiTheme="minorHAnsi"/>
          <w:sz w:val="24"/>
          <w:szCs w:val="24"/>
        </w:rPr>
        <w:t> </w:t>
      </w:r>
      <w:r w:rsidR="00206C4D" w:rsidRPr="00206C4D">
        <w:rPr>
          <w:rFonts w:asciiTheme="minorHAnsi" w:hAnsiTheme="minorHAnsi"/>
          <w:sz w:val="24"/>
          <w:szCs w:val="24"/>
        </w:rPr>
        <w:t>:</w:t>
      </w:r>
      <w:r w:rsidR="00206C4D" w:rsidRPr="00206C4D">
        <w:rPr>
          <w:rFonts w:asciiTheme="minorHAnsi" w:hAnsiTheme="minorHAnsi"/>
          <w:b w:val="0"/>
          <w:bCs w:val="0"/>
          <w:sz w:val="24"/>
          <w:szCs w:val="24"/>
          <w:highlight w:val="yellow"/>
        </w:rPr>
        <w:t xml:space="preserve"> possible</w:t>
      </w:r>
      <w:r w:rsidR="00ED193B" w:rsidRPr="00206C4D">
        <w:rPr>
          <w:rFonts w:asciiTheme="minorHAnsi" w:hAnsiTheme="minorHAnsi"/>
          <w:b w:val="0"/>
          <w:bCs w:val="0"/>
          <w:sz w:val="24"/>
          <w:szCs w:val="24"/>
          <w:highlight w:val="yellow"/>
        </w:rPr>
        <w:t xml:space="preserve"> en D3, </w:t>
      </w:r>
      <w:r w:rsidR="00331DB8" w:rsidRPr="00206C4D">
        <w:rPr>
          <w:rFonts w:asciiTheme="minorHAnsi" w:hAnsiTheme="minorHAnsi"/>
          <w:b w:val="0"/>
          <w:bCs w:val="0"/>
          <w:sz w:val="24"/>
          <w:szCs w:val="24"/>
          <w:highlight w:val="yellow"/>
        </w:rPr>
        <w:t>A</w:t>
      </w:r>
      <w:r w:rsidR="00ED193B" w:rsidRPr="00206C4D">
        <w:rPr>
          <w:rFonts w:asciiTheme="minorHAnsi" w:hAnsiTheme="minorHAnsi"/>
          <w:b w:val="0"/>
          <w:bCs w:val="0"/>
          <w:sz w:val="24"/>
          <w:szCs w:val="24"/>
          <w:highlight w:val="yellow"/>
        </w:rPr>
        <w:t>VR, V1</w:t>
      </w:r>
    </w:p>
    <w:p w:rsidR="00ED193B" w:rsidRPr="00206C4D" w:rsidRDefault="00DA1147" w:rsidP="00206C4D">
      <w:pPr>
        <w:tabs>
          <w:tab w:val="left" w:pos="2394"/>
        </w:tabs>
        <w:spacing w:after="0" w:line="360" w:lineRule="auto"/>
        <w:rPr>
          <w:b/>
          <w:bCs/>
          <w:sz w:val="24"/>
          <w:szCs w:val="24"/>
        </w:rPr>
      </w:pPr>
      <w:r w:rsidRPr="00206C4D">
        <w:rPr>
          <w:b/>
          <w:bCs/>
          <w:sz w:val="24"/>
          <w:szCs w:val="24"/>
        </w:rPr>
        <w:t>Rythme sinusal :</w:t>
      </w:r>
    </w:p>
    <w:p w:rsidR="00DA1147" w:rsidRPr="00206C4D" w:rsidRDefault="00DA1147" w:rsidP="00206C4D">
      <w:pPr>
        <w:tabs>
          <w:tab w:val="left" w:pos="2394"/>
        </w:tabs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 xml:space="preserve">- Onde </w:t>
      </w:r>
      <w:r w:rsidR="00887112" w:rsidRPr="00206C4D">
        <w:rPr>
          <w:sz w:val="24"/>
          <w:szCs w:val="24"/>
        </w:rPr>
        <w:t xml:space="preserve">P positive </w:t>
      </w:r>
      <w:r w:rsidR="00887112" w:rsidRPr="00206C4D">
        <w:rPr>
          <w:sz w:val="24"/>
          <w:szCs w:val="24"/>
          <w:highlight w:val="yellow"/>
        </w:rPr>
        <w:t>en D1, D2</w:t>
      </w:r>
      <w:r w:rsidR="00AD3B4E" w:rsidRPr="00206C4D">
        <w:rPr>
          <w:sz w:val="24"/>
          <w:szCs w:val="24"/>
          <w:highlight w:val="yellow"/>
        </w:rPr>
        <w:t>, peut être négative en D3 et AVR</w:t>
      </w:r>
    </w:p>
    <w:p w:rsidR="00DA1147" w:rsidRPr="00206C4D" w:rsidRDefault="00DA1147" w:rsidP="00206C4D">
      <w:pPr>
        <w:tabs>
          <w:tab w:val="left" w:pos="2394"/>
        </w:tabs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 xml:space="preserve">- Chaque onde P est suivie par </w:t>
      </w:r>
      <w:r w:rsidR="00887112" w:rsidRPr="00206C4D">
        <w:rPr>
          <w:sz w:val="24"/>
          <w:szCs w:val="24"/>
        </w:rPr>
        <w:t xml:space="preserve">un </w:t>
      </w:r>
      <w:r w:rsidRPr="00206C4D">
        <w:rPr>
          <w:sz w:val="24"/>
          <w:szCs w:val="24"/>
        </w:rPr>
        <w:t>QRS</w:t>
      </w:r>
    </w:p>
    <w:p w:rsidR="00206C4D" w:rsidRPr="00197905" w:rsidRDefault="00887112" w:rsidP="00197905">
      <w:pPr>
        <w:tabs>
          <w:tab w:val="left" w:pos="2394"/>
        </w:tabs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- Chaque QRS est précédé par une onde P</w:t>
      </w:r>
    </w:p>
    <w:p w:rsidR="0089459C" w:rsidRPr="00206C4D" w:rsidRDefault="000B03EA" w:rsidP="00206C4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0B03E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9.8pt;margin-top:23.1pt;width:190.85pt;height:137.15pt;z-index:251660288;mso-width-relative:margin;mso-height-relative:margin">
            <v:textbox style="mso-next-textbox:#_x0000_s1026">
              <w:txbxContent>
                <w:p w:rsidR="00206C4D" w:rsidRPr="00206C4D" w:rsidRDefault="00206C4D" w:rsidP="00206C4D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206C4D">
                    <w:rPr>
                      <w:sz w:val="24"/>
                      <w:szCs w:val="24"/>
                    </w:rPr>
                    <w:t>Bradycardie</w:t>
                  </w:r>
                </w:p>
                <w:p w:rsidR="00206C4D" w:rsidRPr="00206C4D" w:rsidRDefault="00206C4D" w:rsidP="00206C4D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206C4D">
                    <w:rPr>
                      <w:sz w:val="24"/>
                      <w:szCs w:val="24"/>
                    </w:rPr>
                    <w:t>Allongement du QT</w:t>
                  </w:r>
                </w:p>
                <w:p w:rsidR="00206C4D" w:rsidRPr="00206C4D" w:rsidRDefault="00206C4D" w:rsidP="00206C4D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206C4D">
                    <w:rPr>
                      <w:sz w:val="24"/>
                      <w:szCs w:val="24"/>
                    </w:rPr>
                    <w:t>T pointue, ample, symétrique</w:t>
                  </w:r>
                </w:p>
                <w:p w:rsidR="00206C4D" w:rsidRPr="00206C4D" w:rsidRDefault="00206C4D" w:rsidP="00206C4D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206C4D">
                    <w:rPr>
                      <w:sz w:val="24"/>
                      <w:szCs w:val="24"/>
                    </w:rPr>
                    <w:t>Hyperexcitabilité</w:t>
                  </w:r>
                </w:p>
                <w:p w:rsidR="00206C4D" w:rsidRPr="00206C4D" w:rsidRDefault="00206C4D" w:rsidP="00206C4D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206C4D">
                    <w:rPr>
                      <w:sz w:val="24"/>
                      <w:szCs w:val="24"/>
                    </w:rPr>
                    <w:t>Troubles du rythme</w:t>
                  </w:r>
                </w:p>
                <w:p w:rsidR="00206C4D" w:rsidRPr="00206C4D" w:rsidRDefault="00206C4D" w:rsidP="00206C4D">
                  <w:pPr>
                    <w:rPr>
                      <w:b/>
                      <w:bCs/>
                      <w:sz w:val="28"/>
                      <w:szCs w:val="28"/>
                      <w:u w:val="double"/>
                    </w:rPr>
                  </w:pPr>
                  <w:r w:rsidRPr="00206C4D">
                    <w:rPr>
                      <w:b/>
                      <w:bCs/>
                      <w:sz w:val="28"/>
                      <w:szCs w:val="28"/>
                      <w:u w:val="double"/>
                    </w:rPr>
                    <w:t xml:space="preserve">Hypocalcèmie </w:t>
                  </w:r>
                </w:p>
              </w:txbxContent>
            </v:textbox>
          </v:shape>
        </w:pict>
      </w:r>
      <w:r w:rsidR="0089459C" w:rsidRPr="00206C4D">
        <w:rPr>
          <w:b/>
          <w:bCs/>
          <w:sz w:val="28"/>
          <w:szCs w:val="28"/>
          <w:u w:val="double"/>
        </w:rPr>
        <w:t>Hypercalcémie : «  Ta raquette plate perd son rythme »</w:t>
      </w:r>
    </w:p>
    <w:p w:rsidR="0089459C" w:rsidRPr="00206C4D" w:rsidRDefault="0089459C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Tachycardie</w:t>
      </w:r>
      <w:r w:rsidR="00206C4D">
        <w:rPr>
          <w:sz w:val="24"/>
          <w:szCs w:val="24"/>
        </w:rPr>
        <w:t xml:space="preserve">                                              </w:t>
      </w:r>
    </w:p>
    <w:p w:rsidR="0089459C" w:rsidRPr="00206C4D" w:rsidRDefault="0089459C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Raccourcissement du QT</w:t>
      </w:r>
    </w:p>
    <w:p w:rsidR="0089459C" w:rsidRPr="00206C4D" w:rsidRDefault="0089459C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 aplatie</w:t>
      </w:r>
    </w:p>
    <w:p w:rsidR="0089459C" w:rsidRPr="00206C4D" w:rsidRDefault="0089459C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PR allongé</w:t>
      </w:r>
    </w:p>
    <w:p w:rsidR="0089459C" w:rsidRDefault="0089459C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Troubles du rythme</w:t>
      </w:r>
    </w:p>
    <w:p w:rsidR="00206C4D" w:rsidRDefault="00206C4D" w:rsidP="00206C4D">
      <w:pPr>
        <w:spacing w:after="0" w:line="360" w:lineRule="auto"/>
        <w:rPr>
          <w:sz w:val="24"/>
          <w:szCs w:val="24"/>
        </w:rPr>
      </w:pPr>
    </w:p>
    <w:p w:rsidR="00206C4D" w:rsidRPr="00206C4D" w:rsidRDefault="00206C4D" w:rsidP="00206C4D">
      <w:pPr>
        <w:spacing w:after="0" w:line="360" w:lineRule="auto"/>
        <w:rPr>
          <w:sz w:val="24"/>
          <w:szCs w:val="24"/>
        </w:rPr>
      </w:pPr>
    </w:p>
    <w:p w:rsidR="001A1029" w:rsidRPr="00206C4D" w:rsidRDefault="00D30495" w:rsidP="00206C4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06C4D">
        <w:rPr>
          <w:b/>
          <w:bCs/>
          <w:sz w:val="28"/>
          <w:szCs w:val="28"/>
          <w:u w:val="double"/>
        </w:rPr>
        <w:t>Hyperkaliémie</w:t>
      </w:r>
      <w:r w:rsidR="001A1029" w:rsidRPr="00206C4D">
        <w:rPr>
          <w:b/>
          <w:bCs/>
          <w:sz w:val="28"/>
          <w:szCs w:val="28"/>
          <w:u w:val="double"/>
        </w:rPr>
        <w:t> : « La tête pointue du grand-père élargit le curé »</w:t>
      </w:r>
    </w:p>
    <w:p w:rsidR="001A1029" w:rsidRPr="00206C4D" w:rsidRDefault="001A1029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 pointue</w:t>
      </w:r>
      <w:r w:rsidR="00D92F66" w:rsidRPr="00206C4D">
        <w:rPr>
          <w:sz w:val="24"/>
          <w:szCs w:val="24"/>
        </w:rPr>
        <w:t>, ample, symétrique</w:t>
      </w:r>
    </w:p>
    <w:p w:rsidR="001A1029" w:rsidRPr="00206C4D" w:rsidRDefault="00D92F66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PR allongé</w:t>
      </w:r>
    </w:p>
    <w:p w:rsidR="00D92F66" w:rsidRPr="00206C4D" w:rsidRDefault="00D92F66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QRS élargi</w:t>
      </w:r>
    </w:p>
    <w:p w:rsidR="00D92F66" w:rsidRPr="00206C4D" w:rsidRDefault="00503F9E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Troubles du rythme ventriculaires</w:t>
      </w:r>
    </w:p>
    <w:p w:rsidR="00D30495" w:rsidRPr="00206C4D" w:rsidRDefault="00D30495" w:rsidP="00206C4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06C4D">
        <w:rPr>
          <w:b/>
          <w:bCs/>
          <w:sz w:val="28"/>
          <w:szCs w:val="28"/>
          <w:u w:val="double"/>
        </w:rPr>
        <w:t>Hypokaliémie</w:t>
      </w:r>
      <w:r w:rsidR="00503F9E" w:rsidRPr="00206C4D">
        <w:rPr>
          <w:b/>
          <w:bCs/>
          <w:sz w:val="28"/>
          <w:szCs w:val="28"/>
          <w:u w:val="double"/>
        </w:rPr>
        <w:t> : « T’aplatis Hugues Grandt sous cette tornade »</w:t>
      </w:r>
    </w:p>
    <w:p w:rsidR="00503F9E" w:rsidRPr="00206C4D" w:rsidRDefault="00503F9E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 aplatie</w:t>
      </w:r>
    </w:p>
    <w:p w:rsidR="00503F9E" w:rsidRPr="00206C4D" w:rsidRDefault="00906160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Grande onde U</w:t>
      </w:r>
    </w:p>
    <w:p w:rsidR="00906160" w:rsidRPr="00206C4D" w:rsidRDefault="00906160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Sous décalage ST</w:t>
      </w:r>
    </w:p>
    <w:p w:rsidR="00906160" w:rsidRPr="00206C4D" w:rsidRDefault="00906160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>Torsade de pointe</w:t>
      </w:r>
    </w:p>
    <w:p w:rsidR="00183D1E" w:rsidRDefault="00906160" w:rsidP="00206C4D">
      <w:pPr>
        <w:spacing w:after="0" w:line="360" w:lineRule="auto"/>
        <w:rPr>
          <w:sz w:val="24"/>
          <w:szCs w:val="24"/>
        </w:rPr>
      </w:pPr>
      <w:r w:rsidRPr="00206C4D">
        <w:rPr>
          <w:sz w:val="24"/>
          <w:szCs w:val="24"/>
        </w:rPr>
        <w:t xml:space="preserve">Troubles du rythme ventriculaires et </w:t>
      </w:r>
      <w:r w:rsidR="00AF0883" w:rsidRPr="00206C4D">
        <w:rPr>
          <w:sz w:val="24"/>
          <w:szCs w:val="24"/>
        </w:rPr>
        <w:t>auriculaires</w:t>
      </w:r>
    </w:p>
    <w:p w:rsidR="00197905" w:rsidRPr="002114F4" w:rsidRDefault="00197905" w:rsidP="00197905">
      <w:pPr>
        <w:spacing w:after="0" w:line="360" w:lineRule="auto"/>
        <w:rPr>
          <w:rFonts w:cstheme="minorHAnsi"/>
          <w:b/>
          <w:bCs/>
          <w:color w:val="000000" w:themeColor="text1"/>
          <w:sz w:val="48"/>
          <w:szCs w:val="48"/>
          <w:u w:val="double"/>
        </w:rPr>
      </w:pPr>
      <w:r w:rsidRPr="002114F4">
        <w:rPr>
          <w:b/>
          <w:bCs/>
          <w:color w:val="000000" w:themeColor="text1"/>
          <w:sz w:val="28"/>
          <w:szCs w:val="28"/>
          <w:u w:val="double"/>
        </w:rPr>
        <w:t>Intervalle PR</w:t>
      </w:r>
      <w:r w:rsidRPr="002114F4">
        <w:rPr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PR long (&gt; 200ms)</w:t>
      </w:r>
      <w:r w:rsidRPr="002114F4">
        <w:rPr>
          <w:rFonts w:cstheme="minorHAnsi"/>
          <w:color w:val="000000" w:themeColor="text1"/>
          <w:sz w:val="24"/>
          <w:szCs w:val="24"/>
        </w:rPr>
        <w:t xml:space="preserve"> → bloc auriculo-ventriculaire type 1 (BAV1)</w:t>
      </w:r>
      <w:r w:rsidRPr="002114F4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PR court (&lt; 120ms)</w:t>
      </w:r>
      <w:r w:rsidRPr="002114F4">
        <w:rPr>
          <w:rFonts w:cstheme="minorHAnsi"/>
          <w:color w:val="000000" w:themeColor="text1"/>
          <w:sz w:val="24"/>
          <w:szCs w:val="24"/>
        </w:rPr>
        <w:t xml:space="preserve"> → syndrome de Wolff-Parkinson-White</w:t>
      </w:r>
      <w:r w:rsidRPr="002114F4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Sous-décalage du PR</w:t>
      </w:r>
      <w:r w:rsidRPr="002114F4">
        <w:rPr>
          <w:rFonts w:cstheme="minorHAnsi"/>
          <w:color w:val="000000" w:themeColor="text1"/>
          <w:sz w:val="24"/>
          <w:szCs w:val="24"/>
        </w:rPr>
        <w:t xml:space="preserve"> → péricardite (stade</w:t>
      </w:r>
      <w:r w:rsidRPr="002114F4">
        <w:rPr>
          <w:rFonts w:cstheme="minorHAnsi"/>
          <w:color w:val="000000"/>
          <w:sz w:val="24"/>
          <w:szCs w:val="24"/>
        </w:rPr>
        <w:t xml:space="preserve"> aigu précoce)</w:t>
      </w:r>
    </w:p>
    <w:p w:rsidR="00197905" w:rsidRDefault="00197905" w:rsidP="00206C4D">
      <w:pPr>
        <w:spacing w:after="0" w:line="360" w:lineRule="auto"/>
        <w:rPr>
          <w:sz w:val="24"/>
          <w:szCs w:val="24"/>
        </w:rPr>
      </w:pPr>
    </w:p>
    <w:p w:rsidR="00183D1E" w:rsidRPr="00206C4D" w:rsidRDefault="00183D1E" w:rsidP="00206C4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206C4D">
        <w:rPr>
          <w:b/>
          <w:bCs/>
          <w:sz w:val="28"/>
          <w:szCs w:val="28"/>
          <w:u w:val="double"/>
        </w:rPr>
        <w:lastRenderedPageBreak/>
        <w:t>CHA</w:t>
      </w:r>
      <w:r w:rsidRPr="00206C4D">
        <w:rPr>
          <w:b/>
          <w:bCs/>
          <w:sz w:val="28"/>
          <w:szCs w:val="28"/>
          <w:u w:val="double"/>
          <w:vertAlign w:val="subscript"/>
        </w:rPr>
        <w:t>2</w:t>
      </w:r>
      <w:r w:rsidRPr="00206C4D">
        <w:rPr>
          <w:b/>
          <w:bCs/>
          <w:sz w:val="28"/>
          <w:szCs w:val="28"/>
          <w:u w:val="double"/>
        </w:rPr>
        <w:t>DS</w:t>
      </w:r>
      <w:r w:rsidRPr="00206C4D">
        <w:rPr>
          <w:b/>
          <w:bCs/>
          <w:sz w:val="28"/>
          <w:szCs w:val="28"/>
          <w:u w:val="double"/>
          <w:vertAlign w:val="subscript"/>
        </w:rPr>
        <w:t>2</w:t>
      </w:r>
      <w:r w:rsidRPr="00206C4D">
        <w:rPr>
          <w:b/>
          <w:bCs/>
          <w:sz w:val="28"/>
          <w:szCs w:val="28"/>
          <w:u w:val="double"/>
        </w:rPr>
        <w:t xml:space="preserve"> VASc</w:t>
      </w:r>
      <w:r w:rsidR="00E76F9B" w:rsidRPr="00206C4D">
        <w:rPr>
          <w:b/>
          <w:bCs/>
          <w:sz w:val="28"/>
          <w:szCs w:val="28"/>
          <w:u w:val="double"/>
        </w:rPr>
        <w:t> :</w:t>
      </w:r>
    </w:p>
    <w:p w:rsidR="00E76F9B" w:rsidRPr="00206C4D" w:rsidRDefault="00C01E49" w:rsidP="00206C4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Estime</w:t>
      </w:r>
      <w:r w:rsidR="00E76F9B" w:rsidRPr="00206C4D">
        <w:rPr>
          <w:sz w:val="24"/>
          <w:szCs w:val="24"/>
        </w:rPr>
        <w:t xml:space="preserve"> le risque d'embolie artérielle lors d'une fibrillation </w:t>
      </w:r>
      <w:r w:rsidRPr="00206C4D">
        <w:rPr>
          <w:sz w:val="24"/>
          <w:szCs w:val="24"/>
        </w:rPr>
        <w:t>auriculaire,</w:t>
      </w:r>
      <w:r w:rsidRPr="00206C4D">
        <w:rPr>
          <w:sz w:val="24"/>
          <w:szCs w:val="24"/>
          <w:highlight w:val="yellow"/>
        </w:rPr>
        <w:t xml:space="preserve"> sans</w:t>
      </w:r>
      <w:r w:rsidR="00E76F9B" w:rsidRPr="00206C4D">
        <w:rPr>
          <w:sz w:val="24"/>
          <w:szCs w:val="24"/>
          <w:highlight w:val="yellow"/>
        </w:rPr>
        <w:t xml:space="preserve"> maladie valvulaire mitrale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2977"/>
        <w:gridCol w:w="567"/>
      </w:tblGrid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Insuffisance cardiaque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HTA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Age ≥ 75 ans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2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Diabète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ATCD d’AVC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2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9F0B3C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ATCD de maladie vasculaire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E76F9B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 xml:space="preserve">Age </w:t>
            </w:r>
            <w:r w:rsidR="00AE3C4B" w:rsidRPr="00206C4D">
              <w:rPr>
                <w:sz w:val="24"/>
                <w:szCs w:val="24"/>
              </w:rPr>
              <w:t xml:space="preserve">entre </w:t>
            </w:r>
            <w:r w:rsidRPr="00206C4D">
              <w:rPr>
                <w:sz w:val="24"/>
                <w:szCs w:val="24"/>
              </w:rPr>
              <w:t xml:space="preserve">65 </w:t>
            </w:r>
            <w:r w:rsidR="00AE3C4B" w:rsidRPr="00206C4D">
              <w:rPr>
                <w:sz w:val="24"/>
                <w:szCs w:val="24"/>
              </w:rPr>
              <w:t xml:space="preserve">et 74 </w:t>
            </w:r>
            <w:r w:rsidRPr="00206C4D">
              <w:rPr>
                <w:sz w:val="24"/>
                <w:szCs w:val="24"/>
              </w:rPr>
              <w:t>ans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183D1E" w:rsidRPr="00206C4D" w:rsidTr="00770F9B">
        <w:tc>
          <w:tcPr>
            <w:tcW w:w="2977" w:type="dxa"/>
          </w:tcPr>
          <w:p w:rsidR="00183D1E" w:rsidRPr="00206C4D" w:rsidRDefault="00E76F9B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Sexe féminin</w:t>
            </w:r>
          </w:p>
        </w:tc>
        <w:tc>
          <w:tcPr>
            <w:tcW w:w="567" w:type="dxa"/>
          </w:tcPr>
          <w:p w:rsidR="00183D1E" w:rsidRPr="00206C4D" w:rsidRDefault="00E76F9B" w:rsidP="00206C4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1</w:t>
            </w:r>
          </w:p>
        </w:tc>
      </w:tr>
      <w:tr w:rsidR="00770F9B" w:rsidRPr="00206C4D" w:rsidTr="00770F9B">
        <w:tblPrEx>
          <w:tblCellMar>
            <w:left w:w="70" w:type="dxa"/>
            <w:right w:w="70" w:type="dxa"/>
          </w:tblCellMar>
          <w:tblLook w:val="0000"/>
        </w:tblPrEx>
        <w:trPr>
          <w:trHeight w:val="272"/>
        </w:trPr>
        <w:tc>
          <w:tcPr>
            <w:tcW w:w="3544" w:type="dxa"/>
            <w:gridSpan w:val="2"/>
          </w:tcPr>
          <w:p w:rsidR="00770F9B" w:rsidRPr="00206C4D" w:rsidRDefault="00770F9B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- 0 et 1 :</w:t>
            </w:r>
            <w:r w:rsidRPr="00206C4D">
              <w:rPr>
                <w:sz w:val="24"/>
                <w:szCs w:val="24"/>
              </w:rPr>
              <w:t xml:space="preserve"> Aspirine</w:t>
            </w:r>
          </w:p>
          <w:p w:rsidR="00770F9B" w:rsidRPr="00206C4D" w:rsidRDefault="00770F9B" w:rsidP="00206C4D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- ≥ 2 :</w:t>
            </w:r>
            <w:r w:rsidRPr="00206C4D">
              <w:rPr>
                <w:sz w:val="24"/>
                <w:szCs w:val="24"/>
              </w:rPr>
              <w:t xml:space="preserve"> Anticoagulants</w:t>
            </w:r>
          </w:p>
        </w:tc>
      </w:tr>
    </w:tbl>
    <w:p w:rsidR="00770F9B" w:rsidRDefault="00770F9B" w:rsidP="00770F9B">
      <w:pPr>
        <w:spacing w:after="0"/>
        <w:rPr>
          <w:sz w:val="24"/>
          <w:szCs w:val="24"/>
        </w:rPr>
      </w:pPr>
    </w:p>
    <w:p w:rsidR="00977647" w:rsidRDefault="00977647" w:rsidP="002114F4">
      <w:pPr>
        <w:spacing w:after="0" w:line="360" w:lineRule="auto"/>
        <w:rPr>
          <w:color w:val="000000"/>
          <w:sz w:val="24"/>
          <w:szCs w:val="24"/>
        </w:rPr>
      </w:pPr>
      <w:r w:rsidRPr="00977647">
        <w:rPr>
          <w:b/>
          <w:bCs/>
          <w:color w:val="000000" w:themeColor="text1"/>
          <w:sz w:val="28"/>
          <w:szCs w:val="28"/>
          <w:u w:val="double"/>
        </w:rPr>
        <w:t xml:space="preserve">Etiologies </w:t>
      </w:r>
      <w:r w:rsidR="00E33233" w:rsidRPr="00977647">
        <w:rPr>
          <w:b/>
          <w:bCs/>
          <w:color w:val="000000" w:themeColor="text1"/>
          <w:sz w:val="28"/>
          <w:szCs w:val="28"/>
          <w:u w:val="double"/>
        </w:rPr>
        <w:t xml:space="preserve">D’élargissement </w:t>
      </w:r>
      <w:r w:rsidRPr="00977647">
        <w:rPr>
          <w:b/>
          <w:bCs/>
          <w:color w:val="000000" w:themeColor="text1"/>
          <w:sz w:val="28"/>
          <w:szCs w:val="28"/>
          <w:u w:val="double"/>
        </w:rPr>
        <w:t>des QRS (4)</w:t>
      </w:r>
      <w:r w:rsidRPr="00977647">
        <w:rPr>
          <w:b/>
          <w:bCs/>
          <w:color w:val="000000" w:themeColor="text1"/>
          <w:sz w:val="28"/>
          <w:szCs w:val="28"/>
          <w:u w:val="double"/>
        </w:rPr>
        <w:br/>
      </w:r>
      <w:r w:rsidRPr="00977647">
        <w:rPr>
          <w:color w:val="000000"/>
          <w:sz w:val="24"/>
          <w:szCs w:val="24"/>
        </w:rPr>
        <w:t>Troubles de la conduction: bloc de branche « vrai »</w:t>
      </w:r>
      <w:r w:rsidRPr="00977647">
        <w:rPr>
          <w:color w:val="000000"/>
          <w:sz w:val="24"/>
          <w:szCs w:val="24"/>
        </w:rPr>
        <w:br/>
        <w:t>Dyskaliémies: hyper ou hypokaliémie</w:t>
      </w:r>
      <w:r w:rsidRPr="00977647">
        <w:rPr>
          <w:color w:val="000000"/>
          <w:sz w:val="24"/>
          <w:szCs w:val="24"/>
        </w:rPr>
        <w:br/>
        <w:t>Intoxication: effet stabilisant de membrane</w:t>
      </w:r>
      <w:r w:rsidRPr="00977647">
        <w:rPr>
          <w:color w:val="000000"/>
          <w:sz w:val="24"/>
          <w:szCs w:val="24"/>
        </w:rPr>
        <w:br/>
        <w:t>Insuffisance cardiaque au stade terminal</w:t>
      </w:r>
    </w:p>
    <w:p w:rsidR="002114F4" w:rsidRDefault="002114F4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Hypertrophie ventriculaire gauche (HVG)</w:t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color w:val="000000"/>
          <w:sz w:val="24"/>
          <w:szCs w:val="24"/>
        </w:rPr>
        <w:t>Indice de Sokolov: SV1(2) + RV5(6) &gt; 35mm / déviation axiale gauche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Etiologies</w:t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br/>
        <w:t>« HVG systolique »</w:t>
      </w:r>
      <w:r w:rsidRPr="002114F4">
        <w:rPr>
          <w:rFonts w:cstheme="minorHAnsi"/>
          <w:color w:val="000000" w:themeColor="text1"/>
          <w:sz w:val="24"/>
          <w:szCs w:val="24"/>
        </w:rPr>
        <w:t xml:space="preserve"> (</w:t>
      </w:r>
      <w:r w:rsidRPr="002114F4">
        <w:rPr>
          <w:rFonts w:cstheme="minorHAnsi"/>
          <w:color w:val="000000" w:themeColor="text1"/>
          <w:sz w:val="24"/>
          <w:szCs w:val="24"/>
          <w:highlight w:val="yellow"/>
        </w:rPr>
        <w:t>ondes T négatives en V5/V6</w:t>
      </w:r>
      <w:r w:rsidRPr="002114F4">
        <w:rPr>
          <w:rFonts w:cstheme="minorHAnsi"/>
          <w:color w:val="000000" w:themeColor="text1"/>
          <w:sz w:val="24"/>
          <w:szCs w:val="24"/>
        </w:rPr>
        <w:t>): RAo / HTA / CMH</w:t>
      </w:r>
      <w:r w:rsidRPr="002114F4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« HVG diastolique »</w:t>
      </w:r>
      <w:r w:rsidRPr="002114F4">
        <w:rPr>
          <w:rFonts w:cstheme="minorHAnsi"/>
          <w:color w:val="000000" w:themeColor="text1"/>
          <w:sz w:val="24"/>
          <w:szCs w:val="24"/>
        </w:rPr>
        <w:t xml:space="preserve"> (</w:t>
      </w:r>
      <w:r w:rsidRPr="002114F4">
        <w:rPr>
          <w:rFonts w:cstheme="minorHAnsi"/>
          <w:color w:val="000000" w:themeColor="text1"/>
          <w:sz w:val="24"/>
          <w:szCs w:val="24"/>
          <w:highlight w:val="yellow"/>
        </w:rPr>
        <w:t>ondes T positives en V5/V6</w:t>
      </w:r>
      <w:r w:rsidRPr="002114F4">
        <w:rPr>
          <w:rFonts w:cstheme="minorHAnsi"/>
          <w:color w:val="000000" w:themeColor="text1"/>
          <w:sz w:val="24"/>
          <w:szCs w:val="24"/>
        </w:rPr>
        <w:t>): IM / IAo</w:t>
      </w:r>
      <w:r w:rsidRPr="002114F4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Hypertrophie ventriculaire droite (HVD)</w:t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color w:val="000000"/>
          <w:sz w:val="24"/>
          <w:szCs w:val="24"/>
        </w:rPr>
        <w:t>Déviation axiale droite (axe &gt; 90°) / R&gt;S en V1-V2 et R</w:t>
      </w:r>
      <w:r w:rsidRPr="002114F4">
        <w:rPr>
          <w:rFonts w:cstheme="minorHAnsi"/>
          <w:color w:val="000000"/>
          <w:sz w:val="24"/>
          <w:szCs w:val="24"/>
        </w:rPr>
        <w:br/>
        <w:t xml:space="preserve">Signe de gravité: </w:t>
      </w:r>
      <w:r w:rsidRPr="002114F4">
        <w:rPr>
          <w:rFonts w:cstheme="minorHAnsi"/>
          <w:b/>
          <w:bCs/>
          <w:color w:val="000000"/>
          <w:sz w:val="24"/>
          <w:szCs w:val="24"/>
        </w:rPr>
        <w:t>Aspect S1Q3</w:t>
      </w:r>
      <w:r w:rsidRPr="002114F4">
        <w:rPr>
          <w:rFonts w:cstheme="minorHAnsi"/>
          <w:color w:val="000000"/>
          <w:sz w:val="24"/>
          <w:szCs w:val="24"/>
        </w:rPr>
        <w:t xml:space="preserve"> (onde S en D1 et onde Q en D3)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Etiologies</w:t>
      </w:r>
      <w:r w:rsidRPr="002114F4">
        <w:rPr>
          <w:rFonts w:cstheme="minorHAnsi"/>
          <w:color w:val="000000" w:themeColor="text1"/>
          <w:sz w:val="24"/>
          <w:szCs w:val="24"/>
        </w:rPr>
        <w:t>:</w:t>
      </w:r>
      <w:r w:rsidRPr="002114F4">
        <w:rPr>
          <w:rFonts w:cstheme="minorHAnsi"/>
          <w:color w:val="FF6600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cœur pulmonaire chronique (BPCO, HTAP, fibrose, etc.)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  <w:u w:val="dotted"/>
        </w:rPr>
        <w:t>Microvoltage</w:t>
      </w:r>
      <w:r w:rsidRPr="002114F4">
        <w:rPr>
          <w:rFonts w:cstheme="minorHAnsi"/>
          <w:b/>
          <w:bCs/>
          <w:color w:val="000000" w:themeColor="text1"/>
          <w:sz w:val="24"/>
          <w:szCs w:val="24"/>
          <w:u w:val="dotted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Etiologies:</w:t>
      </w:r>
      <w:r w:rsidRPr="002114F4">
        <w:rPr>
          <w:rFonts w:cstheme="minorHAnsi"/>
          <w:color w:val="FF6600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épanchement péricardique / épanchement pleural-PTx / obésité / surchage (amylose, HC..)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Morphologie</w:t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Onde Q</w:t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br/>
      </w:r>
      <w:r w:rsidRPr="002114F4">
        <w:rPr>
          <w:rFonts w:cstheme="minorHAnsi"/>
          <w:color w:val="000000"/>
          <w:sz w:val="24"/>
          <w:szCs w:val="24"/>
        </w:rPr>
        <w:t>Physiologique en VR (Q) et V5-V6 (q)</w:t>
      </w:r>
      <w:r w:rsidRPr="002114F4">
        <w:rPr>
          <w:rFonts w:cstheme="minorHAnsi"/>
          <w:color w:val="000000"/>
          <w:sz w:val="24"/>
          <w:szCs w:val="24"/>
        </w:rPr>
        <w:br/>
        <w:t>Pathologique si amplitude &gt; 1/3 de R (0.1mV) et si durée &gt; 40ms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Etiologies:</w:t>
      </w:r>
      <w:r w:rsidRPr="002114F4">
        <w:rPr>
          <w:rFonts w:cstheme="minorHAnsi"/>
          <w:color w:val="FF6600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nécrose myocardique +++ / BBG (V1/3) / EP (D3)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lastRenderedPageBreak/>
        <w:t>Onde R</w:t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br/>
      </w:r>
      <w:r w:rsidRPr="002114F4">
        <w:rPr>
          <w:rFonts w:cstheme="minorHAnsi"/>
          <w:color w:val="000000"/>
          <w:sz w:val="24"/>
          <w:szCs w:val="24"/>
        </w:rPr>
        <w:t>Normalement: ↑ progressive de l’amplitude de V1 à V6 (et S ↓)</w:t>
      </w:r>
      <w:r w:rsidRPr="002114F4">
        <w:rPr>
          <w:rFonts w:cstheme="minorHAnsi"/>
          <w:color w:val="000000"/>
          <w:sz w:val="24"/>
          <w:szCs w:val="24"/>
        </w:rPr>
        <w:br/>
        <w:t>Rabotage de R = pas d’augmentation progressive de V1 à V3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4"/>
          <w:szCs w:val="24"/>
        </w:rPr>
        <w:t>Etiologies:</w:t>
      </w:r>
      <w:r w:rsidRPr="002114F4">
        <w:rPr>
          <w:rFonts w:cstheme="minorHAnsi"/>
          <w:color w:val="FF6600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séquelle d’IDM antéro-septal / BBG / HVG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Segment ST</w:t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color w:val="000000"/>
          <w:sz w:val="24"/>
          <w:szCs w:val="24"/>
        </w:rPr>
        <w:t>!! Tout bloc de branche rend impossible l’interprétation du ST (dont ST+ si IDM)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5F5BEF">
        <w:rPr>
          <w:rFonts w:cstheme="minorHAnsi"/>
          <w:b/>
          <w:bCs/>
          <w:color w:val="0000FF"/>
          <w:sz w:val="24"/>
          <w:szCs w:val="24"/>
          <w:u w:val="dotted"/>
        </w:rPr>
        <w:t>Sous-décalage ST (= lésion sous-endocardique)</w:t>
      </w:r>
      <w:r w:rsidRPr="005F5BEF">
        <w:rPr>
          <w:rFonts w:cstheme="minorHAnsi"/>
          <w:color w:val="000000"/>
          <w:sz w:val="24"/>
          <w:szCs w:val="24"/>
          <w:u w:val="dotted"/>
        </w:rPr>
        <w:br/>
      </w:r>
      <w:r w:rsidRPr="002114F4">
        <w:rPr>
          <w:rFonts w:cstheme="minorHAnsi"/>
          <w:color w:val="000000"/>
          <w:sz w:val="24"/>
          <w:szCs w:val="24"/>
        </w:rPr>
        <w:t>Ischémie myocardique (angor stable ou SCA ST-) +++</w:t>
      </w:r>
      <w:r w:rsidRPr="002114F4">
        <w:rPr>
          <w:rFonts w:cstheme="minorHAnsi"/>
          <w:color w:val="000000"/>
          <w:sz w:val="24"/>
          <w:szCs w:val="24"/>
        </w:rPr>
        <w:br/>
        <w:t>Miroir d’un SCA ST+</w:t>
      </w:r>
      <w:r w:rsidRPr="002114F4">
        <w:rPr>
          <w:rFonts w:cstheme="minorHAnsi"/>
          <w:color w:val="000000"/>
          <w:sz w:val="24"/>
          <w:szCs w:val="24"/>
        </w:rPr>
        <w:br/>
        <w:t>Hypokaliémie</w:t>
      </w:r>
      <w:r w:rsidRPr="002114F4">
        <w:rPr>
          <w:rFonts w:cstheme="minorHAnsi"/>
          <w:color w:val="000000"/>
          <w:sz w:val="24"/>
          <w:szCs w:val="24"/>
        </w:rPr>
        <w:br/>
        <w:t>Trouble de la repolarisation (BBG / HVG)</w:t>
      </w:r>
      <w:r w:rsidRPr="002114F4">
        <w:rPr>
          <w:rFonts w:cstheme="minorHAnsi"/>
          <w:color w:val="000000"/>
          <w:sz w:val="24"/>
          <w:szCs w:val="24"/>
        </w:rPr>
        <w:br/>
        <w:t>Imprégnation digitalique (cupule)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5F5BEF">
        <w:rPr>
          <w:rFonts w:cstheme="minorHAnsi"/>
          <w:b/>
          <w:bCs/>
          <w:color w:val="0000FF"/>
          <w:sz w:val="24"/>
          <w:szCs w:val="24"/>
          <w:u w:val="dotted"/>
        </w:rPr>
        <w:t>Sus-décalage ST (= lésion sous-épicardique)</w:t>
      </w:r>
      <w:r w:rsidRPr="005F5BEF">
        <w:rPr>
          <w:rFonts w:cstheme="minorHAnsi"/>
          <w:b/>
          <w:bCs/>
          <w:color w:val="0000FF"/>
          <w:sz w:val="24"/>
          <w:szCs w:val="24"/>
          <w:u w:val="dotted"/>
        </w:rPr>
        <w:br/>
      </w:r>
      <w:r w:rsidRPr="002114F4">
        <w:rPr>
          <w:rFonts w:cstheme="minorHAnsi"/>
          <w:color w:val="000000"/>
          <w:sz w:val="24"/>
          <w:szCs w:val="24"/>
        </w:rPr>
        <w:t xml:space="preserve">IDM (« onde de Pardee »: englobe T / </w:t>
      </w:r>
      <w:r w:rsidRPr="005F5BEF">
        <w:rPr>
          <w:rFonts w:cstheme="minorHAnsi"/>
          <w:color w:val="000000"/>
          <w:sz w:val="24"/>
          <w:szCs w:val="24"/>
          <w:highlight w:val="yellow"/>
        </w:rPr>
        <w:t>convexe</w:t>
      </w:r>
      <w:r w:rsidRPr="002114F4">
        <w:rPr>
          <w:rFonts w:cstheme="minorHAnsi"/>
          <w:color w:val="000000"/>
          <w:sz w:val="24"/>
          <w:szCs w:val="24"/>
        </w:rPr>
        <w:t xml:space="preserve"> en haut)</w:t>
      </w:r>
      <w:r w:rsidRPr="002114F4">
        <w:rPr>
          <w:rFonts w:cstheme="minorHAnsi"/>
          <w:color w:val="000000"/>
          <w:sz w:val="24"/>
          <w:szCs w:val="24"/>
        </w:rPr>
        <w:br/>
        <w:t>Péricardite (</w:t>
      </w:r>
      <w:r w:rsidRPr="005F5BEF">
        <w:rPr>
          <w:rFonts w:cstheme="minorHAnsi"/>
          <w:color w:val="000000"/>
          <w:sz w:val="24"/>
          <w:szCs w:val="24"/>
          <w:highlight w:val="yellow"/>
        </w:rPr>
        <w:t>concave</w:t>
      </w:r>
      <w:r w:rsidRPr="002114F4">
        <w:rPr>
          <w:rFonts w:cstheme="minorHAnsi"/>
          <w:color w:val="000000"/>
          <w:sz w:val="24"/>
          <w:szCs w:val="24"/>
        </w:rPr>
        <w:t xml:space="preserve"> en haut / pas de miroir)</w:t>
      </w:r>
      <w:r w:rsidRPr="002114F4">
        <w:rPr>
          <w:rFonts w:cstheme="minorHAnsi"/>
          <w:color w:val="000000"/>
          <w:sz w:val="24"/>
          <w:szCs w:val="24"/>
        </w:rPr>
        <w:br/>
        <w:t>Anévrisme du VG (persistance post-IDM &gt; 15J)</w:t>
      </w:r>
      <w:r w:rsidRPr="002114F4">
        <w:rPr>
          <w:rFonts w:cstheme="minorHAnsi"/>
          <w:color w:val="000000"/>
          <w:sz w:val="24"/>
          <w:szCs w:val="24"/>
        </w:rPr>
        <w:br/>
        <w:t>Repolarisation précoce</w:t>
      </w:r>
      <w:r w:rsidRPr="002114F4">
        <w:rPr>
          <w:rFonts w:cstheme="minorHAnsi"/>
          <w:color w:val="000000"/>
          <w:sz w:val="24"/>
          <w:szCs w:val="24"/>
        </w:rPr>
        <w:br/>
        <w:t>Spasme coronaire</w:t>
      </w:r>
      <w:r w:rsidRPr="002114F4">
        <w:rPr>
          <w:rFonts w:cstheme="minorHAnsi"/>
          <w:color w:val="000000"/>
          <w:sz w:val="24"/>
          <w:szCs w:val="24"/>
        </w:rPr>
        <w:br/>
        <w:t>Syndrome de Brugada (V1-V3 / risque TV-FV: DAI)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Onde T</w:t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br/>
      </w:r>
      <w:r w:rsidRPr="002114F4">
        <w:rPr>
          <w:rFonts w:cstheme="minorHAnsi"/>
          <w:b/>
          <w:bCs/>
          <w:color w:val="0000FF"/>
          <w:sz w:val="24"/>
          <w:szCs w:val="24"/>
        </w:rPr>
        <w:t>Si amples et pointues</w:t>
      </w:r>
      <w:r w:rsidRPr="002114F4">
        <w:rPr>
          <w:rFonts w:cstheme="minorHAnsi"/>
          <w:b/>
          <w:bCs/>
          <w:color w:val="0000FF"/>
          <w:sz w:val="24"/>
          <w:szCs w:val="24"/>
        </w:rPr>
        <w:br/>
      </w:r>
      <w:r w:rsidRPr="002114F4">
        <w:rPr>
          <w:rFonts w:cstheme="minorHAnsi"/>
          <w:color w:val="000000"/>
          <w:sz w:val="24"/>
          <w:szCs w:val="24"/>
        </w:rPr>
        <w:t>Hyperkaliemie +++</w:t>
      </w:r>
      <w:r w:rsidRPr="002114F4">
        <w:rPr>
          <w:rFonts w:cstheme="minorHAnsi"/>
          <w:color w:val="000000"/>
          <w:sz w:val="24"/>
          <w:szCs w:val="24"/>
        </w:rPr>
        <w:br/>
        <w:t>Ischémie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FF"/>
          <w:sz w:val="24"/>
          <w:szCs w:val="24"/>
        </w:rPr>
        <w:t>Si négatives</w:t>
      </w:r>
      <w:r w:rsidRPr="002114F4">
        <w:rPr>
          <w:rFonts w:cstheme="minorHAnsi"/>
          <w:b/>
          <w:bCs/>
          <w:color w:val="0000FF"/>
          <w:sz w:val="24"/>
          <w:szCs w:val="24"/>
        </w:rPr>
        <w:br/>
      </w:r>
      <w:r w:rsidRPr="00197905">
        <w:rPr>
          <w:rFonts w:cstheme="minorHAnsi"/>
          <w:color w:val="000000" w:themeColor="text1"/>
          <w:sz w:val="24"/>
          <w:szCs w:val="24"/>
        </w:rPr>
        <w:t>Localisées: ischémie +++ / pré-excitation (WPW) / HVG-BB</w:t>
      </w:r>
      <w:r w:rsidRPr="00197905">
        <w:rPr>
          <w:rFonts w:cstheme="minorHAnsi"/>
          <w:color w:val="000000" w:themeColor="text1"/>
          <w:sz w:val="24"/>
          <w:szCs w:val="24"/>
        </w:rPr>
        <w:br/>
        <w:t>Diffuses: hypokaliémie / péricardite</w:t>
      </w:r>
      <w:r w:rsidRPr="00197905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b/>
          <w:bCs/>
          <w:color w:val="000000" w:themeColor="text1"/>
          <w:sz w:val="28"/>
          <w:szCs w:val="28"/>
          <w:u w:val="double"/>
        </w:rPr>
        <w:t>Intervalle QT</w:t>
      </w:r>
      <w:r w:rsidRPr="002114F4">
        <w:rPr>
          <w:rFonts w:cstheme="minorHAnsi"/>
          <w:color w:val="000000" w:themeColor="text1"/>
          <w:sz w:val="24"/>
          <w:szCs w:val="24"/>
        </w:rPr>
        <w:br/>
      </w:r>
      <w:r w:rsidRPr="002114F4">
        <w:rPr>
          <w:rFonts w:cstheme="minorHAnsi"/>
          <w:color w:val="000000"/>
          <w:sz w:val="24"/>
          <w:szCs w:val="24"/>
        </w:rPr>
        <w:t xml:space="preserve">!! QT long = risque de torsade de pointe +/- fibrillation ventriculaire 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FF"/>
          <w:sz w:val="24"/>
          <w:szCs w:val="24"/>
        </w:rPr>
        <w:t>Causes de QT long:</w:t>
      </w:r>
      <w:r w:rsidRPr="002114F4">
        <w:rPr>
          <w:rFonts w:cstheme="minorHAnsi"/>
          <w:color w:val="0000FF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hypokaliémie / intoxication (tricycliques, ESM ++) / congénital..</w:t>
      </w:r>
      <w:r w:rsidRPr="002114F4">
        <w:rPr>
          <w:rFonts w:cstheme="minorHAnsi"/>
          <w:color w:val="000000"/>
          <w:sz w:val="24"/>
          <w:szCs w:val="24"/>
        </w:rPr>
        <w:br/>
      </w:r>
      <w:r w:rsidRPr="002114F4">
        <w:rPr>
          <w:rFonts w:cstheme="minorHAnsi"/>
          <w:b/>
          <w:bCs/>
          <w:color w:val="0000FF"/>
          <w:sz w:val="24"/>
          <w:szCs w:val="24"/>
        </w:rPr>
        <w:t>Cause de QT court:</w:t>
      </w:r>
      <w:r w:rsidRPr="002114F4">
        <w:rPr>
          <w:rFonts w:cstheme="minorHAnsi"/>
          <w:color w:val="0000FF"/>
          <w:sz w:val="24"/>
          <w:szCs w:val="24"/>
        </w:rPr>
        <w:t xml:space="preserve"> </w:t>
      </w:r>
      <w:r w:rsidRPr="002114F4">
        <w:rPr>
          <w:rFonts w:cstheme="minorHAnsi"/>
          <w:color w:val="000000"/>
          <w:sz w:val="24"/>
          <w:szCs w:val="24"/>
        </w:rPr>
        <w:t>hypercalcémie</w:t>
      </w:r>
    </w:p>
    <w:p w:rsidR="00197905" w:rsidRDefault="00197905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C01E49" w:rsidRDefault="00C01E49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C239F7" w:rsidRDefault="00C239F7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C239F7" w:rsidRDefault="00C239F7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C239F7" w:rsidRDefault="00C239F7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C239F7" w:rsidRDefault="00C239F7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197905" w:rsidRDefault="00197905" w:rsidP="002114F4">
      <w:pPr>
        <w:spacing w:after="0" w:line="360" w:lineRule="auto"/>
        <w:rPr>
          <w:rFonts w:cstheme="minorHAnsi"/>
          <w:color w:val="000000"/>
          <w:sz w:val="24"/>
          <w:szCs w:val="24"/>
        </w:rPr>
      </w:pPr>
    </w:p>
    <w:tbl>
      <w:tblPr>
        <w:tblStyle w:val="Grilledutableau"/>
        <w:tblW w:w="10456" w:type="dxa"/>
        <w:tblInd w:w="108" w:type="dxa"/>
        <w:tblLook w:val="04A0"/>
      </w:tblPr>
      <w:tblGrid>
        <w:gridCol w:w="3227"/>
        <w:gridCol w:w="7229"/>
      </w:tblGrid>
      <w:tr w:rsidR="00197905" w:rsidTr="00185135">
        <w:trPr>
          <w:trHeight w:val="278"/>
        </w:trPr>
        <w:tc>
          <w:tcPr>
            <w:tcW w:w="3227" w:type="dxa"/>
          </w:tcPr>
          <w:p w:rsidR="00197905" w:rsidRPr="00206C4D" w:rsidRDefault="00197905" w:rsidP="0018513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Trouble du rythme</w:t>
            </w:r>
          </w:p>
        </w:tc>
        <w:tc>
          <w:tcPr>
            <w:tcW w:w="7229" w:type="dxa"/>
          </w:tcPr>
          <w:p w:rsidR="00197905" w:rsidRPr="00206C4D" w:rsidRDefault="00197905" w:rsidP="0018513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Traitement</w:t>
            </w:r>
          </w:p>
        </w:tc>
      </w:tr>
      <w:tr w:rsidR="00197905" w:rsidTr="00185135">
        <w:trPr>
          <w:trHeight w:val="836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BAV</w:t>
            </w:r>
          </w:p>
        </w:tc>
        <w:tc>
          <w:tcPr>
            <w:tcW w:w="7229" w:type="dxa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  <w:highlight w:val="yellow"/>
              </w:rPr>
              <w:t>Isuprel</w:t>
            </w:r>
            <w:r w:rsidRPr="00206C4D">
              <w:rPr>
                <w:sz w:val="24"/>
                <w:szCs w:val="24"/>
              </w:rPr>
              <w:t> : 1 mg dans 250 cc de SG 5%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SEES dès que possible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 xml:space="preserve">Le bloc persiste &gt; 15 jours : Bloc chronique </w:t>
            </w:r>
            <w:r w:rsidRPr="00206C4D">
              <w:rPr>
                <w:sz w:val="24"/>
                <w:szCs w:val="24"/>
              </w:rPr>
              <w:sym w:font="Wingdings" w:char="F0E0"/>
            </w:r>
            <w:r w:rsidRPr="00206C4D">
              <w:rPr>
                <w:sz w:val="24"/>
                <w:szCs w:val="24"/>
              </w:rPr>
              <w:t xml:space="preserve"> Pacemaker</w:t>
            </w:r>
          </w:p>
        </w:tc>
      </w:tr>
      <w:tr w:rsidR="00197905" w:rsidTr="00185135">
        <w:trPr>
          <w:trHeight w:val="250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Wolff-Parkinson-White</w:t>
            </w:r>
          </w:p>
        </w:tc>
        <w:tc>
          <w:tcPr>
            <w:tcW w:w="7229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 xml:space="preserve">Ablation du faisceau de Kent par </w:t>
            </w:r>
            <w:r w:rsidRPr="00206C4D">
              <w:rPr>
                <w:sz w:val="24"/>
                <w:szCs w:val="24"/>
                <w:highlight w:val="yellow"/>
              </w:rPr>
              <w:t>radiofréquence</w:t>
            </w:r>
          </w:p>
        </w:tc>
      </w:tr>
      <w:tr w:rsidR="00197905" w:rsidTr="00185135">
        <w:trPr>
          <w:trHeight w:val="1880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Fibrillation auriculaire</w:t>
            </w:r>
          </w:p>
        </w:tc>
        <w:tc>
          <w:tcPr>
            <w:tcW w:w="7229" w:type="dxa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Dans tous les cas :</w:t>
            </w:r>
            <w:r w:rsidRPr="00206C4D">
              <w:rPr>
                <w:sz w:val="24"/>
                <w:szCs w:val="24"/>
              </w:rPr>
              <w:t xml:space="preserve"> Anticoagulants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Mal tolérée :</w:t>
            </w:r>
            <w:r w:rsidRPr="00206C4D">
              <w:rPr>
                <w:sz w:val="24"/>
                <w:szCs w:val="24"/>
              </w:rPr>
              <w:t xml:space="preserve"> CEE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  <w:highlight w:val="yellow"/>
              </w:rPr>
              <w:t>Bien tolérée :</w:t>
            </w:r>
            <w:r w:rsidRPr="00206C4D">
              <w:rPr>
                <w:sz w:val="24"/>
                <w:szCs w:val="24"/>
                <w:highlight w:val="yellow"/>
              </w:rPr>
              <w:t xml:space="preserve"> Digitaliques +++ ou β-bloquants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 xml:space="preserve">                          Pendant 3 semaines </w:t>
            </w:r>
            <w:r w:rsidRPr="00206C4D">
              <w:rPr>
                <w:sz w:val="24"/>
                <w:szCs w:val="24"/>
              </w:rPr>
              <w:sym w:font="Wingdings" w:char="F0E0"/>
            </w:r>
            <w:r w:rsidRPr="00206C4D">
              <w:rPr>
                <w:sz w:val="24"/>
                <w:szCs w:val="24"/>
              </w:rPr>
              <w:t xml:space="preserve"> ETO </w:t>
            </w:r>
            <w:r w:rsidRPr="00206C4D">
              <w:rPr>
                <w:sz w:val="24"/>
                <w:szCs w:val="24"/>
              </w:rPr>
              <w:sym w:font="Wingdings" w:char="F0E0"/>
            </w:r>
            <w:r w:rsidRPr="00206C4D">
              <w:rPr>
                <w:sz w:val="24"/>
                <w:szCs w:val="24"/>
              </w:rPr>
              <w:t xml:space="preserve"> CEE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Permanente :</w:t>
            </w:r>
            <w:r w:rsidRPr="00206C4D">
              <w:rPr>
                <w:sz w:val="24"/>
                <w:szCs w:val="24"/>
              </w:rPr>
              <w:t xml:space="preserve"> Digitaliques ou β-bloquants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Après CEE :</w:t>
            </w:r>
            <w:r w:rsidRPr="00206C4D">
              <w:rPr>
                <w:sz w:val="24"/>
                <w:szCs w:val="24"/>
              </w:rPr>
              <w:t xml:space="preserve"> Succès </w:t>
            </w:r>
            <w:r w:rsidRPr="00206C4D">
              <w:rPr>
                <w:sz w:val="24"/>
                <w:szCs w:val="24"/>
              </w:rPr>
              <w:sym w:font="Wingdings" w:char="F0E0"/>
            </w:r>
            <w:r w:rsidRPr="00206C4D">
              <w:rPr>
                <w:sz w:val="24"/>
                <w:szCs w:val="24"/>
              </w:rPr>
              <w:t xml:space="preserve"> Flécaïne ou Amiodarone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 xml:space="preserve">                     Echec </w:t>
            </w:r>
            <w:r w:rsidRPr="00206C4D">
              <w:rPr>
                <w:sz w:val="24"/>
                <w:szCs w:val="24"/>
              </w:rPr>
              <w:sym w:font="Wingdings" w:char="F0E0"/>
            </w:r>
            <w:r w:rsidRPr="00206C4D">
              <w:rPr>
                <w:sz w:val="24"/>
                <w:szCs w:val="24"/>
              </w:rPr>
              <w:t xml:space="preserve"> Digitaliques +++ ou β-bloquants</w:t>
            </w:r>
          </w:p>
        </w:tc>
      </w:tr>
      <w:tr w:rsidR="00197905" w:rsidTr="00185135">
        <w:trPr>
          <w:trHeight w:val="323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Flutter</w:t>
            </w:r>
          </w:p>
        </w:tc>
        <w:tc>
          <w:tcPr>
            <w:tcW w:w="7229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Le même TRT que la fibrillation auriculaire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Si échec :</w:t>
            </w:r>
            <w:r w:rsidRPr="00206C4D">
              <w:rPr>
                <w:sz w:val="24"/>
                <w:szCs w:val="24"/>
              </w:rPr>
              <w:t xml:space="preserve"> ablation d’un circuit (entre la VCI et tricuspide) par radiofréquence</w:t>
            </w:r>
          </w:p>
        </w:tc>
      </w:tr>
      <w:tr w:rsidR="00197905" w:rsidTr="00185135">
        <w:trPr>
          <w:trHeight w:val="203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Tachycardie ventriculaire</w:t>
            </w:r>
          </w:p>
        </w:tc>
        <w:tc>
          <w:tcPr>
            <w:tcW w:w="7229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Mal tolérée :</w:t>
            </w:r>
            <w:r w:rsidRPr="00206C4D">
              <w:rPr>
                <w:sz w:val="24"/>
                <w:szCs w:val="24"/>
              </w:rPr>
              <w:t xml:space="preserve"> CEE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Bien tolérée </w:t>
            </w:r>
            <w:r w:rsidRPr="00206C4D">
              <w:rPr>
                <w:b/>
                <w:bCs/>
                <w:sz w:val="24"/>
                <w:szCs w:val="24"/>
                <w:highlight w:val="yellow"/>
              </w:rPr>
              <w:t>:</w:t>
            </w:r>
            <w:r w:rsidRPr="00206C4D">
              <w:rPr>
                <w:sz w:val="24"/>
                <w:szCs w:val="24"/>
                <w:highlight w:val="yellow"/>
              </w:rPr>
              <w:t xml:space="preserve"> Lidocaïne ou Amiodarone</w:t>
            </w:r>
            <w:bookmarkStart w:id="0" w:name="_GoBack"/>
            <w:bookmarkEnd w:id="0"/>
          </w:p>
        </w:tc>
      </w:tr>
      <w:tr w:rsidR="00197905" w:rsidTr="00185135">
        <w:trPr>
          <w:trHeight w:val="83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Fibrillation ventriculaire</w:t>
            </w:r>
          </w:p>
        </w:tc>
        <w:tc>
          <w:tcPr>
            <w:tcW w:w="7229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CEE</w:t>
            </w:r>
          </w:p>
        </w:tc>
      </w:tr>
      <w:tr w:rsidR="00197905" w:rsidTr="00185135">
        <w:trPr>
          <w:trHeight w:val="1130"/>
        </w:trPr>
        <w:tc>
          <w:tcPr>
            <w:tcW w:w="3227" w:type="dxa"/>
            <w:vAlign w:val="center"/>
          </w:tcPr>
          <w:p w:rsidR="00197905" w:rsidRPr="00206C4D" w:rsidRDefault="00197905" w:rsidP="00185135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206C4D">
              <w:rPr>
                <w:b/>
                <w:bCs/>
                <w:sz w:val="24"/>
                <w:szCs w:val="24"/>
              </w:rPr>
              <w:t>Torsade de pointe</w:t>
            </w:r>
          </w:p>
        </w:tc>
        <w:tc>
          <w:tcPr>
            <w:tcW w:w="7229" w:type="dxa"/>
          </w:tcPr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Sulfate de Mg : 3 g en IV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Isuprel : 1 mg dans 250 cc de SG 5%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SEES dès que possible</w:t>
            </w:r>
          </w:p>
          <w:p w:rsidR="00197905" w:rsidRPr="00206C4D" w:rsidRDefault="00197905" w:rsidP="00185135">
            <w:pPr>
              <w:spacing w:line="360" w:lineRule="auto"/>
              <w:rPr>
                <w:sz w:val="24"/>
                <w:szCs w:val="24"/>
              </w:rPr>
            </w:pPr>
            <w:r w:rsidRPr="00206C4D">
              <w:rPr>
                <w:sz w:val="24"/>
                <w:szCs w:val="24"/>
              </w:rPr>
              <w:t>Potassium : même si la kaliémie est normale</w:t>
            </w:r>
          </w:p>
        </w:tc>
      </w:tr>
    </w:tbl>
    <w:p w:rsidR="00197905" w:rsidRPr="002114F4" w:rsidRDefault="00197905" w:rsidP="002114F4">
      <w:pPr>
        <w:spacing w:after="0" w:line="360" w:lineRule="auto"/>
        <w:rPr>
          <w:rFonts w:cstheme="minorHAnsi"/>
          <w:sz w:val="24"/>
          <w:szCs w:val="24"/>
        </w:rPr>
      </w:pPr>
    </w:p>
    <w:sectPr w:rsidR="00197905" w:rsidRPr="002114F4" w:rsidSect="00453273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408" w:rsidRDefault="009C0408" w:rsidP="00A86459">
      <w:pPr>
        <w:spacing w:after="0" w:line="240" w:lineRule="auto"/>
      </w:pPr>
      <w:r>
        <w:separator/>
      </w:r>
    </w:p>
  </w:endnote>
  <w:endnote w:type="continuationSeparator" w:id="1">
    <w:p w:rsidR="009C0408" w:rsidRDefault="009C0408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408" w:rsidRDefault="009C0408" w:rsidP="00A86459">
      <w:pPr>
        <w:spacing w:after="0" w:line="240" w:lineRule="auto"/>
      </w:pPr>
      <w:r>
        <w:separator/>
      </w:r>
    </w:p>
  </w:footnote>
  <w:footnote w:type="continuationSeparator" w:id="1">
    <w:p w:rsidR="009C0408" w:rsidRDefault="009C0408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DB53078"/>
    <w:multiLevelType w:val="hybridMultilevel"/>
    <w:tmpl w:val="7F7E7B1A"/>
    <w:lvl w:ilvl="0" w:tplc="6D6ADE96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3BFA4E12">
      <w:start w:val="1"/>
      <w:numFmt w:val="bullet"/>
      <w:pStyle w:val="FicheTitre4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062DF"/>
    <w:rsid w:val="00010758"/>
    <w:rsid w:val="0001285E"/>
    <w:rsid w:val="00014656"/>
    <w:rsid w:val="00020B43"/>
    <w:rsid w:val="00020DDB"/>
    <w:rsid w:val="00021721"/>
    <w:rsid w:val="00023BFD"/>
    <w:rsid w:val="000255A6"/>
    <w:rsid w:val="00026624"/>
    <w:rsid w:val="00030128"/>
    <w:rsid w:val="000313C1"/>
    <w:rsid w:val="00031BB5"/>
    <w:rsid w:val="00032503"/>
    <w:rsid w:val="00034E92"/>
    <w:rsid w:val="00045280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2CC0"/>
    <w:rsid w:val="000832FF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122"/>
    <w:rsid w:val="000A4BE4"/>
    <w:rsid w:val="000A71F1"/>
    <w:rsid w:val="000B03EA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166E"/>
    <w:rsid w:val="000D1ACC"/>
    <w:rsid w:val="000D3DEE"/>
    <w:rsid w:val="000D4A7B"/>
    <w:rsid w:val="000D7C84"/>
    <w:rsid w:val="000E14AF"/>
    <w:rsid w:val="000E49E2"/>
    <w:rsid w:val="000E6407"/>
    <w:rsid w:val="000E7C3C"/>
    <w:rsid w:val="000F0F25"/>
    <w:rsid w:val="000F1F11"/>
    <w:rsid w:val="000F6160"/>
    <w:rsid w:val="000F7276"/>
    <w:rsid w:val="000F7E85"/>
    <w:rsid w:val="001028C5"/>
    <w:rsid w:val="0010290E"/>
    <w:rsid w:val="001030C3"/>
    <w:rsid w:val="00106CC2"/>
    <w:rsid w:val="00107EA2"/>
    <w:rsid w:val="001105D5"/>
    <w:rsid w:val="001112B5"/>
    <w:rsid w:val="001123B3"/>
    <w:rsid w:val="001135FA"/>
    <w:rsid w:val="00114573"/>
    <w:rsid w:val="001249F2"/>
    <w:rsid w:val="00130552"/>
    <w:rsid w:val="00130B13"/>
    <w:rsid w:val="00135929"/>
    <w:rsid w:val="00135C50"/>
    <w:rsid w:val="001405E1"/>
    <w:rsid w:val="00145506"/>
    <w:rsid w:val="00152EE6"/>
    <w:rsid w:val="0016126E"/>
    <w:rsid w:val="00161CE3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3D1E"/>
    <w:rsid w:val="00186085"/>
    <w:rsid w:val="00186A13"/>
    <w:rsid w:val="00186FDB"/>
    <w:rsid w:val="00191B0C"/>
    <w:rsid w:val="00192298"/>
    <w:rsid w:val="00192B32"/>
    <w:rsid w:val="00192D39"/>
    <w:rsid w:val="001930FB"/>
    <w:rsid w:val="001940BF"/>
    <w:rsid w:val="0019785D"/>
    <w:rsid w:val="00197905"/>
    <w:rsid w:val="001A1029"/>
    <w:rsid w:val="001A32C4"/>
    <w:rsid w:val="001B27E5"/>
    <w:rsid w:val="001B2EF2"/>
    <w:rsid w:val="001B604C"/>
    <w:rsid w:val="001B78AD"/>
    <w:rsid w:val="001C105A"/>
    <w:rsid w:val="001C1B23"/>
    <w:rsid w:val="001C2E10"/>
    <w:rsid w:val="001C4015"/>
    <w:rsid w:val="001C5F49"/>
    <w:rsid w:val="001C6DB9"/>
    <w:rsid w:val="001D056A"/>
    <w:rsid w:val="001D21AC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2DB"/>
    <w:rsid w:val="001F7A8A"/>
    <w:rsid w:val="0020047A"/>
    <w:rsid w:val="002010F5"/>
    <w:rsid w:val="00206A67"/>
    <w:rsid w:val="00206C4D"/>
    <w:rsid w:val="0021016E"/>
    <w:rsid w:val="002112B9"/>
    <w:rsid w:val="002114F4"/>
    <w:rsid w:val="00212B57"/>
    <w:rsid w:val="002205A0"/>
    <w:rsid w:val="00221A18"/>
    <w:rsid w:val="00222A40"/>
    <w:rsid w:val="00222DF1"/>
    <w:rsid w:val="0022327F"/>
    <w:rsid w:val="00227499"/>
    <w:rsid w:val="00233D48"/>
    <w:rsid w:val="0023788D"/>
    <w:rsid w:val="00241906"/>
    <w:rsid w:val="00241E74"/>
    <w:rsid w:val="002468B4"/>
    <w:rsid w:val="002477C7"/>
    <w:rsid w:val="0025369D"/>
    <w:rsid w:val="00254C7E"/>
    <w:rsid w:val="00254EBF"/>
    <w:rsid w:val="00255E95"/>
    <w:rsid w:val="00257345"/>
    <w:rsid w:val="0025786E"/>
    <w:rsid w:val="00260530"/>
    <w:rsid w:val="002613C2"/>
    <w:rsid w:val="0026283C"/>
    <w:rsid w:val="0026458F"/>
    <w:rsid w:val="00264EB0"/>
    <w:rsid w:val="00267A18"/>
    <w:rsid w:val="00267BCA"/>
    <w:rsid w:val="00270E8D"/>
    <w:rsid w:val="002743A4"/>
    <w:rsid w:val="00274CC3"/>
    <w:rsid w:val="00275FD8"/>
    <w:rsid w:val="0027727A"/>
    <w:rsid w:val="00280864"/>
    <w:rsid w:val="00280E2C"/>
    <w:rsid w:val="00281330"/>
    <w:rsid w:val="002818CA"/>
    <w:rsid w:val="00281A1E"/>
    <w:rsid w:val="00287676"/>
    <w:rsid w:val="00287D64"/>
    <w:rsid w:val="00290844"/>
    <w:rsid w:val="002925D1"/>
    <w:rsid w:val="002929E6"/>
    <w:rsid w:val="00294BED"/>
    <w:rsid w:val="0029631A"/>
    <w:rsid w:val="002A0064"/>
    <w:rsid w:val="002A1A7A"/>
    <w:rsid w:val="002A325A"/>
    <w:rsid w:val="002A34D9"/>
    <w:rsid w:val="002A5AFF"/>
    <w:rsid w:val="002A6332"/>
    <w:rsid w:val="002B0E11"/>
    <w:rsid w:val="002B1A62"/>
    <w:rsid w:val="002B237D"/>
    <w:rsid w:val="002B2555"/>
    <w:rsid w:val="002B3968"/>
    <w:rsid w:val="002C01D0"/>
    <w:rsid w:val="002C11A9"/>
    <w:rsid w:val="002C32A0"/>
    <w:rsid w:val="002C34B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5015"/>
    <w:rsid w:val="003056C6"/>
    <w:rsid w:val="00305E74"/>
    <w:rsid w:val="00310998"/>
    <w:rsid w:val="00311927"/>
    <w:rsid w:val="0031260B"/>
    <w:rsid w:val="00313F56"/>
    <w:rsid w:val="003164CE"/>
    <w:rsid w:val="00317115"/>
    <w:rsid w:val="003207E8"/>
    <w:rsid w:val="00321284"/>
    <w:rsid w:val="00324E8A"/>
    <w:rsid w:val="00324FAD"/>
    <w:rsid w:val="00330197"/>
    <w:rsid w:val="00330CCA"/>
    <w:rsid w:val="00331D02"/>
    <w:rsid w:val="00331DB8"/>
    <w:rsid w:val="00332963"/>
    <w:rsid w:val="00333EEA"/>
    <w:rsid w:val="00334EBA"/>
    <w:rsid w:val="00335867"/>
    <w:rsid w:val="0034106A"/>
    <w:rsid w:val="00342059"/>
    <w:rsid w:val="0034408B"/>
    <w:rsid w:val="003470AF"/>
    <w:rsid w:val="00351464"/>
    <w:rsid w:val="003520F4"/>
    <w:rsid w:val="0035217E"/>
    <w:rsid w:val="003572C5"/>
    <w:rsid w:val="00357537"/>
    <w:rsid w:val="00357E75"/>
    <w:rsid w:val="0036032D"/>
    <w:rsid w:val="00360AF3"/>
    <w:rsid w:val="00364E22"/>
    <w:rsid w:val="0036550B"/>
    <w:rsid w:val="003715F3"/>
    <w:rsid w:val="0037255C"/>
    <w:rsid w:val="00375986"/>
    <w:rsid w:val="00381075"/>
    <w:rsid w:val="00383AB0"/>
    <w:rsid w:val="003866DD"/>
    <w:rsid w:val="003877E4"/>
    <w:rsid w:val="00392255"/>
    <w:rsid w:val="00393E19"/>
    <w:rsid w:val="003951C5"/>
    <w:rsid w:val="0039662E"/>
    <w:rsid w:val="00397862"/>
    <w:rsid w:val="003A28D9"/>
    <w:rsid w:val="003A2F36"/>
    <w:rsid w:val="003A3A6C"/>
    <w:rsid w:val="003A5719"/>
    <w:rsid w:val="003B290B"/>
    <w:rsid w:val="003B5CC4"/>
    <w:rsid w:val="003B787C"/>
    <w:rsid w:val="003C0183"/>
    <w:rsid w:val="003C1418"/>
    <w:rsid w:val="003C2C0F"/>
    <w:rsid w:val="003C403F"/>
    <w:rsid w:val="003C46E5"/>
    <w:rsid w:val="003C4FC5"/>
    <w:rsid w:val="003C672C"/>
    <w:rsid w:val="003C67B2"/>
    <w:rsid w:val="003D2C59"/>
    <w:rsid w:val="003D7C98"/>
    <w:rsid w:val="003E304A"/>
    <w:rsid w:val="003E39C8"/>
    <w:rsid w:val="003E3FBB"/>
    <w:rsid w:val="003E6290"/>
    <w:rsid w:val="003E7609"/>
    <w:rsid w:val="003E7921"/>
    <w:rsid w:val="003E7CB6"/>
    <w:rsid w:val="003F257B"/>
    <w:rsid w:val="003F48F9"/>
    <w:rsid w:val="003F4DDB"/>
    <w:rsid w:val="003F57FA"/>
    <w:rsid w:val="003F678A"/>
    <w:rsid w:val="003F6A19"/>
    <w:rsid w:val="003F6BFF"/>
    <w:rsid w:val="00405F91"/>
    <w:rsid w:val="0040675C"/>
    <w:rsid w:val="00406FAD"/>
    <w:rsid w:val="004076D0"/>
    <w:rsid w:val="00410E9D"/>
    <w:rsid w:val="00411919"/>
    <w:rsid w:val="00411A52"/>
    <w:rsid w:val="00411DA1"/>
    <w:rsid w:val="00413500"/>
    <w:rsid w:val="00413840"/>
    <w:rsid w:val="004154C9"/>
    <w:rsid w:val="00415BCA"/>
    <w:rsid w:val="0042025E"/>
    <w:rsid w:val="00420C22"/>
    <w:rsid w:val="0042324A"/>
    <w:rsid w:val="00423ED8"/>
    <w:rsid w:val="00424172"/>
    <w:rsid w:val="00424B34"/>
    <w:rsid w:val="004318D1"/>
    <w:rsid w:val="00431DDE"/>
    <w:rsid w:val="00432172"/>
    <w:rsid w:val="004327D6"/>
    <w:rsid w:val="00433123"/>
    <w:rsid w:val="00435D33"/>
    <w:rsid w:val="004360B4"/>
    <w:rsid w:val="00437F63"/>
    <w:rsid w:val="00440059"/>
    <w:rsid w:val="0044236D"/>
    <w:rsid w:val="0044678C"/>
    <w:rsid w:val="00446E65"/>
    <w:rsid w:val="0044779E"/>
    <w:rsid w:val="00447FB6"/>
    <w:rsid w:val="00450436"/>
    <w:rsid w:val="00453273"/>
    <w:rsid w:val="004553B2"/>
    <w:rsid w:val="004556CA"/>
    <w:rsid w:val="00456367"/>
    <w:rsid w:val="004563E7"/>
    <w:rsid w:val="004579C9"/>
    <w:rsid w:val="00460E7F"/>
    <w:rsid w:val="00461DEB"/>
    <w:rsid w:val="00462782"/>
    <w:rsid w:val="00463ADA"/>
    <w:rsid w:val="00471C9F"/>
    <w:rsid w:val="004756F9"/>
    <w:rsid w:val="00476279"/>
    <w:rsid w:val="00477976"/>
    <w:rsid w:val="004802D7"/>
    <w:rsid w:val="004803C6"/>
    <w:rsid w:val="004824DB"/>
    <w:rsid w:val="004846C3"/>
    <w:rsid w:val="0048531A"/>
    <w:rsid w:val="0049096F"/>
    <w:rsid w:val="00491A6A"/>
    <w:rsid w:val="00497074"/>
    <w:rsid w:val="0049753F"/>
    <w:rsid w:val="004A1BCC"/>
    <w:rsid w:val="004A4264"/>
    <w:rsid w:val="004A7407"/>
    <w:rsid w:val="004A7969"/>
    <w:rsid w:val="004B00FF"/>
    <w:rsid w:val="004B1834"/>
    <w:rsid w:val="004B1A1C"/>
    <w:rsid w:val="004B43BA"/>
    <w:rsid w:val="004B4AD0"/>
    <w:rsid w:val="004C4156"/>
    <w:rsid w:val="004C5FCD"/>
    <w:rsid w:val="004D1A48"/>
    <w:rsid w:val="004D4D9D"/>
    <w:rsid w:val="004D631F"/>
    <w:rsid w:val="004D637E"/>
    <w:rsid w:val="004D721C"/>
    <w:rsid w:val="004E585F"/>
    <w:rsid w:val="004E594C"/>
    <w:rsid w:val="004E65E4"/>
    <w:rsid w:val="004F00AB"/>
    <w:rsid w:val="004F010A"/>
    <w:rsid w:val="004F1DF0"/>
    <w:rsid w:val="004F367B"/>
    <w:rsid w:val="004F477B"/>
    <w:rsid w:val="004F6DE8"/>
    <w:rsid w:val="0050157B"/>
    <w:rsid w:val="00502F9A"/>
    <w:rsid w:val="00503DEC"/>
    <w:rsid w:val="00503F9E"/>
    <w:rsid w:val="005044DA"/>
    <w:rsid w:val="005108FC"/>
    <w:rsid w:val="00511083"/>
    <w:rsid w:val="00512FA0"/>
    <w:rsid w:val="005158CA"/>
    <w:rsid w:val="005162AA"/>
    <w:rsid w:val="00517C7D"/>
    <w:rsid w:val="00517DF2"/>
    <w:rsid w:val="00520A85"/>
    <w:rsid w:val="0052388F"/>
    <w:rsid w:val="00525DCA"/>
    <w:rsid w:val="00525FE8"/>
    <w:rsid w:val="0052796F"/>
    <w:rsid w:val="00530792"/>
    <w:rsid w:val="00535E6D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164"/>
    <w:rsid w:val="005B426E"/>
    <w:rsid w:val="005B55DA"/>
    <w:rsid w:val="005C1395"/>
    <w:rsid w:val="005C56FD"/>
    <w:rsid w:val="005C592E"/>
    <w:rsid w:val="005C6672"/>
    <w:rsid w:val="005C7C00"/>
    <w:rsid w:val="005D384B"/>
    <w:rsid w:val="005D4C42"/>
    <w:rsid w:val="005D74F1"/>
    <w:rsid w:val="005D773C"/>
    <w:rsid w:val="005E0B22"/>
    <w:rsid w:val="005E195F"/>
    <w:rsid w:val="005E1B30"/>
    <w:rsid w:val="005E2C07"/>
    <w:rsid w:val="005E2CA2"/>
    <w:rsid w:val="005E3D7C"/>
    <w:rsid w:val="005E5128"/>
    <w:rsid w:val="005E518C"/>
    <w:rsid w:val="005E51C4"/>
    <w:rsid w:val="005E701D"/>
    <w:rsid w:val="005F0095"/>
    <w:rsid w:val="005F0687"/>
    <w:rsid w:val="005F17F2"/>
    <w:rsid w:val="005F5BEF"/>
    <w:rsid w:val="005F7FA9"/>
    <w:rsid w:val="0060279D"/>
    <w:rsid w:val="00603F3E"/>
    <w:rsid w:val="00604894"/>
    <w:rsid w:val="00604FC0"/>
    <w:rsid w:val="006109C6"/>
    <w:rsid w:val="00612C19"/>
    <w:rsid w:val="00615325"/>
    <w:rsid w:val="006169CD"/>
    <w:rsid w:val="00620A36"/>
    <w:rsid w:val="00620D5E"/>
    <w:rsid w:val="0062524E"/>
    <w:rsid w:val="00625418"/>
    <w:rsid w:val="0063406C"/>
    <w:rsid w:val="00634BA8"/>
    <w:rsid w:val="00636035"/>
    <w:rsid w:val="00637445"/>
    <w:rsid w:val="006406CA"/>
    <w:rsid w:val="00640E14"/>
    <w:rsid w:val="00640F0F"/>
    <w:rsid w:val="0064424B"/>
    <w:rsid w:val="00644442"/>
    <w:rsid w:val="0064676B"/>
    <w:rsid w:val="00647A08"/>
    <w:rsid w:val="00650AB5"/>
    <w:rsid w:val="006553BA"/>
    <w:rsid w:val="006554B1"/>
    <w:rsid w:val="006570F9"/>
    <w:rsid w:val="00660C1E"/>
    <w:rsid w:val="006617E4"/>
    <w:rsid w:val="00664D81"/>
    <w:rsid w:val="006658F0"/>
    <w:rsid w:val="006675F7"/>
    <w:rsid w:val="00670718"/>
    <w:rsid w:val="00671239"/>
    <w:rsid w:val="006726A5"/>
    <w:rsid w:val="006750CB"/>
    <w:rsid w:val="00676AB4"/>
    <w:rsid w:val="00677A7D"/>
    <w:rsid w:val="006810D5"/>
    <w:rsid w:val="00681BBC"/>
    <w:rsid w:val="00687904"/>
    <w:rsid w:val="00692934"/>
    <w:rsid w:val="00693FAD"/>
    <w:rsid w:val="00694887"/>
    <w:rsid w:val="00695DE0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3608"/>
    <w:rsid w:val="006D4134"/>
    <w:rsid w:val="006D4BAA"/>
    <w:rsid w:val="006D7FE3"/>
    <w:rsid w:val="006E3CFE"/>
    <w:rsid w:val="006E3FDA"/>
    <w:rsid w:val="006E4BB8"/>
    <w:rsid w:val="006E4FF2"/>
    <w:rsid w:val="006E631A"/>
    <w:rsid w:val="006F2B3A"/>
    <w:rsid w:val="006F75D3"/>
    <w:rsid w:val="007025C3"/>
    <w:rsid w:val="007033F5"/>
    <w:rsid w:val="007056DC"/>
    <w:rsid w:val="00705854"/>
    <w:rsid w:val="00705AD0"/>
    <w:rsid w:val="00706009"/>
    <w:rsid w:val="00707E43"/>
    <w:rsid w:val="00710634"/>
    <w:rsid w:val="00711782"/>
    <w:rsid w:val="007119EF"/>
    <w:rsid w:val="00713347"/>
    <w:rsid w:val="007139D3"/>
    <w:rsid w:val="00717354"/>
    <w:rsid w:val="00717ABF"/>
    <w:rsid w:val="00730DF2"/>
    <w:rsid w:val="00733838"/>
    <w:rsid w:val="00733DEF"/>
    <w:rsid w:val="00734DF6"/>
    <w:rsid w:val="00734F0D"/>
    <w:rsid w:val="00737955"/>
    <w:rsid w:val="00737D6C"/>
    <w:rsid w:val="00743B75"/>
    <w:rsid w:val="00743E9F"/>
    <w:rsid w:val="007450E0"/>
    <w:rsid w:val="00753BDD"/>
    <w:rsid w:val="00757FF3"/>
    <w:rsid w:val="007631A9"/>
    <w:rsid w:val="00763206"/>
    <w:rsid w:val="00763384"/>
    <w:rsid w:val="00764CAC"/>
    <w:rsid w:val="007657FF"/>
    <w:rsid w:val="00767F4E"/>
    <w:rsid w:val="0077084F"/>
    <w:rsid w:val="00770B91"/>
    <w:rsid w:val="00770F9B"/>
    <w:rsid w:val="007757A6"/>
    <w:rsid w:val="00780B6D"/>
    <w:rsid w:val="0078399D"/>
    <w:rsid w:val="00786382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40E"/>
    <w:rsid w:val="007A2021"/>
    <w:rsid w:val="007A36E3"/>
    <w:rsid w:val="007A382E"/>
    <w:rsid w:val="007A482F"/>
    <w:rsid w:val="007A4835"/>
    <w:rsid w:val="007B0B7B"/>
    <w:rsid w:val="007B1A0B"/>
    <w:rsid w:val="007B40DA"/>
    <w:rsid w:val="007B6144"/>
    <w:rsid w:val="007C39EB"/>
    <w:rsid w:val="007C60B5"/>
    <w:rsid w:val="007C66BA"/>
    <w:rsid w:val="007C7B03"/>
    <w:rsid w:val="007C7DF6"/>
    <w:rsid w:val="007D109F"/>
    <w:rsid w:val="007D11FB"/>
    <w:rsid w:val="007D42E5"/>
    <w:rsid w:val="007D615F"/>
    <w:rsid w:val="007E16F2"/>
    <w:rsid w:val="007E2B23"/>
    <w:rsid w:val="007E52BC"/>
    <w:rsid w:val="007F1D3B"/>
    <w:rsid w:val="007F1E2A"/>
    <w:rsid w:val="007F38AD"/>
    <w:rsid w:val="007F433A"/>
    <w:rsid w:val="00800EE4"/>
    <w:rsid w:val="00801FB2"/>
    <w:rsid w:val="00802D55"/>
    <w:rsid w:val="0081198B"/>
    <w:rsid w:val="00812393"/>
    <w:rsid w:val="00812620"/>
    <w:rsid w:val="00812E9F"/>
    <w:rsid w:val="00812F88"/>
    <w:rsid w:val="00817FD7"/>
    <w:rsid w:val="0082055B"/>
    <w:rsid w:val="0082280D"/>
    <w:rsid w:val="0082308F"/>
    <w:rsid w:val="00826C44"/>
    <w:rsid w:val="008277C7"/>
    <w:rsid w:val="0083087C"/>
    <w:rsid w:val="00830952"/>
    <w:rsid w:val="00831B7D"/>
    <w:rsid w:val="00833840"/>
    <w:rsid w:val="00833FB3"/>
    <w:rsid w:val="00835B67"/>
    <w:rsid w:val="00835E12"/>
    <w:rsid w:val="00837288"/>
    <w:rsid w:val="00841887"/>
    <w:rsid w:val="00842657"/>
    <w:rsid w:val="008438CB"/>
    <w:rsid w:val="00843F52"/>
    <w:rsid w:val="0084600B"/>
    <w:rsid w:val="00846D3E"/>
    <w:rsid w:val="0085055B"/>
    <w:rsid w:val="008515E2"/>
    <w:rsid w:val="008524A5"/>
    <w:rsid w:val="00853B61"/>
    <w:rsid w:val="008555B5"/>
    <w:rsid w:val="0085654F"/>
    <w:rsid w:val="008608BA"/>
    <w:rsid w:val="008636BB"/>
    <w:rsid w:val="00863C66"/>
    <w:rsid w:val="0086428D"/>
    <w:rsid w:val="00866787"/>
    <w:rsid w:val="00873680"/>
    <w:rsid w:val="00873DF8"/>
    <w:rsid w:val="0087474B"/>
    <w:rsid w:val="00874A4A"/>
    <w:rsid w:val="00875AC2"/>
    <w:rsid w:val="008771CB"/>
    <w:rsid w:val="008808AB"/>
    <w:rsid w:val="00882487"/>
    <w:rsid w:val="00883A6D"/>
    <w:rsid w:val="008841AD"/>
    <w:rsid w:val="00887112"/>
    <w:rsid w:val="008911B7"/>
    <w:rsid w:val="00891DCE"/>
    <w:rsid w:val="00892626"/>
    <w:rsid w:val="00892767"/>
    <w:rsid w:val="00893088"/>
    <w:rsid w:val="00893BF6"/>
    <w:rsid w:val="0089459C"/>
    <w:rsid w:val="00895263"/>
    <w:rsid w:val="008978CB"/>
    <w:rsid w:val="00897C05"/>
    <w:rsid w:val="008A0196"/>
    <w:rsid w:val="008A0A5A"/>
    <w:rsid w:val="008A3D54"/>
    <w:rsid w:val="008A64D9"/>
    <w:rsid w:val="008B054A"/>
    <w:rsid w:val="008B45BB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3F58"/>
    <w:rsid w:val="008D4C75"/>
    <w:rsid w:val="008D549E"/>
    <w:rsid w:val="008D59A3"/>
    <w:rsid w:val="008D5CBD"/>
    <w:rsid w:val="008E2418"/>
    <w:rsid w:val="008E263F"/>
    <w:rsid w:val="008E26DA"/>
    <w:rsid w:val="008E43E9"/>
    <w:rsid w:val="008E6E71"/>
    <w:rsid w:val="008E70C2"/>
    <w:rsid w:val="008E73D2"/>
    <w:rsid w:val="008F37EC"/>
    <w:rsid w:val="008F628D"/>
    <w:rsid w:val="008F7750"/>
    <w:rsid w:val="00900437"/>
    <w:rsid w:val="00900A5F"/>
    <w:rsid w:val="00902FAA"/>
    <w:rsid w:val="00903196"/>
    <w:rsid w:val="00903C8D"/>
    <w:rsid w:val="00906160"/>
    <w:rsid w:val="00907859"/>
    <w:rsid w:val="00907E82"/>
    <w:rsid w:val="00907EE8"/>
    <w:rsid w:val="00910013"/>
    <w:rsid w:val="00910E8B"/>
    <w:rsid w:val="00914D2F"/>
    <w:rsid w:val="009172C2"/>
    <w:rsid w:val="009200FA"/>
    <w:rsid w:val="00923F9F"/>
    <w:rsid w:val="009305B7"/>
    <w:rsid w:val="00930C4A"/>
    <w:rsid w:val="00931293"/>
    <w:rsid w:val="0093496C"/>
    <w:rsid w:val="009359C0"/>
    <w:rsid w:val="00942961"/>
    <w:rsid w:val="009457D7"/>
    <w:rsid w:val="009510E1"/>
    <w:rsid w:val="00951B65"/>
    <w:rsid w:val="009541DD"/>
    <w:rsid w:val="009564F7"/>
    <w:rsid w:val="009577B1"/>
    <w:rsid w:val="0096224C"/>
    <w:rsid w:val="009634F3"/>
    <w:rsid w:val="00965566"/>
    <w:rsid w:val="0097064F"/>
    <w:rsid w:val="00970A6F"/>
    <w:rsid w:val="00972FAE"/>
    <w:rsid w:val="0097399E"/>
    <w:rsid w:val="009767D9"/>
    <w:rsid w:val="00977647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33FE"/>
    <w:rsid w:val="009A4D97"/>
    <w:rsid w:val="009A502A"/>
    <w:rsid w:val="009B1A76"/>
    <w:rsid w:val="009B270A"/>
    <w:rsid w:val="009B3880"/>
    <w:rsid w:val="009C0259"/>
    <w:rsid w:val="009C0408"/>
    <w:rsid w:val="009C0E43"/>
    <w:rsid w:val="009C192A"/>
    <w:rsid w:val="009C3950"/>
    <w:rsid w:val="009C5C99"/>
    <w:rsid w:val="009C6A7B"/>
    <w:rsid w:val="009C7354"/>
    <w:rsid w:val="009C7416"/>
    <w:rsid w:val="009C789A"/>
    <w:rsid w:val="009D0EF6"/>
    <w:rsid w:val="009D1341"/>
    <w:rsid w:val="009E0DAA"/>
    <w:rsid w:val="009E16D8"/>
    <w:rsid w:val="009E1A00"/>
    <w:rsid w:val="009E1F0F"/>
    <w:rsid w:val="009E2439"/>
    <w:rsid w:val="009E27E0"/>
    <w:rsid w:val="009E461F"/>
    <w:rsid w:val="009F0B3C"/>
    <w:rsid w:val="009F0D5B"/>
    <w:rsid w:val="009F1121"/>
    <w:rsid w:val="009F1BF5"/>
    <w:rsid w:val="009F4601"/>
    <w:rsid w:val="009F4D0B"/>
    <w:rsid w:val="009F4DD2"/>
    <w:rsid w:val="009F59F1"/>
    <w:rsid w:val="009F784B"/>
    <w:rsid w:val="009F7B80"/>
    <w:rsid w:val="009F7ECC"/>
    <w:rsid w:val="00A00A00"/>
    <w:rsid w:val="00A02B74"/>
    <w:rsid w:val="00A052C6"/>
    <w:rsid w:val="00A07E06"/>
    <w:rsid w:val="00A12EA4"/>
    <w:rsid w:val="00A1467C"/>
    <w:rsid w:val="00A15055"/>
    <w:rsid w:val="00A1625E"/>
    <w:rsid w:val="00A17232"/>
    <w:rsid w:val="00A1744B"/>
    <w:rsid w:val="00A1789F"/>
    <w:rsid w:val="00A20DC4"/>
    <w:rsid w:val="00A22FCD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374"/>
    <w:rsid w:val="00A53F07"/>
    <w:rsid w:val="00A5464E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2F11"/>
    <w:rsid w:val="00A74568"/>
    <w:rsid w:val="00A750F6"/>
    <w:rsid w:val="00A76040"/>
    <w:rsid w:val="00A776B3"/>
    <w:rsid w:val="00A81FA2"/>
    <w:rsid w:val="00A82096"/>
    <w:rsid w:val="00A826DD"/>
    <w:rsid w:val="00A85A5B"/>
    <w:rsid w:val="00A86459"/>
    <w:rsid w:val="00A87874"/>
    <w:rsid w:val="00A944E6"/>
    <w:rsid w:val="00A9504C"/>
    <w:rsid w:val="00AA062F"/>
    <w:rsid w:val="00AA130F"/>
    <w:rsid w:val="00AA1A06"/>
    <w:rsid w:val="00AA1BDF"/>
    <w:rsid w:val="00AA2119"/>
    <w:rsid w:val="00AA3B95"/>
    <w:rsid w:val="00AA51A4"/>
    <w:rsid w:val="00AA5CCB"/>
    <w:rsid w:val="00AA6FAC"/>
    <w:rsid w:val="00AA7620"/>
    <w:rsid w:val="00AA7773"/>
    <w:rsid w:val="00AA78C4"/>
    <w:rsid w:val="00AB1F94"/>
    <w:rsid w:val="00AC4697"/>
    <w:rsid w:val="00AC4ADB"/>
    <w:rsid w:val="00AC6784"/>
    <w:rsid w:val="00AD3B4E"/>
    <w:rsid w:val="00AD43A9"/>
    <w:rsid w:val="00AD453E"/>
    <w:rsid w:val="00AD5C4E"/>
    <w:rsid w:val="00AD5E0B"/>
    <w:rsid w:val="00AD63D2"/>
    <w:rsid w:val="00AE2208"/>
    <w:rsid w:val="00AE22D8"/>
    <w:rsid w:val="00AE2C07"/>
    <w:rsid w:val="00AE37A1"/>
    <w:rsid w:val="00AE3C4B"/>
    <w:rsid w:val="00AE3D45"/>
    <w:rsid w:val="00AE460E"/>
    <w:rsid w:val="00AE5687"/>
    <w:rsid w:val="00AE6420"/>
    <w:rsid w:val="00AE75DC"/>
    <w:rsid w:val="00AF0883"/>
    <w:rsid w:val="00AF40AC"/>
    <w:rsid w:val="00AF4B7B"/>
    <w:rsid w:val="00B0459C"/>
    <w:rsid w:val="00B054F0"/>
    <w:rsid w:val="00B11B60"/>
    <w:rsid w:val="00B123D4"/>
    <w:rsid w:val="00B12697"/>
    <w:rsid w:val="00B132A6"/>
    <w:rsid w:val="00B17F37"/>
    <w:rsid w:val="00B218B6"/>
    <w:rsid w:val="00B2237D"/>
    <w:rsid w:val="00B25D63"/>
    <w:rsid w:val="00B263E8"/>
    <w:rsid w:val="00B27E18"/>
    <w:rsid w:val="00B314EC"/>
    <w:rsid w:val="00B3239F"/>
    <w:rsid w:val="00B33232"/>
    <w:rsid w:val="00B33429"/>
    <w:rsid w:val="00B42236"/>
    <w:rsid w:val="00B43CFE"/>
    <w:rsid w:val="00B44724"/>
    <w:rsid w:val="00B50200"/>
    <w:rsid w:val="00B53F01"/>
    <w:rsid w:val="00B53F08"/>
    <w:rsid w:val="00B55356"/>
    <w:rsid w:val="00B557FA"/>
    <w:rsid w:val="00B55A38"/>
    <w:rsid w:val="00B571EA"/>
    <w:rsid w:val="00B573B2"/>
    <w:rsid w:val="00B607A3"/>
    <w:rsid w:val="00B61221"/>
    <w:rsid w:val="00B61C98"/>
    <w:rsid w:val="00B623CA"/>
    <w:rsid w:val="00B63D35"/>
    <w:rsid w:val="00B63F14"/>
    <w:rsid w:val="00B64A90"/>
    <w:rsid w:val="00B65009"/>
    <w:rsid w:val="00B66D11"/>
    <w:rsid w:val="00B70A32"/>
    <w:rsid w:val="00B71CE1"/>
    <w:rsid w:val="00B74622"/>
    <w:rsid w:val="00B84295"/>
    <w:rsid w:val="00B862C3"/>
    <w:rsid w:val="00B873A6"/>
    <w:rsid w:val="00B90A99"/>
    <w:rsid w:val="00B912BE"/>
    <w:rsid w:val="00B91F42"/>
    <w:rsid w:val="00B972CB"/>
    <w:rsid w:val="00BA0745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1DB4"/>
    <w:rsid w:val="00BC2279"/>
    <w:rsid w:val="00BD0600"/>
    <w:rsid w:val="00BD1023"/>
    <w:rsid w:val="00BD2D71"/>
    <w:rsid w:val="00BD5502"/>
    <w:rsid w:val="00BD5635"/>
    <w:rsid w:val="00BE06F5"/>
    <w:rsid w:val="00BE263A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1E49"/>
    <w:rsid w:val="00C05AC8"/>
    <w:rsid w:val="00C14D72"/>
    <w:rsid w:val="00C15ECA"/>
    <w:rsid w:val="00C17F26"/>
    <w:rsid w:val="00C17FF9"/>
    <w:rsid w:val="00C20850"/>
    <w:rsid w:val="00C20C48"/>
    <w:rsid w:val="00C20F70"/>
    <w:rsid w:val="00C239F7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444"/>
    <w:rsid w:val="00C56705"/>
    <w:rsid w:val="00C6026E"/>
    <w:rsid w:val="00C61BC5"/>
    <w:rsid w:val="00C679FC"/>
    <w:rsid w:val="00C737C5"/>
    <w:rsid w:val="00C74A9F"/>
    <w:rsid w:val="00C82E65"/>
    <w:rsid w:val="00C84DCA"/>
    <w:rsid w:val="00C858C4"/>
    <w:rsid w:val="00C9023F"/>
    <w:rsid w:val="00C929C7"/>
    <w:rsid w:val="00C929E2"/>
    <w:rsid w:val="00C9350B"/>
    <w:rsid w:val="00CA02E0"/>
    <w:rsid w:val="00CA1AF4"/>
    <w:rsid w:val="00CA2989"/>
    <w:rsid w:val="00CA3854"/>
    <w:rsid w:val="00CA7BE2"/>
    <w:rsid w:val="00CB0C93"/>
    <w:rsid w:val="00CB29F0"/>
    <w:rsid w:val="00CB2C40"/>
    <w:rsid w:val="00CB6961"/>
    <w:rsid w:val="00CB7AE5"/>
    <w:rsid w:val="00CC0930"/>
    <w:rsid w:val="00CC1AD1"/>
    <w:rsid w:val="00CC3123"/>
    <w:rsid w:val="00CC3CE4"/>
    <w:rsid w:val="00CC49BE"/>
    <w:rsid w:val="00CC75A7"/>
    <w:rsid w:val="00CD0148"/>
    <w:rsid w:val="00CD027D"/>
    <w:rsid w:val="00CD1D61"/>
    <w:rsid w:val="00CD3AE2"/>
    <w:rsid w:val="00CD47DF"/>
    <w:rsid w:val="00CE0AE0"/>
    <w:rsid w:val="00CE0CA7"/>
    <w:rsid w:val="00CE27CC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1F2F"/>
    <w:rsid w:val="00D246BF"/>
    <w:rsid w:val="00D27B83"/>
    <w:rsid w:val="00D30495"/>
    <w:rsid w:val="00D3197F"/>
    <w:rsid w:val="00D36CB6"/>
    <w:rsid w:val="00D36CE2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4643"/>
    <w:rsid w:val="00D55F83"/>
    <w:rsid w:val="00D56F49"/>
    <w:rsid w:val="00D600E7"/>
    <w:rsid w:val="00D632D2"/>
    <w:rsid w:val="00D646C6"/>
    <w:rsid w:val="00D66D11"/>
    <w:rsid w:val="00D70F10"/>
    <w:rsid w:val="00D71F22"/>
    <w:rsid w:val="00D71FB3"/>
    <w:rsid w:val="00D740AF"/>
    <w:rsid w:val="00D743C4"/>
    <w:rsid w:val="00D80697"/>
    <w:rsid w:val="00D80F85"/>
    <w:rsid w:val="00D84D87"/>
    <w:rsid w:val="00D86ECD"/>
    <w:rsid w:val="00D90141"/>
    <w:rsid w:val="00D907E0"/>
    <w:rsid w:val="00D90A75"/>
    <w:rsid w:val="00D92A2D"/>
    <w:rsid w:val="00D92F66"/>
    <w:rsid w:val="00D9495F"/>
    <w:rsid w:val="00D96849"/>
    <w:rsid w:val="00D96F7B"/>
    <w:rsid w:val="00DA1147"/>
    <w:rsid w:val="00DA3416"/>
    <w:rsid w:val="00DA53E9"/>
    <w:rsid w:val="00DA54E6"/>
    <w:rsid w:val="00DA71DC"/>
    <w:rsid w:val="00DB27F5"/>
    <w:rsid w:val="00DB3367"/>
    <w:rsid w:val="00DB58DC"/>
    <w:rsid w:val="00DC07F4"/>
    <w:rsid w:val="00DC0AFA"/>
    <w:rsid w:val="00DC0D36"/>
    <w:rsid w:val="00DC265E"/>
    <w:rsid w:val="00DC2933"/>
    <w:rsid w:val="00DC3324"/>
    <w:rsid w:val="00DC3BD6"/>
    <w:rsid w:val="00DC4338"/>
    <w:rsid w:val="00DC46AC"/>
    <w:rsid w:val="00DC4BD2"/>
    <w:rsid w:val="00DC65A1"/>
    <w:rsid w:val="00DC6BE5"/>
    <w:rsid w:val="00DD00E5"/>
    <w:rsid w:val="00DD1BE9"/>
    <w:rsid w:val="00DD3C4A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450D"/>
    <w:rsid w:val="00DF7448"/>
    <w:rsid w:val="00DF7826"/>
    <w:rsid w:val="00E02C60"/>
    <w:rsid w:val="00E03586"/>
    <w:rsid w:val="00E04A63"/>
    <w:rsid w:val="00E06F3C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5B5B"/>
    <w:rsid w:val="00E26049"/>
    <w:rsid w:val="00E26F2F"/>
    <w:rsid w:val="00E27061"/>
    <w:rsid w:val="00E27732"/>
    <w:rsid w:val="00E30CF2"/>
    <w:rsid w:val="00E30D20"/>
    <w:rsid w:val="00E316E0"/>
    <w:rsid w:val="00E323BA"/>
    <w:rsid w:val="00E3241D"/>
    <w:rsid w:val="00E33233"/>
    <w:rsid w:val="00E34330"/>
    <w:rsid w:val="00E34B11"/>
    <w:rsid w:val="00E34D6F"/>
    <w:rsid w:val="00E37623"/>
    <w:rsid w:val="00E37B31"/>
    <w:rsid w:val="00E425AB"/>
    <w:rsid w:val="00E42B22"/>
    <w:rsid w:val="00E450F0"/>
    <w:rsid w:val="00E45BD5"/>
    <w:rsid w:val="00E50A08"/>
    <w:rsid w:val="00E53669"/>
    <w:rsid w:val="00E56DD0"/>
    <w:rsid w:val="00E629D6"/>
    <w:rsid w:val="00E62C6A"/>
    <w:rsid w:val="00E663B2"/>
    <w:rsid w:val="00E67432"/>
    <w:rsid w:val="00E761B6"/>
    <w:rsid w:val="00E76F9B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3C05"/>
    <w:rsid w:val="00EA43E8"/>
    <w:rsid w:val="00EA59EA"/>
    <w:rsid w:val="00EB65D9"/>
    <w:rsid w:val="00EC20F1"/>
    <w:rsid w:val="00EC3389"/>
    <w:rsid w:val="00EC417E"/>
    <w:rsid w:val="00EC5C51"/>
    <w:rsid w:val="00EC6389"/>
    <w:rsid w:val="00ED193B"/>
    <w:rsid w:val="00ED3DC0"/>
    <w:rsid w:val="00ED4211"/>
    <w:rsid w:val="00ED4AFA"/>
    <w:rsid w:val="00ED512B"/>
    <w:rsid w:val="00ED62E3"/>
    <w:rsid w:val="00ED793D"/>
    <w:rsid w:val="00EE26E0"/>
    <w:rsid w:val="00EE37A8"/>
    <w:rsid w:val="00EE39B2"/>
    <w:rsid w:val="00EE56C3"/>
    <w:rsid w:val="00EF019C"/>
    <w:rsid w:val="00EF124E"/>
    <w:rsid w:val="00EF280A"/>
    <w:rsid w:val="00EF4508"/>
    <w:rsid w:val="00EF5077"/>
    <w:rsid w:val="00EF7F74"/>
    <w:rsid w:val="00F0318E"/>
    <w:rsid w:val="00F04655"/>
    <w:rsid w:val="00F04FA0"/>
    <w:rsid w:val="00F059B7"/>
    <w:rsid w:val="00F119BC"/>
    <w:rsid w:val="00F13CE5"/>
    <w:rsid w:val="00F13E7C"/>
    <w:rsid w:val="00F14204"/>
    <w:rsid w:val="00F23A89"/>
    <w:rsid w:val="00F24303"/>
    <w:rsid w:val="00F272E8"/>
    <w:rsid w:val="00F3174B"/>
    <w:rsid w:val="00F31C30"/>
    <w:rsid w:val="00F31DBC"/>
    <w:rsid w:val="00F32531"/>
    <w:rsid w:val="00F33E7F"/>
    <w:rsid w:val="00F37F0C"/>
    <w:rsid w:val="00F4087E"/>
    <w:rsid w:val="00F40F1B"/>
    <w:rsid w:val="00F46284"/>
    <w:rsid w:val="00F47232"/>
    <w:rsid w:val="00F472A8"/>
    <w:rsid w:val="00F5029C"/>
    <w:rsid w:val="00F50A5A"/>
    <w:rsid w:val="00F5398F"/>
    <w:rsid w:val="00F54881"/>
    <w:rsid w:val="00F55FE4"/>
    <w:rsid w:val="00F61284"/>
    <w:rsid w:val="00F6359A"/>
    <w:rsid w:val="00F63AC5"/>
    <w:rsid w:val="00F64CD2"/>
    <w:rsid w:val="00F6774C"/>
    <w:rsid w:val="00F70EA8"/>
    <w:rsid w:val="00F71A3A"/>
    <w:rsid w:val="00F723CC"/>
    <w:rsid w:val="00F7335A"/>
    <w:rsid w:val="00F75592"/>
    <w:rsid w:val="00F763FA"/>
    <w:rsid w:val="00F77D16"/>
    <w:rsid w:val="00F8253B"/>
    <w:rsid w:val="00F8440A"/>
    <w:rsid w:val="00F8459B"/>
    <w:rsid w:val="00F87DFC"/>
    <w:rsid w:val="00F900CB"/>
    <w:rsid w:val="00F91B35"/>
    <w:rsid w:val="00F92240"/>
    <w:rsid w:val="00FA50C5"/>
    <w:rsid w:val="00FA5F3C"/>
    <w:rsid w:val="00FB04C0"/>
    <w:rsid w:val="00FB0BD9"/>
    <w:rsid w:val="00FB0D8F"/>
    <w:rsid w:val="00FB295F"/>
    <w:rsid w:val="00FB2E9D"/>
    <w:rsid w:val="00FB64E9"/>
    <w:rsid w:val="00FB7D1D"/>
    <w:rsid w:val="00FC2DC7"/>
    <w:rsid w:val="00FC59C1"/>
    <w:rsid w:val="00FC7740"/>
    <w:rsid w:val="00FD4943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1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Textedelespacerserv">
    <w:name w:val="Placeholder Text"/>
    <w:basedOn w:val="Policepardfaut"/>
    <w:uiPriority w:val="99"/>
    <w:semiHidden/>
    <w:rsid w:val="00463ADA"/>
    <w:rPr>
      <w:color w:val="808080"/>
    </w:rPr>
  </w:style>
  <w:style w:type="paragraph" w:customStyle="1" w:styleId="FicheTitre2">
    <w:name w:val="Fiche Titre 2"/>
    <w:basedOn w:val="Textebrut"/>
    <w:rsid w:val="00ED193B"/>
    <w:pPr>
      <w:numPr>
        <w:numId w:val="3"/>
      </w:numPr>
      <w:tabs>
        <w:tab w:val="clear" w:pos="720"/>
        <w:tab w:val="num" w:pos="360"/>
      </w:tabs>
      <w:ind w:left="360" w:hanging="240"/>
    </w:pPr>
    <w:rPr>
      <w:rFonts w:ascii="Times New Roman" w:eastAsia="MS Mincho" w:hAnsi="Times New Roman" w:cs="Courier New"/>
      <w:b/>
      <w:bCs/>
      <w:iCs/>
      <w:smallCaps/>
      <w:color w:val="0000FF"/>
      <w:sz w:val="26"/>
      <w:szCs w:val="28"/>
      <w:lang w:eastAsia="fr-FR"/>
    </w:rPr>
  </w:style>
  <w:style w:type="paragraph" w:customStyle="1" w:styleId="FicheTitre4">
    <w:name w:val="Fiche Titre 4"/>
    <w:basedOn w:val="Textebrut"/>
    <w:rsid w:val="00ED193B"/>
    <w:pPr>
      <w:numPr>
        <w:ilvl w:val="1"/>
        <w:numId w:val="3"/>
      </w:numPr>
    </w:pPr>
    <w:rPr>
      <w:rFonts w:ascii="Times New Roman" w:eastAsia="MS Mincho" w:hAnsi="Times New Roman" w:cs="Courier New"/>
      <w:b/>
      <w:bCs/>
      <w:sz w:val="22"/>
      <w:szCs w:val="22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ED193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ED193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323D4-F1BB-4CE3-A4A1-47453710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3225</TotalTime>
  <Pages>1</Pages>
  <Words>669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309</cp:revision>
  <cp:lastPrinted>2014-05-29T13:34:00Z</cp:lastPrinted>
  <dcterms:created xsi:type="dcterms:W3CDTF">2014-05-02T20:48:00Z</dcterms:created>
  <dcterms:modified xsi:type="dcterms:W3CDTF">2016-04-05T17:29:00Z</dcterms:modified>
</cp:coreProperties>
</file>