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BC6" w:rsidRDefault="00707BC6" w:rsidP="0016769D">
      <w:pPr>
        <w:jc w:val="center"/>
        <w:rPr>
          <w:b/>
          <w:bCs/>
          <w:color w:val="0000FF"/>
          <w:sz w:val="28"/>
          <w:szCs w:val="28"/>
          <w:u w:val="double"/>
        </w:rPr>
      </w:pPr>
    </w:p>
    <w:p w:rsidR="005214E5" w:rsidRPr="00707BC6" w:rsidRDefault="0016769D" w:rsidP="0016769D">
      <w:pPr>
        <w:jc w:val="center"/>
        <w:rPr>
          <w:b/>
          <w:bCs/>
          <w:color w:val="0000FF"/>
          <w:sz w:val="28"/>
          <w:szCs w:val="28"/>
          <w:u w:val="double"/>
        </w:rPr>
      </w:pPr>
      <w:r w:rsidRPr="00707BC6">
        <w:rPr>
          <w:b/>
          <w:bCs/>
          <w:color w:val="0000FF"/>
          <w:sz w:val="28"/>
          <w:szCs w:val="28"/>
          <w:u w:val="double"/>
        </w:rPr>
        <w:t>SYNDROMES TOPOGRAPHIQUES</w:t>
      </w:r>
    </w:p>
    <w:p w:rsidR="0016769D" w:rsidRPr="00707BC6" w:rsidRDefault="0016769D">
      <w:pPr>
        <w:rPr>
          <w:sz w:val="24"/>
          <w:szCs w:val="24"/>
        </w:rPr>
      </w:pPr>
      <w:r w:rsidRPr="00707BC6">
        <w:rPr>
          <w:b/>
          <w:bCs/>
          <w:color w:val="0000FF"/>
          <w:sz w:val="24"/>
          <w:szCs w:val="24"/>
        </w:rPr>
        <w:t>Les syndromes périphériques</w:t>
      </w:r>
      <w:r w:rsidRPr="00707BC6">
        <w:rPr>
          <w:sz w:val="24"/>
          <w:szCs w:val="24"/>
        </w:rPr>
        <w:t> (racines rachidiennes, plexus, troncs nerveux) :</w:t>
      </w:r>
    </w:p>
    <w:p w:rsidR="0016769D" w:rsidRPr="00707BC6" w:rsidRDefault="007B6D06">
      <w:pPr>
        <w:rPr>
          <w:b/>
          <w:bCs/>
          <w:color w:val="0000FF"/>
          <w:sz w:val="24"/>
          <w:szCs w:val="24"/>
          <w:u w:val="double"/>
        </w:rPr>
      </w:pPr>
      <w:r w:rsidRPr="00707BC6">
        <w:rPr>
          <w:b/>
          <w:bCs/>
          <w:color w:val="0000FF"/>
          <w:sz w:val="24"/>
          <w:szCs w:val="24"/>
          <w:u w:val="double"/>
        </w:rPr>
        <w:t>Atteinte radiculaire :</w:t>
      </w:r>
    </w:p>
    <w:p w:rsidR="007B6D06" w:rsidRPr="00707BC6" w:rsidRDefault="007B6D06">
      <w:pPr>
        <w:rPr>
          <w:sz w:val="24"/>
          <w:szCs w:val="24"/>
        </w:rPr>
      </w:pPr>
      <w:r w:rsidRPr="00707BC6">
        <w:rPr>
          <w:b/>
          <w:bCs/>
          <w:sz w:val="24"/>
          <w:szCs w:val="24"/>
          <w:u w:val="single"/>
        </w:rPr>
        <w:t>Troubles moteurs</w:t>
      </w:r>
      <w:r w:rsidRPr="00707BC6">
        <w:rPr>
          <w:b/>
          <w:bCs/>
          <w:sz w:val="24"/>
          <w:szCs w:val="24"/>
        </w:rPr>
        <w:t> :</w:t>
      </w:r>
      <w:r w:rsidR="005919CF" w:rsidRPr="00707BC6">
        <w:rPr>
          <w:sz w:val="24"/>
          <w:szCs w:val="24"/>
        </w:rPr>
        <w:t xml:space="preserve"> </w:t>
      </w:r>
      <w:r w:rsidR="00707BC6" w:rsidRPr="00707BC6">
        <w:rPr>
          <w:sz w:val="24"/>
          <w:szCs w:val="24"/>
        </w:rPr>
        <w:t xml:space="preserve">Un </w:t>
      </w:r>
      <w:r w:rsidR="005919CF" w:rsidRPr="00707BC6">
        <w:rPr>
          <w:sz w:val="24"/>
          <w:szCs w:val="24"/>
        </w:rPr>
        <w:t xml:space="preserve">muscle est innervé par plusieurs racines, cependant les </w:t>
      </w:r>
      <w:r w:rsidR="005919CF" w:rsidRPr="00707BC6">
        <w:rPr>
          <w:sz w:val="24"/>
          <w:szCs w:val="24"/>
          <w:highlight w:val="yellow"/>
        </w:rPr>
        <w:t>muscles indicateurs</w:t>
      </w:r>
      <w:r w:rsidR="005919CF" w:rsidRPr="00707BC6">
        <w:rPr>
          <w:sz w:val="24"/>
          <w:szCs w:val="24"/>
        </w:rPr>
        <w:t xml:space="preserve"> qui reçoivent leur innervation à partir d’une racine prédominante</w:t>
      </w:r>
    </w:p>
    <w:tbl>
      <w:tblPr>
        <w:tblStyle w:val="Grilledutableau"/>
        <w:tblW w:w="0" w:type="auto"/>
        <w:tblInd w:w="817" w:type="dxa"/>
        <w:tblLook w:val="04A0"/>
      </w:tblPr>
      <w:tblGrid>
        <w:gridCol w:w="2442"/>
        <w:gridCol w:w="3260"/>
        <w:gridCol w:w="2378"/>
      </w:tblGrid>
      <w:tr w:rsidR="005919CF" w:rsidTr="00EA4622">
        <w:tc>
          <w:tcPr>
            <w:tcW w:w="2442" w:type="dxa"/>
          </w:tcPr>
          <w:p w:rsidR="005919CF" w:rsidRPr="005919CF" w:rsidRDefault="005919CF" w:rsidP="005919CF">
            <w:pPr>
              <w:jc w:val="center"/>
              <w:rPr>
                <w:b/>
                <w:bCs/>
              </w:rPr>
            </w:pPr>
            <w:r w:rsidRPr="005919CF">
              <w:rPr>
                <w:b/>
                <w:bCs/>
              </w:rPr>
              <w:t>Membres</w:t>
            </w:r>
          </w:p>
        </w:tc>
        <w:tc>
          <w:tcPr>
            <w:tcW w:w="3260" w:type="dxa"/>
          </w:tcPr>
          <w:p w:rsidR="005919CF" w:rsidRPr="005919CF" w:rsidRDefault="005919CF" w:rsidP="005919CF">
            <w:pPr>
              <w:jc w:val="center"/>
              <w:rPr>
                <w:b/>
                <w:bCs/>
              </w:rPr>
            </w:pPr>
            <w:r w:rsidRPr="005919CF">
              <w:rPr>
                <w:b/>
                <w:bCs/>
              </w:rPr>
              <w:t>Muscles indicateurs</w:t>
            </w:r>
          </w:p>
        </w:tc>
        <w:tc>
          <w:tcPr>
            <w:tcW w:w="2378" w:type="dxa"/>
          </w:tcPr>
          <w:p w:rsidR="005919CF" w:rsidRPr="005919CF" w:rsidRDefault="005919CF" w:rsidP="005919CF">
            <w:pPr>
              <w:jc w:val="center"/>
              <w:rPr>
                <w:b/>
                <w:bCs/>
              </w:rPr>
            </w:pPr>
            <w:r w:rsidRPr="005919CF">
              <w:rPr>
                <w:b/>
                <w:bCs/>
              </w:rPr>
              <w:t>Racine d’innervation</w:t>
            </w:r>
          </w:p>
        </w:tc>
      </w:tr>
      <w:tr w:rsidR="005919CF" w:rsidTr="00EA4622">
        <w:tc>
          <w:tcPr>
            <w:tcW w:w="2442" w:type="dxa"/>
            <w:vMerge w:val="restart"/>
          </w:tcPr>
          <w:p w:rsidR="005919CF" w:rsidRPr="005919CF" w:rsidRDefault="005919CF" w:rsidP="005919CF">
            <w:pPr>
              <w:jc w:val="center"/>
              <w:rPr>
                <w:b/>
                <w:bCs/>
              </w:rPr>
            </w:pPr>
            <w:r w:rsidRPr="005919CF">
              <w:rPr>
                <w:b/>
                <w:bCs/>
              </w:rPr>
              <w:t>Membres supérieurs</w:t>
            </w:r>
          </w:p>
        </w:tc>
        <w:tc>
          <w:tcPr>
            <w:tcW w:w="3260" w:type="dxa"/>
          </w:tcPr>
          <w:p w:rsidR="005919CF" w:rsidRDefault="005919CF">
            <w:r>
              <w:t>Deltoïde</w:t>
            </w:r>
          </w:p>
        </w:tc>
        <w:tc>
          <w:tcPr>
            <w:tcW w:w="2378" w:type="dxa"/>
          </w:tcPr>
          <w:p w:rsidR="005919CF" w:rsidRDefault="005919CF">
            <w:r>
              <w:t>C5</w:t>
            </w:r>
          </w:p>
        </w:tc>
      </w:tr>
      <w:tr w:rsidR="005919CF" w:rsidTr="00EA4622">
        <w:tc>
          <w:tcPr>
            <w:tcW w:w="2442" w:type="dxa"/>
            <w:vMerge/>
          </w:tcPr>
          <w:p w:rsidR="005919CF" w:rsidRPr="005919CF" w:rsidRDefault="005919CF" w:rsidP="005919CF">
            <w:pPr>
              <w:jc w:val="center"/>
              <w:rPr>
                <w:b/>
                <w:bCs/>
              </w:rPr>
            </w:pPr>
          </w:p>
        </w:tc>
        <w:tc>
          <w:tcPr>
            <w:tcW w:w="3260" w:type="dxa"/>
          </w:tcPr>
          <w:p w:rsidR="005919CF" w:rsidRDefault="005919CF">
            <w:r>
              <w:t xml:space="preserve">Biceps </w:t>
            </w:r>
          </w:p>
        </w:tc>
        <w:tc>
          <w:tcPr>
            <w:tcW w:w="2378" w:type="dxa"/>
          </w:tcPr>
          <w:p w:rsidR="005919CF" w:rsidRDefault="005919CF">
            <w:r>
              <w:t>C6</w:t>
            </w:r>
          </w:p>
        </w:tc>
      </w:tr>
      <w:tr w:rsidR="005919CF" w:rsidTr="00EA4622">
        <w:tc>
          <w:tcPr>
            <w:tcW w:w="2442" w:type="dxa"/>
            <w:vMerge/>
          </w:tcPr>
          <w:p w:rsidR="005919CF" w:rsidRPr="005919CF" w:rsidRDefault="005919CF" w:rsidP="005919CF">
            <w:pPr>
              <w:jc w:val="center"/>
              <w:rPr>
                <w:b/>
                <w:bCs/>
              </w:rPr>
            </w:pPr>
          </w:p>
        </w:tc>
        <w:tc>
          <w:tcPr>
            <w:tcW w:w="3260" w:type="dxa"/>
          </w:tcPr>
          <w:p w:rsidR="005919CF" w:rsidRDefault="005919CF">
            <w:r>
              <w:t>Triceps + éminence thénar</w:t>
            </w:r>
          </w:p>
        </w:tc>
        <w:tc>
          <w:tcPr>
            <w:tcW w:w="2378" w:type="dxa"/>
          </w:tcPr>
          <w:p w:rsidR="005919CF" w:rsidRDefault="005919CF">
            <w:r>
              <w:t>C7</w:t>
            </w:r>
          </w:p>
        </w:tc>
      </w:tr>
      <w:tr w:rsidR="005919CF" w:rsidTr="00EA4622">
        <w:tc>
          <w:tcPr>
            <w:tcW w:w="2442" w:type="dxa"/>
            <w:vMerge/>
          </w:tcPr>
          <w:p w:rsidR="005919CF" w:rsidRPr="005919CF" w:rsidRDefault="005919CF" w:rsidP="005919CF">
            <w:pPr>
              <w:jc w:val="center"/>
              <w:rPr>
                <w:b/>
                <w:bCs/>
              </w:rPr>
            </w:pPr>
          </w:p>
        </w:tc>
        <w:tc>
          <w:tcPr>
            <w:tcW w:w="3260" w:type="dxa"/>
          </w:tcPr>
          <w:p w:rsidR="005919CF" w:rsidRDefault="005919CF">
            <w:r>
              <w:t>Eminence hypothénar</w:t>
            </w:r>
          </w:p>
        </w:tc>
        <w:tc>
          <w:tcPr>
            <w:tcW w:w="2378" w:type="dxa"/>
          </w:tcPr>
          <w:p w:rsidR="005919CF" w:rsidRDefault="005919CF">
            <w:r>
              <w:t>C8</w:t>
            </w:r>
          </w:p>
        </w:tc>
      </w:tr>
      <w:tr w:rsidR="005919CF" w:rsidTr="00EA4622">
        <w:tc>
          <w:tcPr>
            <w:tcW w:w="2442" w:type="dxa"/>
            <w:vMerge w:val="restart"/>
          </w:tcPr>
          <w:p w:rsidR="005919CF" w:rsidRPr="005919CF" w:rsidRDefault="005919CF" w:rsidP="005919CF">
            <w:pPr>
              <w:jc w:val="center"/>
              <w:rPr>
                <w:b/>
                <w:bCs/>
              </w:rPr>
            </w:pPr>
            <w:r w:rsidRPr="005919CF">
              <w:rPr>
                <w:b/>
                <w:bCs/>
              </w:rPr>
              <w:t>Membres inférieurs</w:t>
            </w:r>
          </w:p>
        </w:tc>
        <w:tc>
          <w:tcPr>
            <w:tcW w:w="3260" w:type="dxa"/>
          </w:tcPr>
          <w:p w:rsidR="005919CF" w:rsidRDefault="005919CF">
            <w:r>
              <w:t xml:space="preserve">Quadriceps </w:t>
            </w:r>
          </w:p>
        </w:tc>
        <w:tc>
          <w:tcPr>
            <w:tcW w:w="2378" w:type="dxa"/>
          </w:tcPr>
          <w:p w:rsidR="005919CF" w:rsidRDefault="005919CF">
            <w:r>
              <w:t>L3</w:t>
            </w:r>
          </w:p>
        </w:tc>
      </w:tr>
      <w:tr w:rsidR="005919CF" w:rsidTr="00EA4622">
        <w:tc>
          <w:tcPr>
            <w:tcW w:w="2442" w:type="dxa"/>
            <w:vMerge/>
          </w:tcPr>
          <w:p w:rsidR="005919CF" w:rsidRDefault="005919CF"/>
        </w:tc>
        <w:tc>
          <w:tcPr>
            <w:tcW w:w="3260" w:type="dxa"/>
          </w:tcPr>
          <w:p w:rsidR="005919CF" w:rsidRDefault="005919CF">
            <w:r>
              <w:t>Jambier antérieur</w:t>
            </w:r>
          </w:p>
        </w:tc>
        <w:tc>
          <w:tcPr>
            <w:tcW w:w="2378" w:type="dxa"/>
          </w:tcPr>
          <w:p w:rsidR="005919CF" w:rsidRDefault="005919CF">
            <w:r>
              <w:t>L4</w:t>
            </w:r>
          </w:p>
        </w:tc>
      </w:tr>
      <w:tr w:rsidR="005919CF" w:rsidTr="00EA4622">
        <w:tc>
          <w:tcPr>
            <w:tcW w:w="2442" w:type="dxa"/>
            <w:vMerge/>
          </w:tcPr>
          <w:p w:rsidR="005919CF" w:rsidRDefault="005919CF"/>
        </w:tc>
        <w:tc>
          <w:tcPr>
            <w:tcW w:w="3260" w:type="dxa"/>
          </w:tcPr>
          <w:p w:rsidR="005919CF" w:rsidRDefault="005919CF">
            <w:r>
              <w:t>Extenseur propre du gros orteil</w:t>
            </w:r>
          </w:p>
        </w:tc>
        <w:tc>
          <w:tcPr>
            <w:tcW w:w="2378" w:type="dxa"/>
          </w:tcPr>
          <w:p w:rsidR="005919CF" w:rsidRDefault="005919CF">
            <w:r>
              <w:t>L5</w:t>
            </w:r>
          </w:p>
        </w:tc>
      </w:tr>
      <w:tr w:rsidR="005919CF" w:rsidTr="00EA4622">
        <w:tc>
          <w:tcPr>
            <w:tcW w:w="2442" w:type="dxa"/>
            <w:vMerge/>
          </w:tcPr>
          <w:p w:rsidR="005919CF" w:rsidRDefault="005919CF"/>
        </w:tc>
        <w:tc>
          <w:tcPr>
            <w:tcW w:w="3260" w:type="dxa"/>
          </w:tcPr>
          <w:p w:rsidR="005919CF" w:rsidRDefault="005919CF">
            <w:r>
              <w:t xml:space="preserve">Muscle péronier </w:t>
            </w:r>
          </w:p>
        </w:tc>
        <w:tc>
          <w:tcPr>
            <w:tcW w:w="2378" w:type="dxa"/>
          </w:tcPr>
          <w:p w:rsidR="005919CF" w:rsidRDefault="005919CF">
            <w:r>
              <w:t>S1</w:t>
            </w:r>
          </w:p>
        </w:tc>
      </w:tr>
    </w:tbl>
    <w:p w:rsidR="005919CF" w:rsidRDefault="005919CF"/>
    <w:p w:rsidR="007B6D06" w:rsidRPr="00707BC6" w:rsidRDefault="007B6D06" w:rsidP="00EA4622">
      <w:pPr>
        <w:rPr>
          <w:sz w:val="24"/>
          <w:szCs w:val="24"/>
        </w:rPr>
      </w:pPr>
      <w:r w:rsidRPr="00707BC6">
        <w:rPr>
          <w:b/>
          <w:bCs/>
          <w:sz w:val="24"/>
          <w:szCs w:val="24"/>
          <w:u w:val="single"/>
        </w:rPr>
        <w:t>Troubles sensitifs :</w:t>
      </w:r>
      <w:r w:rsidRPr="00707BC6">
        <w:rPr>
          <w:sz w:val="24"/>
          <w:szCs w:val="24"/>
        </w:rPr>
        <w:t xml:space="preserve"> </w:t>
      </w:r>
      <w:r w:rsidR="00707BC6" w:rsidRPr="00707BC6">
        <w:rPr>
          <w:sz w:val="24"/>
          <w:szCs w:val="24"/>
        </w:rPr>
        <w:t xml:space="preserve">Discrets </w:t>
      </w:r>
      <w:r w:rsidR="00EA4622" w:rsidRPr="00707BC6">
        <w:rPr>
          <w:sz w:val="24"/>
          <w:szCs w:val="24"/>
        </w:rPr>
        <w:t xml:space="preserve">du fait du chevauchement des dermatomes mais la </w:t>
      </w:r>
      <w:r w:rsidR="00EA4622" w:rsidRPr="00707BC6">
        <w:rPr>
          <w:sz w:val="24"/>
          <w:szCs w:val="24"/>
          <w:highlight w:val="yellow"/>
        </w:rPr>
        <w:t>douleur est constante de type radiculaire</w:t>
      </w:r>
      <w:r w:rsidR="00EA4622" w:rsidRPr="00707BC6">
        <w:rPr>
          <w:sz w:val="24"/>
          <w:szCs w:val="24"/>
        </w:rPr>
        <w:t xml:space="preserve"> (irradiation radiculaire, déclenchée par manœuvres d’élévation du LCR et d’élongation de la racine) </w:t>
      </w:r>
    </w:p>
    <w:p w:rsidR="00EA4622" w:rsidRDefault="00EA4622" w:rsidP="00EA4622">
      <w:pPr>
        <w:rPr>
          <w:sz w:val="24"/>
          <w:szCs w:val="24"/>
        </w:rPr>
      </w:pPr>
      <w:r w:rsidRPr="00707BC6">
        <w:rPr>
          <w:b/>
          <w:bCs/>
          <w:sz w:val="24"/>
          <w:szCs w:val="24"/>
          <w:u w:val="single"/>
        </w:rPr>
        <w:t>Troubles des reflexes :</w:t>
      </w:r>
      <w:r w:rsidRPr="00707BC6">
        <w:rPr>
          <w:sz w:val="24"/>
          <w:szCs w:val="24"/>
        </w:rPr>
        <w:t xml:space="preserve"> </w:t>
      </w:r>
      <w:r w:rsidR="00707BC6" w:rsidRPr="00707BC6">
        <w:rPr>
          <w:sz w:val="24"/>
          <w:szCs w:val="24"/>
        </w:rPr>
        <w:t xml:space="preserve">Diminution </w:t>
      </w:r>
      <w:r w:rsidRPr="00707BC6">
        <w:rPr>
          <w:sz w:val="24"/>
          <w:szCs w:val="24"/>
        </w:rPr>
        <w:t>ou abolition</w:t>
      </w:r>
    </w:p>
    <w:p w:rsidR="00707BC6" w:rsidRPr="00707BC6" w:rsidRDefault="00707BC6" w:rsidP="00EA4622">
      <w:pPr>
        <w:rPr>
          <w:sz w:val="24"/>
          <w:szCs w:val="24"/>
        </w:rPr>
      </w:pPr>
    </w:p>
    <w:tbl>
      <w:tblPr>
        <w:tblStyle w:val="Grilledutableau"/>
        <w:tblW w:w="0" w:type="auto"/>
        <w:tblInd w:w="817" w:type="dxa"/>
        <w:tblLook w:val="04A0"/>
      </w:tblPr>
      <w:tblGrid>
        <w:gridCol w:w="2442"/>
        <w:gridCol w:w="3260"/>
        <w:gridCol w:w="2378"/>
      </w:tblGrid>
      <w:tr w:rsidR="00EA4622" w:rsidTr="00EA4622">
        <w:tc>
          <w:tcPr>
            <w:tcW w:w="2442" w:type="dxa"/>
          </w:tcPr>
          <w:p w:rsidR="00EA4622" w:rsidRDefault="00EA4622" w:rsidP="00EA4622">
            <w:pPr>
              <w:jc w:val="center"/>
            </w:pPr>
            <w:r w:rsidRPr="005919CF">
              <w:rPr>
                <w:b/>
                <w:bCs/>
              </w:rPr>
              <w:t>Membres</w:t>
            </w:r>
          </w:p>
        </w:tc>
        <w:tc>
          <w:tcPr>
            <w:tcW w:w="3260" w:type="dxa"/>
          </w:tcPr>
          <w:p w:rsidR="00EA4622" w:rsidRPr="00EA4622" w:rsidRDefault="00EA4622" w:rsidP="00EA4622">
            <w:pPr>
              <w:jc w:val="center"/>
              <w:rPr>
                <w:b/>
                <w:bCs/>
              </w:rPr>
            </w:pPr>
            <w:r w:rsidRPr="00EA4622">
              <w:rPr>
                <w:b/>
                <w:bCs/>
              </w:rPr>
              <w:t>Réflexes</w:t>
            </w:r>
          </w:p>
        </w:tc>
        <w:tc>
          <w:tcPr>
            <w:tcW w:w="2378" w:type="dxa"/>
          </w:tcPr>
          <w:p w:rsidR="00EA4622" w:rsidRPr="00EA4622" w:rsidRDefault="00EA4622" w:rsidP="00EA4622">
            <w:pPr>
              <w:jc w:val="center"/>
              <w:rPr>
                <w:b/>
                <w:bCs/>
              </w:rPr>
            </w:pPr>
            <w:r w:rsidRPr="00EA4622">
              <w:rPr>
                <w:b/>
                <w:bCs/>
              </w:rPr>
              <w:t>Racines d’innervation</w:t>
            </w:r>
          </w:p>
        </w:tc>
      </w:tr>
      <w:tr w:rsidR="00EA4622" w:rsidTr="00EA4622">
        <w:tc>
          <w:tcPr>
            <w:tcW w:w="2442" w:type="dxa"/>
            <w:vMerge w:val="restart"/>
          </w:tcPr>
          <w:p w:rsidR="00EA4622" w:rsidRDefault="00EA4622" w:rsidP="00EA4622">
            <w:pPr>
              <w:jc w:val="center"/>
              <w:rPr>
                <w:b/>
                <w:bCs/>
              </w:rPr>
            </w:pPr>
          </w:p>
          <w:p w:rsidR="00EA4622" w:rsidRDefault="00EA4622" w:rsidP="00EA4622">
            <w:pPr>
              <w:jc w:val="center"/>
            </w:pPr>
            <w:r w:rsidRPr="005919CF">
              <w:rPr>
                <w:b/>
                <w:bCs/>
              </w:rPr>
              <w:t>Membres supérieurs</w:t>
            </w:r>
          </w:p>
        </w:tc>
        <w:tc>
          <w:tcPr>
            <w:tcW w:w="3260" w:type="dxa"/>
          </w:tcPr>
          <w:p w:rsidR="00EA4622" w:rsidRDefault="00EA4622" w:rsidP="00EA4622">
            <w:r>
              <w:t>Stylo radial</w:t>
            </w:r>
          </w:p>
        </w:tc>
        <w:tc>
          <w:tcPr>
            <w:tcW w:w="2378" w:type="dxa"/>
          </w:tcPr>
          <w:p w:rsidR="00EA4622" w:rsidRDefault="00EA4622" w:rsidP="00EA4622">
            <w:r>
              <w:t>C5-C6</w:t>
            </w:r>
          </w:p>
        </w:tc>
      </w:tr>
      <w:tr w:rsidR="00EA4622" w:rsidTr="00EA4622">
        <w:tc>
          <w:tcPr>
            <w:tcW w:w="2442" w:type="dxa"/>
            <w:vMerge/>
          </w:tcPr>
          <w:p w:rsidR="00EA4622" w:rsidRDefault="00EA4622" w:rsidP="00EA4622">
            <w:pPr>
              <w:jc w:val="center"/>
            </w:pPr>
          </w:p>
        </w:tc>
        <w:tc>
          <w:tcPr>
            <w:tcW w:w="3260" w:type="dxa"/>
          </w:tcPr>
          <w:p w:rsidR="00EA4622" w:rsidRDefault="00EA4622" w:rsidP="00EA4622">
            <w:r>
              <w:t>bicipital</w:t>
            </w:r>
          </w:p>
        </w:tc>
        <w:tc>
          <w:tcPr>
            <w:tcW w:w="2378" w:type="dxa"/>
          </w:tcPr>
          <w:p w:rsidR="00EA4622" w:rsidRDefault="00EA4622" w:rsidP="00EA4622">
            <w:r>
              <w:t>C6</w:t>
            </w:r>
          </w:p>
        </w:tc>
      </w:tr>
      <w:tr w:rsidR="00EA4622" w:rsidTr="00EA4622">
        <w:tc>
          <w:tcPr>
            <w:tcW w:w="2442" w:type="dxa"/>
            <w:vMerge/>
          </w:tcPr>
          <w:p w:rsidR="00EA4622" w:rsidRDefault="00EA4622" w:rsidP="00EA4622">
            <w:pPr>
              <w:jc w:val="center"/>
            </w:pPr>
          </w:p>
        </w:tc>
        <w:tc>
          <w:tcPr>
            <w:tcW w:w="3260" w:type="dxa"/>
          </w:tcPr>
          <w:p w:rsidR="00EA4622" w:rsidRDefault="00EA4622" w:rsidP="00EA4622">
            <w:proofErr w:type="spellStart"/>
            <w:r>
              <w:t>Tricipital</w:t>
            </w:r>
            <w:proofErr w:type="spellEnd"/>
            <w:r>
              <w:t xml:space="preserve"> </w:t>
            </w:r>
          </w:p>
        </w:tc>
        <w:tc>
          <w:tcPr>
            <w:tcW w:w="2378" w:type="dxa"/>
          </w:tcPr>
          <w:p w:rsidR="00EA4622" w:rsidRDefault="00EA4622" w:rsidP="00EA4622">
            <w:r>
              <w:t>C7</w:t>
            </w:r>
          </w:p>
        </w:tc>
      </w:tr>
      <w:tr w:rsidR="00EA4622" w:rsidTr="00EA4622">
        <w:tc>
          <w:tcPr>
            <w:tcW w:w="2442" w:type="dxa"/>
            <w:vMerge/>
          </w:tcPr>
          <w:p w:rsidR="00EA4622" w:rsidRDefault="00EA4622" w:rsidP="00EA4622">
            <w:pPr>
              <w:jc w:val="center"/>
            </w:pPr>
          </w:p>
        </w:tc>
        <w:tc>
          <w:tcPr>
            <w:tcW w:w="3260" w:type="dxa"/>
          </w:tcPr>
          <w:p w:rsidR="00EA4622" w:rsidRDefault="00EA4622" w:rsidP="00EA4622">
            <w:proofErr w:type="spellStart"/>
            <w:r>
              <w:t>Cubito</w:t>
            </w:r>
            <w:proofErr w:type="spellEnd"/>
            <w:r>
              <w:t>-pronateur</w:t>
            </w:r>
          </w:p>
        </w:tc>
        <w:tc>
          <w:tcPr>
            <w:tcW w:w="2378" w:type="dxa"/>
          </w:tcPr>
          <w:p w:rsidR="00EA4622" w:rsidRDefault="00EA4622" w:rsidP="00EA4622">
            <w:r>
              <w:t>C8</w:t>
            </w:r>
          </w:p>
        </w:tc>
      </w:tr>
      <w:tr w:rsidR="00EA4622" w:rsidTr="00EA4622">
        <w:tc>
          <w:tcPr>
            <w:tcW w:w="2442" w:type="dxa"/>
            <w:vMerge w:val="restart"/>
          </w:tcPr>
          <w:p w:rsidR="00EA4622" w:rsidRDefault="00EA4622" w:rsidP="00EA4622">
            <w:pPr>
              <w:jc w:val="center"/>
            </w:pPr>
            <w:r w:rsidRPr="005919CF">
              <w:rPr>
                <w:b/>
                <w:bCs/>
              </w:rPr>
              <w:t>Membres inférieurs</w:t>
            </w:r>
          </w:p>
        </w:tc>
        <w:tc>
          <w:tcPr>
            <w:tcW w:w="3260" w:type="dxa"/>
          </w:tcPr>
          <w:p w:rsidR="00EA4622" w:rsidRDefault="00EA4622" w:rsidP="00EA4622">
            <w:r>
              <w:t xml:space="preserve">Rotulien </w:t>
            </w:r>
          </w:p>
        </w:tc>
        <w:tc>
          <w:tcPr>
            <w:tcW w:w="2378" w:type="dxa"/>
          </w:tcPr>
          <w:p w:rsidR="00EA4622" w:rsidRDefault="00EA4622" w:rsidP="00EA4622">
            <w:r>
              <w:t>L3-L4</w:t>
            </w:r>
          </w:p>
        </w:tc>
      </w:tr>
      <w:tr w:rsidR="00EA4622" w:rsidTr="00EA4622">
        <w:tc>
          <w:tcPr>
            <w:tcW w:w="2442" w:type="dxa"/>
            <w:vMerge/>
          </w:tcPr>
          <w:p w:rsidR="00EA4622" w:rsidRDefault="00EA4622" w:rsidP="00EA4622"/>
        </w:tc>
        <w:tc>
          <w:tcPr>
            <w:tcW w:w="3260" w:type="dxa"/>
          </w:tcPr>
          <w:p w:rsidR="00EA4622" w:rsidRDefault="00EA4622" w:rsidP="00EA4622">
            <w:proofErr w:type="spellStart"/>
            <w:r>
              <w:t>Achilléén</w:t>
            </w:r>
            <w:proofErr w:type="spellEnd"/>
            <w:r>
              <w:t xml:space="preserve"> </w:t>
            </w:r>
          </w:p>
        </w:tc>
        <w:tc>
          <w:tcPr>
            <w:tcW w:w="2378" w:type="dxa"/>
          </w:tcPr>
          <w:p w:rsidR="00EA4622" w:rsidRDefault="00EA4622" w:rsidP="00EA4622">
            <w:r>
              <w:t>S1</w:t>
            </w:r>
          </w:p>
        </w:tc>
      </w:tr>
    </w:tbl>
    <w:p w:rsidR="00EA4622" w:rsidRDefault="00EA4622" w:rsidP="00EA4622">
      <w:pPr>
        <w:tabs>
          <w:tab w:val="left" w:pos="4030"/>
        </w:tabs>
      </w:pPr>
      <w:r>
        <w:tab/>
      </w:r>
    </w:p>
    <w:p w:rsidR="007B6D06" w:rsidRPr="00707BC6" w:rsidRDefault="007B6D06">
      <w:pPr>
        <w:rPr>
          <w:b/>
          <w:bCs/>
          <w:sz w:val="24"/>
          <w:szCs w:val="24"/>
        </w:rPr>
      </w:pPr>
      <w:r w:rsidRPr="00707BC6">
        <w:rPr>
          <w:b/>
          <w:bCs/>
          <w:sz w:val="24"/>
          <w:szCs w:val="24"/>
        </w:rPr>
        <w:t>Atteinte de la queue de cheval :</w:t>
      </w:r>
      <w:r w:rsidR="006D58A8" w:rsidRPr="00707BC6">
        <w:rPr>
          <w:b/>
          <w:bCs/>
          <w:sz w:val="24"/>
          <w:szCs w:val="24"/>
        </w:rPr>
        <w:t xml:space="preserve"> ***</w:t>
      </w:r>
    </w:p>
    <w:p w:rsidR="007B6D06" w:rsidRDefault="00200C4C" w:rsidP="00200C4C">
      <w:pPr>
        <w:pStyle w:val="Paragraphedeliste"/>
        <w:numPr>
          <w:ilvl w:val="0"/>
          <w:numId w:val="1"/>
        </w:numPr>
      </w:pPr>
      <w:r>
        <w:t xml:space="preserve">Atteinte pluri radiculaire </w:t>
      </w:r>
      <w:r w:rsidRPr="00200C4C">
        <w:rPr>
          <w:highlight w:val="yellow"/>
        </w:rPr>
        <w:t>L2 à S5</w:t>
      </w:r>
    </w:p>
    <w:p w:rsidR="00200C4C" w:rsidRDefault="00200C4C" w:rsidP="00200C4C">
      <w:pPr>
        <w:pStyle w:val="Paragraphedeliste"/>
        <w:numPr>
          <w:ilvl w:val="0"/>
          <w:numId w:val="1"/>
        </w:numPr>
      </w:pPr>
      <w:r>
        <w:t xml:space="preserve">Déficits moteurs </w:t>
      </w:r>
      <w:r w:rsidR="006D58A8">
        <w:t>(</w:t>
      </w:r>
      <w:r w:rsidR="006D58A8" w:rsidRPr="006D58A8">
        <w:rPr>
          <w:highlight w:val="yellow"/>
        </w:rPr>
        <w:t>paralysie flasque</w:t>
      </w:r>
      <w:r w:rsidR="006D58A8">
        <w:t xml:space="preserve">) </w:t>
      </w:r>
      <w:r>
        <w:t>dans les racines correspondantes</w:t>
      </w:r>
    </w:p>
    <w:p w:rsidR="006D58A8" w:rsidRDefault="006D58A8" w:rsidP="00200C4C">
      <w:pPr>
        <w:pStyle w:val="Paragraphedeliste"/>
        <w:numPr>
          <w:ilvl w:val="0"/>
          <w:numId w:val="1"/>
        </w:numPr>
      </w:pPr>
      <w:r w:rsidRPr="006D58A8">
        <w:rPr>
          <w:highlight w:val="yellow"/>
        </w:rPr>
        <w:t xml:space="preserve">Abolition du réflexe </w:t>
      </w:r>
      <w:proofErr w:type="spellStart"/>
      <w:r w:rsidRPr="006D58A8">
        <w:rPr>
          <w:highlight w:val="yellow"/>
        </w:rPr>
        <w:t>achiléen</w:t>
      </w:r>
      <w:proofErr w:type="spellEnd"/>
    </w:p>
    <w:p w:rsidR="00200C4C" w:rsidRDefault="00200C4C" w:rsidP="00200C4C">
      <w:pPr>
        <w:pStyle w:val="Paragraphedeliste"/>
        <w:numPr>
          <w:ilvl w:val="0"/>
          <w:numId w:val="1"/>
        </w:numPr>
      </w:pPr>
      <w:r>
        <w:t xml:space="preserve">Douleurs irradiant le long des territoires correspondant </w:t>
      </w:r>
    </w:p>
    <w:p w:rsidR="00200C4C" w:rsidRDefault="00200C4C" w:rsidP="00200C4C">
      <w:pPr>
        <w:pStyle w:val="Paragraphedeliste"/>
        <w:numPr>
          <w:ilvl w:val="0"/>
          <w:numId w:val="1"/>
        </w:numPr>
      </w:pPr>
      <w:r w:rsidRPr="006D58A8">
        <w:rPr>
          <w:highlight w:val="yellow"/>
        </w:rPr>
        <w:t>Anesthésie en selle</w:t>
      </w:r>
    </w:p>
    <w:p w:rsidR="00200C4C" w:rsidRDefault="00200C4C" w:rsidP="00200C4C">
      <w:pPr>
        <w:pStyle w:val="Paragraphedeliste"/>
        <w:numPr>
          <w:ilvl w:val="0"/>
          <w:numId w:val="1"/>
        </w:numPr>
      </w:pPr>
      <w:r w:rsidRPr="006D58A8">
        <w:rPr>
          <w:highlight w:val="yellow"/>
        </w:rPr>
        <w:t>Troubles sphinctériens</w:t>
      </w:r>
      <w:r>
        <w:t xml:space="preserve"> à type de </w:t>
      </w:r>
      <w:r w:rsidRPr="00200C4C">
        <w:rPr>
          <w:color w:val="FF0000"/>
        </w:rPr>
        <w:t>vessie autonome</w:t>
      </w:r>
      <w:r>
        <w:t xml:space="preserve"> par atteinte du centre de </w:t>
      </w:r>
      <w:proofErr w:type="spellStart"/>
      <w:r>
        <w:t>Brudge</w:t>
      </w:r>
      <w:proofErr w:type="spellEnd"/>
      <w:r>
        <w:t xml:space="preserve"> (S2 à S5) : vidange du trop plein</w:t>
      </w:r>
    </w:p>
    <w:p w:rsidR="00200C4C" w:rsidRDefault="00200C4C" w:rsidP="00200C4C">
      <w:pPr>
        <w:pStyle w:val="Paragraphedeliste"/>
        <w:numPr>
          <w:ilvl w:val="0"/>
          <w:numId w:val="1"/>
        </w:numPr>
      </w:pPr>
      <w:r>
        <w:t>Abolition du réflexe anal et impuissance sexuelle</w:t>
      </w:r>
    </w:p>
    <w:p w:rsidR="00200C4C" w:rsidRDefault="00200C4C" w:rsidP="00200C4C">
      <w:pPr>
        <w:pStyle w:val="Paragraphedeliste"/>
        <w:numPr>
          <w:ilvl w:val="0"/>
          <w:numId w:val="1"/>
        </w:numPr>
      </w:pPr>
      <w:r>
        <w:t xml:space="preserve">R !  ne pas confondre avec la </w:t>
      </w:r>
      <w:r w:rsidRPr="00200C4C">
        <w:rPr>
          <w:color w:val="FF0000"/>
        </w:rPr>
        <w:t>vessie automatique</w:t>
      </w:r>
      <w:r>
        <w:t xml:space="preserve"> (lésion de la moelle avec centre de </w:t>
      </w:r>
      <w:proofErr w:type="spellStart"/>
      <w:r>
        <w:t>Brudge</w:t>
      </w:r>
      <w:proofErr w:type="spellEnd"/>
      <w:r>
        <w:t xml:space="preserve"> intact) : vidange réflexe complète</w:t>
      </w:r>
    </w:p>
    <w:p w:rsidR="00EE61F8" w:rsidRDefault="00EE61F8" w:rsidP="00895051"/>
    <w:p w:rsidR="00EE61F8" w:rsidRDefault="00EE61F8" w:rsidP="00895051"/>
    <w:p w:rsidR="00EE61F8" w:rsidRDefault="00EE61F8" w:rsidP="00895051"/>
    <w:p w:rsidR="0016769D" w:rsidRPr="00707BC6" w:rsidRDefault="0016769D" w:rsidP="00895051">
      <w:pPr>
        <w:rPr>
          <w:b/>
          <w:bCs/>
          <w:color w:val="0000FF"/>
          <w:sz w:val="24"/>
          <w:szCs w:val="24"/>
          <w:u w:val="double"/>
        </w:rPr>
      </w:pPr>
      <w:r w:rsidRPr="00707BC6">
        <w:rPr>
          <w:b/>
          <w:bCs/>
          <w:color w:val="0000FF"/>
          <w:sz w:val="24"/>
          <w:szCs w:val="24"/>
          <w:u w:val="double"/>
        </w:rPr>
        <w:t xml:space="preserve"> Atteintes du SNC (MO, TC, </w:t>
      </w:r>
      <w:r w:rsidR="007B6D06" w:rsidRPr="00707BC6">
        <w:rPr>
          <w:b/>
          <w:bCs/>
          <w:color w:val="0000FF"/>
          <w:sz w:val="24"/>
          <w:szCs w:val="24"/>
          <w:u w:val="double"/>
        </w:rPr>
        <w:t>NGC, cortex)</w:t>
      </w:r>
      <w:r w:rsidRPr="00707BC6">
        <w:rPr>
          <w:b/>
          <w:bCs/>
          <w:color w:val="0000FF"/>
          <w:sz w:val="24"/>
          <w:szCs w:val="24"/>
          <w:u w:val="double"/>
        </w:rPr>
        <w:t>:</w:t>
      </w:r>
    </w:p>
    <w:p w:rsidR="007B6D06" w:rsidRPr="00707BC6" w:rsidRDefault="007B6D06" w:rsidP="007B6D06">
      <w:pPr>
        <w:rPr>
          <w:b/>
          <w:bCs/>
          <w:color w:val="0000FF"/>
          <w:sz w:val="24"/>
          <w:szCs w:val="24"/>
          <w:u w:val="single"/>
        </w:rPr>
      </w:pPr>
      <w:r w:rsidRPr="00707BC6">
        <w:rPr>
          <w:b/>
          <w:bCs/>
          <w:color w:val="0000FF"/>
          <w:sz w:val="24"/>
          <w:szCs w:val="24"/>
          <w:u w:val="single"/>
        </w:rPr>
        <w:t>Atteinte médullaire :</w:t>
      </w:r>
    </w:p>
    <w:p w:rsidR="007B6D06" w:rsidRPr="00707BC6" w:rsidRDefault="007B6D06" w:rsidP="007B6D06">
      <w:pPr>
        <w:rPr>
          <w:b/>
          <w:bCs/>
          <w:sz w:val="24"/>
          <w:szCs w:val="24"/>
        </w:rPr>
      </w:pPr>
      <w:r w:rsidRPr="00707BC6">
        <w:rPr>
          <w:b/>
          <w:bCs/>
          <w:sz w:val="24"/>
          <w:szCs w:val="24"/>
          <w:u w:val="single"/>
        </w:rPr>
        <w:t>Syndrome de l’hémi-moelle</w:t>
      </w:r>
      <w:r w:rsidR="00FE623E" w:rsidRPr="00707BC6">
        <w:rPr>
          <w:b/>
          <w:bCs/>
          <w:sz w:val="24"/>
          <w:szCs w:val="24"/>
          <w:u w:val="single"/>
        </w:rPr>
        <w:t xml:space="preserve"> (</w:t>
      </w:r>
      <w:proofErr w:type="spellStart"/>
      <w:r w:rsidR="00FE623E" w:rsidRPr="00707BC6">
        <w:rPr>
          <w:b/>
          <w:bCs/>
          <w:sz w:val="24"/>
          <w:szCs w:val="24"/>
          <w:u w:val="single"/>
        </w:rPr>
        <w:t>Sd</w:t>
      </w:r>
      <w:proofErr w:type="spellEnd"/>
      <w:r w:rsidR="00FE623E" w:rsidRPr="00707BC6">
        <w:rPr>
          <w:b/>
          <w:bCs/>
          <w:sz w:val="24"/>
          <w:szCs w:val="24"/>
          <w:u w:val="single"/>
        </w:rPr>
        <w:t xml:space="preserve"> Brown </w:t>
      </w:r>
      <w:proofErr w:type="spellStart"/>
      <w:r w:rsidR="00FE623E" w:rsidRPr="00707BC6">
        <w:rPr>
          <w:b/>
          <w:bCs/>
          <w:sz w:val="24"/>
          <w:szCs w:val="24"/>
          <w:u w:val="single"/>
        </w:rPr>
        <w:t>Séquard</w:t>
      </w:r>
      <w:proofErr w:type="spellEnd"/>
      <w:r w:rsidR="00FE623E" w:rsidRPr="00707BC6">
        <w:rPr>
          <w:b/>
          <w:bCs/>
          <w:sz w:val="24"/>
          <w:szCs w:val="24"/>
          <w:u w:val="single"/>
        </w:rPr>
        <w:t>)</w:t>
      </w:r>
      <w:r w:rsidR="00FE623E" w:rsidRPr="00707BC6">
        <w:rPr>
          <w:b/>
          <w:bCs/>
          <w:sz w:val="24"/>
          <w:szCs w:val="24"/>
        </w:rPr>
        <w:t> :</w:t>
      </w:r>
    </w:p>
    <w:p w:rsidR="00FE623E" w:rsidRPr="00707BC6" w:rsidRDefault="00FE623E" w:rsidP="00FE623E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Atteinte de la sensibilité thermo-algésique controlatérale</w:t>
      </w:r>
    </w:p>
    <w:p w:rsidR="00FE623E" w:rsidRPr="00707BC6" w:rsidRDefault="00FE623E" w:rsidP="00FE623E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Atteinte de la sensibilité profonde homolatérale</w:t>
      </w:r>
    </w:p>
    <w:p w:rsidR="00FE623E" w:rsidRPr="00707BC6" w:rsidRDefault="00FE623E" w:rsidP="00FE623E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Atteinte du faisceau pyramidal homolatéral</w:t>
      </w:r>
    </w:p>
    <w:p w:rsidR="00FE623E" w:rsidRPr="00707BC6" w:rsidRDefault="00FE623E" w:rsidP="00FE623E">
      <w:pPr>
        <w:rPr>
          <w:b/>
          <w:bCs/>
          <w:sz w:val="24"/>
          <w:szCs w:val="24"/>
        </w:rPr>
      </w:pPr>
      <w:r w:rsidRPr="00707BC6">
        <w:rPr>
          <w:b/>
          <w:bCs/>
          <w:sz w:val="24"/>
          <w:szCs w:val="24"/>
          <w:u w:val="single"/>
        </w:rPr>
        <w:t xml:space="preserve">Syndrome </w:t>
      </w:r>
      <w:proofErr w:type="spellStart"/>
      <w:r w:rsidRPr="00707BC6">
        <w:rPr>
          <w:b/>
          <w:bCs/>
          <w:sz w:val="24"/>
          <w:szCs w:val="24"/>
          <w:u w:val="single"/>
        </w:rPr>
        <w:t>centro-médullaire</w:t>
      </w:r>
      <w:proofErr w:type="spellEnd"/>
      <w:r w:rsidRPr="00707BC6">
        <w:rPr>
          <w:b/>
          <w:bCs/>
          <w:sz w:val="24"/>
          <w:szCs w:val="24"/>
        </w:rPr>
        <w:t> : anesthésie suspendue en bande</w:t>
      </w:r>
    </w:p>
    <w:p w:rsidR="007B6D06" w:rsidRPr="00707BC6" w:rsidRDefault="007B6D06" w:rsidP="007B6D06">
      <w:pPr>
        <w:rPr>
          <w:sz w:val="24"/>
          <w:szCs w:val="24"/>
          <w:u w:val="single"/>
        </w:rPr>
      </w:pPr>
      <w:r w:rsidRPr="00707BC6">
        <w:rPr>
          <w:b/>
          <w:bCs/>
          <w:sz w:val="24"/>
          <w:szCs w:val="24"/>
          <w:u w:val="single"/>
        </w:rPr>
        <w:t>Atteinte du tro</w:t>
      </w:r>
      <w:r w:rsidR="00FE623E" w:rsidRPr="00707BC6">
        <w:rPr>
          <w:b/>
          <w:bCs/>
          <w:sz w:val="24"/>
          <w:szCs w:val="24"/>
          <w:u w:val="single"/>
        </w:rPr>
        <w:t>n</w:t>
      </w:r>
      <w:r w:rsidRPr="00707BC6">
        <w:rPr>
          <w:b/>
          <w:bCs/>
          <w:sz w:val="24"/>
          <w:szCs w:val="24"/>
          <w:u w:val="single"/>
        </w:rPr>
        <w:t>c cérébral</w:t>
      </w:r>
      <w:r w:rsidRPr="00707BC6">
        <w:rPr>
          <w:sz w:val="24"/>
          <w:szCs w:val="24"/>
          <w:u w:val="single"/>
        </w:rPr>
        <w:t> :</w:t>
      </w:r>
    </w:p>
    <w:p w:rsidR="00895051" w:rsidRPr="00707BC6" w:rsidRDefault="00895051" w:rsidP="007B6D06">
      <w:pPr>
        <w:rPr>
          <w:b/>
          <w:bCs/>
          <w:sz w:val="24"/>
          <w:szCs w:val="24"/>
        </w:rPr>
      </w:pPr>
      <w:r w:rsidRPr="00707BC6">
        <w:rPr>
          <w:b/>
          <w:bCs/>
          <w:sz w:val="24"/>
          <w:szCs w:val="24"/>
          <w:u w:val="single"/>
        </w:rPr>
        <w:t>Sd ventraux</w:t>
      </w:r>
      <w:r w:rsidRPr="00707BC6">
        <w:rPr>
          <w:b/>
          <w:bCs/>
          <w:sz w:val="24"/>
          <w:szCs w:val="24"/>
        </w:rPr>
        <w:t> :</w:t>
      </w:r>
    </w:p>
    <w:p w:rsidR="00895051" w:rsidRPr="00707BC6" w:rsidRDefault="00895051" w:rsidP="007B6D06">
      <w:pPr>
        <w:rPr>
          <w:b/>
          <w:bCs/>
          <w:sz w:val="24"/>
          <w:szCs w:val="24"/>
        </w:rPr>
      </w:pPr>
      <w:r w:rsidRPr="00707BC6">
        <w:rPr>
          <w:b/>
          <w:bCs/>
          <w:sz w:val="24"/>
          <w:szCs w:val="24"/>
        </w:rPr>
        <w:t>Sd moteur alterne = atteinte du pyramidal controlatéral + atteinte des nerfs crâniens moteurs homolatéraux</w:t>
      </w:r>
    </w:p>
    <w:p w:rsidR="00895051" w:rsidRPr="00707BC6" w:rsidRDefault="00895051" w:rsidP="00895051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707BC6">
        <w:rPr>
          <w:sz w:val="24"/>
          <w:szCs w:val="24"/>
        </w:rPr>
        <w:t xml:space="preserve">Sd de Weber (atteinte des pédoncules) : atteinte du III homolatéral + hémiplégie controlatérale </w:t>
      </w:r>
    </w:p>
    <w:p w:rsidR="00895051" w:rsidRPr="00707BC6" w:rsidRDefault="00895051" w:rsidP="00895051">
      <w:pPr>
        <w:pStyle w:val="Paragraphedeliste"/>
        <w:numPr>
          <w:ilvl w:val="0"/>
          <w:numId w:val="2"/>
        </w:numPr>
        <w:rPr>
          <w:sz w:val="24"/>
          <w:szCs w:val="24"/>
        </w:rPr>
      </w:pPr>
      <w:proofErr w:type="spellStart"/>
      <w:r w:rsidRPr="00707BC6">
        <w:rPr>
          <w:sz w:val="24"/>
          <w:szCs w:val="24"/>
        </w:rPr>
        <w:t>Sd</w:t>
      </w:r>
      <w:proofErr w:type="spellEnd"/>
      <w:r w:rsidRPr="00707BC6">
        <w:rPr>
          <w:sz w:val="24"/>
          <w:szCs w:val="24"/>
        </w:rPr>
        <w:t xml:space="preserve"> de </w:t>
      </w:r>
      <w:proofErr w:type="spellStart"/>
      <w:r w:rsidRPr="00707BC6">
        <w:rPr>
          <w:sz w:val="24"/>
          <w:szCs w:val="24"/>
        </w:rPr>
        <w:t>Millard</w:t>
      </w:r>
      <w:proofErr w:type="spellEnd"/>
      <w:r w:rsidRPr="00707BC6">
        <w:rPr>
          <w:sz w:val="24"/>
          <w:szCs w:val="24"/>
        </w:rPr>
        <w:t xml:space="preserve"> </w:t>
      </w:r>
      <w:proofErr w:type="spellStart"/>
      <w:r w:rsidRPr="00707BC6">
        <w:rPr>
          <w:sz w:val="24"/>
          <w:szCs w:val="24"/>
        </w:rPr>
        <w:t>Gubler</w:t>
      </w:r>
      <w:proofErr w:type="spellEnd"/>
      <w:r w:rsidRPr="00707BC6">
        <w:rPr>
          <w:sz w:val="24"/>
          <w:szCs w:val="24"/>
        </w:rPr>
        <w:t xml:space="preserve"> (atteinte protubérantielle) : atteinte du VI et VII homolatéral + hémiplégie controlatérale </w:t>
      </w:r>
    </w:p>
    <w:p w:rsidR="00895051" w:rsidRPr="00707BC6" w:rsidRDefault="00895051" w:rsidP="00895051">
      <w:pPr>
        <w:pStyle w:val="Paragraphedeliste"/>
        <w:numPr>
          <w:ilvl w:val="0"/>
          <w:numId w:val="2"/>
        </w:numPr>
        <w:rPr>
          <w:sz w:val="24"/>
          <w:szCs w:val="24"/>
        </w:rPr>
      </w:pPr>
      <w:proofErr w:type="spellStart"/>
      <w:r w:rsidRPr="00707BC6">
        <w:rPr>
          <w:sz w:val="24"/>
          <w:szCs w:val="24"/>
        </w:rPr>
        <w:t>Sd</w:t>
      </w:r>
      <w:proofErr w:type="spellEnd"/>
      <w:r w:rsidRPr="00707BC6">
        <w:rPr>
          <w:sz w:val="24"/>
          <w:szCs w:val="24"/>
        </w:rPr>
        <w:t xml:space="preserve"> </w:t>
      </w:r>
      <w:proofErr w:type="spellStart"/>
      <w:r w:rsidRPr="00707BC6">
        <w:rPr>
          <w:sz w:val="24"/>
          <w:szCs w:val="24"/>
        </w:rPr>
        <w:t>ventro</w:t>
      </w:r>
      <w:proofErr w:type="spellEnd"/>
      <w:r w:rsidRPr="00707BC6">
        <w:rPr>
          <w:sz w:val="24"/>
          <w:szCs w:val="24"/>
        </w:rPr>
        <w:t xml:space="preserve">-bulbaire : atteinte du XII et du noyau ambigu (IX, X, XI) homolatéral + hémiplégie controlatérale </w:t>
      </w:r>
    </w:p>
    <w:p w:rsidR="00895051" w:rsidRDefault="00895051" w:rsidP="00895051">
      <w:pPr>
        <w:pStyle w:val="Paragraphedeliste"/>
      </w:pPr>
    </w:p>
    <w:p w:rsidR="00D01DBD" w:rsidRPr="00707BC6" w:rsidRDefault="00895051" w:rsidP="00895051">
      <w:pPr>
        <w:rPr>
          <w:b/>
          <w:bCs/>
          <w:sz w:val="24"/>
          <w:szCs w:val="24"/>
        </w:rPr>
      </w:pPr>
      <w:r w:rsidRPr="00707BC6">
        <w:rPr>
          <w:b/>
          <w:bCs/>
          <w:sz w:val="24"/>
          <w:szCs w:val="24"/>
        </w:rPr>
        <w:t xml:space="preserve"> </w:t>
      </w:r>
      <w:r w:rsidRPr="00707BC6">
        <w:rPr>
          <w:b/>
          <w:bCs/>
          <w:sz w:val="24"/>
          <w:szCs w:val="24"/>
          <w:u w:val="single"/>
        </w:rPr>
        <w:t>Sd latéraux</w:t>
      </w:r>
      <w:r w:rsidRPr="00707BC6">
        <w:rPr>
          <w:b/>
          <w:bCs/>
          <w:sz w:val="24"/>
          <w:szCs w:val="24"/>
        </w:rPr>
        <w:t> :</w:t>
      </w:r>
      <w:r w:rsidR="00D01DBD" w:rsidRPr="00707BC6">
        <w:rPr>
          <w:b/>
          <w:bCs/>
          <w:sz w:val="24"/>
          <w:szCs w:val="24"/>
        </w:rPr>
        <w:t xml:space="preserve"> </w:t>
      </w:r>
    </w:p>
    <w:p w:rsidR="00895051" w:rsidRPr="00707BC6" w:rsidRDefault="00D01DBD" w:rsidP="00895051">
      <w:pPr>
        <w:rPr>
          <w:b/>
          <w:bCs/>
          <w:sz w:val="24"/>
          <w:szCs w:val="24"/>
        </w:rPr>
      </w:pPr>
      <w:r w:rsidRPr="00707BC6">
        <w:rPr>
          <w:b/>
          <w:bCs/>
          <w:sz w:val="24"/>
          <w:szCs w:val="24"/>
        </w:rPr>
        <w:t>Sd sensitif alterne = Sd latéral du bulbe (Sd de Wallenberg)</w:t>
      </w:r>
    </w:p>
    <w:p w:rsidR="00D01DBD" w:rsidRPr="00707BC6" w:rsidRDefault="00D01DBD" w:rsidP="00D01DBD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707BC6">
        <w:rPr>
          <w:sz w:val="24"/>
          <w:szCs w:val="24"/>
        </w:rPr>
        <w:t>Atteinte du noyau sensitif du V : atteinte de la sensibilité de l’hémiface homolatérale</w:t>
      </w:r>
    </w:p>
    <w:p w:rsidR="00D01DBD" w:rsidRPr="00707BC6" w:rsidRDefault="00D01DBD" w:rsidP="00D01DBD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707BC6">
        <w:rPr>
          <w:sz w:val="24"/>
          <w:szCs w:val="24"/>
        </w:rPr>
        <w:t>Atteinte des nerfs crâniens mixtes : Sd vestibulaire homolatéral (VIII vestibulaire) + paralysie du voile du palais (X)</w:t>
      </w:r>
    </w:p>
    <w:p w:rsidR="00D01DBD" w:rsidRPr="00707BC6" w:rsidRDefault="00D01DBD" w:rsidP="00D01DBD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707BC6">
        <w:rPr>
          <w:sz w:val="24"/>
          <w:szCs w:val="24"/>
        </w:rPr>
        <w:t>Atteinte des voies cérébelleuses : Sd cérébelleux homolatéral</w:t>
      </w:r>
    </w:p>
    <w:p w:rsidR="00D01DBD" w:rsidRPr="00707BC6" w:rsidRDefault="00D01DBD" w:rsidP="00D01DBD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707BC6">
        <w:rPr>
          <w:sz w:val="24"/>
          <w:szCs w:val="24"/>
        </w:rPr>
        <w:t xml:space="preserve">Atteinte des voies de la sensibilité : hémianesthésie thermo-algésique controlatérale </w:t>
      </w:r>
    </w:p>
    <w:p w:rsidR="00895051" w:rsidRPr="00707BC6" w:rsidRDefault="00895051" w:rsidP="007B6D06">
      <w:pPr>
        <w:rPr>
          <w:b/>
          <w:bCs/>
          <w:sz w:val="24"/>
          <w:szCs w:val="24"/>
        </w:rPr>
      </w:pPr>
      <w:r w:rsidRPr="00707BC6">
        <w:rPr>
          <w:b/>
          <w:bCs/>
          <w:sz w:val="24"/>
          <w:szCs w:val="24"/>
          <w:u w:val="single"/>
        </w:rPr>
        <w:t>Sd dorsal</w:t>
      </w:r>
      <w:r w:rsidRPr="00707BC6">
        <w:rPr>
          <w:b/>
          <w:bCs/>
          <w:sz w:val="24"/>
          <w:szCs w:val="24"/>
        </w:rPr>
        <w:t> :</w:t>
      </w:r>
      <w:r w:rsidR="00C63EB9" w:rsidRPr="00707BC6">
        <w:rPr>
          <w:b/>
          <w:bCs/>
          <w:sz w:val="24"/>
          <w:szCs w:val="24"/>
        </w:rPr>
        <w:t xml:space="preserve"> atteinte de la bandelette longitudinale postérieure qui permet la synergie d’action de certains muscles avec conservation de la convergence et de l’</w:t>
      </w:r>
      <w:r w:rsidR="00E9437C" w:rsidRPr="00707BC6">
        <w:rPr>
          <w:b/>
          <w:bCs/>
          <w:sz w:val="24"/>
          <w:szCs w:val="24"/>
        </w:rPr>
        <w:t>accommodation</w:t>
      </w:r>
    </w:p>
    <w:p w:rsidR="00C63EB9" w:rsidRPr="00707BC6" w:rsidRDefault="00C63EB9" w:rsidP="00C63EB9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707BC6">
        <w:rPr>
          <w:sz w:val="24"/>
          <w:szCs w:val="24"/>
        </w:rPr>
        <w:t xml:space="preserve">Au niveau protubérantiel : paralysie de la latéralité du regard </w:t>
      </w:r>
    </w:p>
    <w:p w:rsidR="00C63EB9" w:rsidRPr="00707BC6" w:rsidRDefault="00C63EB9" w:rsidP="00C63EB9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707BC6">
        <w:rPr>
          <w:sz w:val="24"/>
          <w:szCs w:val="24"/>
        </w:rPr>
        <w:t xml:space="preserve">Au niveau pédonculaire : paralysie de la verticalité du regard </w:t>
      </w:r>
    </w:p>
    <w:p w:rsidR="00C63EB9" w:rsidRPr="00707BC6" w:rsidRDefault="00C63EB9" w:rsidP="00C63EB9">
      <w:pPr>
        <w:pStyle w:val="Paragraphedeliste"/>
        <w:numPr>
          <w:ilvl w:val="0"/>
          <w:numId w:val="2"/>
        </w:numPr>
        <w:rPr>
          <w:sz w:val="24"/>
          <w:szCs w:val="24"/>
        </w:rPr>
      </w:pPr>
      <w:proofErr w:type="spellStart"/>
      <w:r w:rsidRPr="00707BC6">
        <w:rPr>
          <w:sz w:val="24"/>
          <w:szCs w:val="24"/>
        </w:rPr>
        <w:t>Ophtalmoplégie</w:t>
      </w:r>
      <w:proofErr w:type="spellEnd"/>
      <w:r w:rsidRPr="00707BC6">
        <w:rPr>
          <w:sz w:val="24"/>
          <w:szCs w:val="24"/>
        </w:rPr>
        <w:t xml:space="preserve"> internucléaire : paralysie de l’adduction d’un œil avec nystagmus de l’œil abducteur</w:t>
      </w:r>
    </w:p>
    <w:p w:rsidR="00C63EB9" w:rsidRDefault="00C63EB9" w:rsidP="007B6D06"/>
    <w:p w:rsidR="00707BC6" w:rsidRDefault="00707BC6" w:rsidP="007B6D06"/>
    <w:p w:rsidR="00707BC6" w:rsidRDefault="00707BC6" w:rsidP="007B6D06"/>
    <w:p w:rsidR="00707BC6" w:rsidRDefault="00707BC6" w:rsidP="007B6D06"/>
    <w:p w:rsidR="007B6D06" w:rsidRPr="00707BC6" w:rsidRDefault="007B6D06" w:rsidP="007B6D06">
      <w:pPr>
        <w:rPr>
          <w:sz w:val="24"/>
          <w:szCs w:val="24"/>
          <w:u w:val="double"/>
        </w:rPr>
      </w:pPr>
      <w:r w:rsidRPr="00707BC6">
        <w:rPr>
          <w:b/>
          <w:bCs/>
          <w:sz w:val="24"/>
          <w:szCs w:val="24"/>
          <w:u w:val="double"/>
        </w:rPr>
        <w:lastRenderedPageBreak/>
        <w:t>Atteinte des noyaux gris centraux</w:t>
      </w:r>
      <w:r w:rsidRPr="00707BC6">
        <w:rPr>
          <w:sz w:val="24"/>
          <w:szCs w:val="24"/>
          <w:u w:val="double"/>
        </w:rPr>
        <w:t> :</w:t>
      </w:r>
    </w:p>
    <w:p w:rsidR="00E9437C" w:rsidRPr="00707BC6" w:rsidRDefault="00E9437C" w:rsidP="007B6D06">
      <w:pPr>
        <w:rPr>
          <w:b/>
          <w:bCs/>
          <w:color w:val="0000FF"/>
          <w:sz w:val="24"/>
          <w:szCs w:val="24"/>
        </w:rPr>
      </w:pPr>
      <w:r w:rsidRPr="00707BC6">
        <w:rPr>
          <w:b/>
          <w:bCs/>
          <w:color w:val="0000FF"/>
          <w:sz w:val="24"/>
          <w:szCs w:val="24"/>
          <w:u w:val="single"/>
        </w:rPr>
        <w:t>Sd thalamique</w:t>
      </w:r>
      <w:r w:rsidRPr="00707BC6">
        <w:rPr>
          <w:b/>
          <w:bCs/>
          <w:color w:val="0000FF"/>
          <w:sz w:val="24"/>
          <w:szCs w:val="24"/>
        </w:rPr>
        <w:t xml:space="preserve"> : </w:t>
      </w:r>
    </w:p>
    <w:p w:rsidR="00E9437C" w:rsidRDefault="00E9437C" w:rsidP="00E9437C">
      <w:pPr>
        <w:pStyle w:val="Paragraphedeliste"/>
        <w:numPr>
          <w:ilvl w:val="0"/>
          <w:numId w:val="2"/>
        </w:numPr>
      </w:pPr>
      <w:r>
        <w:t>Hémianesthésie</w:t>
      </w:r>
    </w:p>
    <w:p w:rsidR="00E9437C" w:rsidRDefault="00E9437C" w:rsidP="00E9437C">
      <w:pPr>
        <w:pStyle w:val="Paragraphedeliste"/>
        <w:numPr>
          <w:ilvl w:val="0"/>
          <w:numId w:val="2"/>
        </w:numPr>
      </w:pPr>
      <w:proofErr w:type="spellStart"/>
      <w:r>
        <w:t>Hyperpathie</w:t>
      </w:r>
      <w:proofErr w:type="spellEnd"/>
      <w:r>
        <w:t> : sensation douloureuse de toute stimulation tactile</w:t>
      </w:r>
    </w:p>
    <w:p w:rsidR="00E9437C" w:rsidRDefault="00E9437C" w:rsidP="00E9437C">
      <w:pPr>
        <w:pStyle w:val="Paragraphedeliste"/>
        <w:numPr>
          <w:ilvl w:val="0"/>
          <w:numId w:val="2"/>
        </w:numPr>
      </w:pPr>
      <w:r>
        <w:t>Ataxie</w:t>
      </w:r>
      <w:r w:rsidR="008132DE">
        <w:t xml:space="preserve"> par atteinte de la sensibilité profonde</w:t>
      </w:r>
    </w:p>
    <w:p w:rsidR="00EE61F8" w:rsidRPr="00707BC6" w:rsidRDefault="00E9437C" w:rsidP="00707BC6">
      <w:pPr>
        <w:rPr>
          <w:b/>
          <w:bCs/>
          <w:sz w:val="24"/>
          <w:szCs w:val="24"/>
        </w:rPr>
      </w:pPr>
      <w:r w:rsidRPr="00707BC6">
        <w:rPr>
          <w:b/>
          <w:bCs/>
          <w:color w:val="0000FF"/>
          <w:sz w:val="24"/>
          <w:szCs w:val="24"/>
          <w:u w:val="single"/>
        </w:rPr>
        <w:t>Sd capsulaire</w:t>
      </w:r>
      <w:r w:rsidRPr="00707BC6">
        <w:rPr>
          <w:b/>
          <w:bCs/>
          <w:color w:val="0000FF"/>
          <w:sz w:val="24"/>
          <w:szCs w:val="24"/>
        </w:rPr>
        <w:t> :</w:t>
      </w:r>
      <w:r w:rsidRPr="00707BC6">
        <w:rPr>
          <w:b/>
          <w:bCs/>
          <w:sz w:val="24"/>
          <w:szCs w:val="24"/>
        </w:rPr>
        <w:t xml:space="preserve"> </w:t>
      </w:r>
      <w:r w:rsidR="008132DE" w:rsidRPr="00707BC6">
        <w:rPr>
          <w:b/>
          <w:bCs/>
          <w:sz w:val="24"/>
          <w:szCs w:val="24"/>
        </w:rPr>
        <w:t>hémiplégie controlatérale pure</w:t>
      </w:r>
      <w:r w:rsidR="00C52632" w:rsidRPr="00707BC6">
        <w:rPr>
          <w:b/>
          <w:bCs/>
          <w:sz w:val="24"/>
          <w:szCs w:val="24"/>
        </w:rPr>
        <w:t xml:space="preserve"> proportionnelle</w:t>
      </w:r>
    </w:p>
    <w:p w:rsidR="007B6D06" w:rsidRPr="00707BC6" w:rsidRDefault="007B6D06" w:rsidP="007B6D06">
      <w:pPr>
        <w:rPr>
          <w:b/>
          <w:bCs/>
          <w:color w:val="0000FF"/>
          <w:sz w:val="24"/>
          <w:szCs w:val="24"/>
          <w:u w:val="single"/>
        </w:rPr>
      </w:pPr>
      <w:r w:rsidRPr="00707BC6">
        <w:rPr>
          <w:b/>
          <w:bCs/>
          <w:color w:val="0000FF"/>
          <w:sz w:val="24"/>
          <w:szCs w:val="24"/>
          <w:u w:val="single"/>
        </w:rPr>
        <w:t>Atteinte du cortex cérébral :</w:t>
      </w:r>
    </w:p>
    <w:p w:rsidR="00540A73" w:rsidRPr="00707BC6" w:rsidRDefault="00540A73" w:rsidP="00540A73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Epilepsie partielle de la région atteinte</w:t>
      </w:r>
    </w:p>
    <w:p w:rsidR="00540A73" w:rsidRPr="00707BC6" w:rsidRDefault="00540A73" w:rsidP="00540A73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Perte des fonctions motrices, sensitives et sensorielles</w:t>
      </w:r>
    </w:p>
    <w:p w:rsidR="00540A73" w:rsidRPr="00707BC6" w:rsidRDefault="00540A73" w:rsidP="00540A73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En cas d’atteinte du cortex associatif : agnosie (perception), apraxie (geste), aphasie (langage)</w:t>
      </w:r>
    </w:p>
    <w:p w:rsidR="00540A73" w:rsidRPr="00707BC6" w:rsidRDefault="00DD3774" w:rsidP="00DD3774">
      <w:pPr>
        <w:rPr>
          <w:b/>
          <w:bCs/>
          <w:color w:val="0000FF"/>
          <w:sz w:val="24"/>
          <w:szCs w:val="24"/>
        </w:rPr>
      </w:pPr>
      <w:r w:rsidRPr="00707BC6">
        <w:rPr>
          <w:b/>
          <w:bCs/>
          <w:color w:val="0000FF"/>
          <w:sz w:val="24"/>
          <w:szCs w:val="24"/>
          <w:u w:val="single"/>
        </w:rPr>
        <w:t>Sd occipital</w:t>
      </w:r>
      <w:r w:rsidRPr="00707BC6">
        <w:rPr>
          <w:b/>
          <w:bCs/>
          <w:color w:val="0000FF"/>
          <w:sz w:val="24"/>
          <w:szCs w:val="24"/>
        </w:rPr>
        <w:t> :</w:t>
      </w:r>
    </w:p>
    <w:p w:rsidR="00DD3774" w:rsidRPr="00707BC6" w:rsidRDefault="00DD3774" w:rsidP="00DD377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Epilepsie partielle visuelle</w:t>
      </w:r>
    </w:p>
    <w:p w:rsidR="00DD3774" w:rsidRPr="00707BC6" w:rsidRDefault="00DD3774" w:rsidP="00DD377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Hémianopsie latérale homonyme HLH</w:t>
      </w:r>
    </w:p>
    <w:p w:rsidR="00DD3774" w:rsidRPr="00707BC6" w:rsidRDefault="00DD3774" w:rsidP="00DD377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Cécité corticale en cas d’atteinte bilatérale</w:t>
      </w:r>
    </w:p>
    <w:p w:rsidR="00C46A7D" w:rsidRPr="00707BC6" w:rsidRDefault="00C46A7D" w:rsidP="00DD377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Agnosie visuelle</w:t>
      </w:r>
    </w:p>
    <w:p w:rsidR="00DD3774" w:rsidRPr="00707BC6" w:rsidRDefault="00DD3774" w:rsidP="00DD3774">
      <w:pPr>
        <w:rPr>
          <w:b/>
          <w:bCs/>
          <w:color w:val="0000FF"/>
          <w:sz w:val="24"/>
          <w:szCs w:val="24"/>
        </w:rPr>
      </w:pPr>
      <w:r w:rsidRPr="00707BC6">
        <w:rPr>
          <w:b/>
          <w:bCs/>
          <w:color w:val="0000FF"/>
          <w:sz w:val="24"/>
          <w:szCs w:val="24"/>
          <w:u w:val="single"/>
        </w:rPr>
        <w:t>Sd pariétal </w:t>
      </w:r>
      <w:r w:rsidRPr="00707BC6">
        <w:rPr>
          <w:b/>
          <w:bCs/>
          <w:color w:val="0000FF"/>
          <w:sz w:val="24"/>
          <w:szCs w:val="24"/>
        </w:rPr>
        <w:t>:</w:t>
      </w:r>
    </w:p>
    <w:p w:rsidR="00C46A7D" w:rsidRPr="00707BC6" w:rsidRDefault="00C46A7D" w:rsidP="00C46A7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Epilepsie sensitive</w:t>
      </w:r>
    </w:p>
    <w:p w:rsidR="00C46A7D" w:rsidRPr="00707BC6" w:rsidRDefault="00C46A7D" w:rsidP="00C46A7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Hémianesthésie à tous les modes</w:t>
      </w:r>
    </w:p>
    <w:p w:rsidR="00C46A7D" w:rsidRPr="00707BC6" w:rsidRDefault="00C46A7D" w:rsidP="00C46A7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HLH au quadrant inférieur</w:t>
      </w:r>
    </w:p>
    <w:p w:rsidR="00C46A7D" w:rsidRPr="00707BC6" w:rsidRDefault="00C46A7D" w:rsidP="00C46A7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 xml:space="preserve">Apraxie </w:t>
      </w:r>
    </w:p>
    <w:p w:rsidR="00C46A7D" w:rsidRPr="00707BC6" w:rsidRDefault="00C46A7D" w:rsidP="00C46A7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Asomatognosie (incapacité de reconnaitre une partie ou la totalité du corps)</w:t>
      </w:r>
    </w:p>
    <w:p w:rsidR="00C46A7D" w:rsidRPr="00707BC6" w:rsidRDefault="00C46A7D" w:rsidP="00C46A7D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707BC6">
        <w:rPr>
          <w:sz w:val="24"/>
          <w:szCs w:val="24"/>
        </w:rPr>
        <w:t>Atteinte pariétale droite : hémi asomatog</w:t>
      </w:r>
      <w:r w:rsidR="00CC60F1" w:rsidRPr="00707BC6">
        <w:rPr>
          <w:sz w:val="24"/>
          <w:szCs w:val="24"/>
        </w:rPr>
        <w:t>nosie gauche</w:t>
      </w:r>
    </w:p>
    <w:p w:rsidR="00CC60F1" w:rsidRPr="00707BC6" w:rsidRDefault="00CC60F1" w:rsidP="00707BC6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707BC6">
        <w:rPr>
          <w:sz w:val="24"/>
          <w:szCs w:val="24"/>
        </w:rPr>
        <w:t>Atteinte pariétale gauche (</w:t>
      </w:r>
      <w:proofErr w:type="spellStart"/>
      <w:r w:rsidRPr="00707BC6">
        <w:rPr>
          <w:sz w:val="24"/>
          <w:szCs w:val="24"/>
        </w:rPr>
        <w:t>Sd</w:t>
      </w:r>
      <w:proofErr w:type="spellEnd"/>
      <w:r w:rsidRPr="00707BC6">
        <w:rPr>
          <w:sz w:val="24"/>
          <w:szCs w:val="24"/>
        </w:rPr>
        <w:t xml:space="preserve"> de </w:t>
      </w:r>
      <w:proofErr w:type="spellStart"/>
      <w:r w:rsidRPr="00707BC6">
        <w:rPr>
          <w:sz w:val="24"/>
          <w:szCs w:val="24"/>
        </w:rPr>
        <w:t>Gerstman</w:t>
      </w:r>
      <w:proofErr w:type="spellEnd"/>
      <w:r w:rsidRPr="00707BC6">
        <w:rPr>
          <w:sz w:val="24"/>
          <w:szCs w:val="24"/>
        </w:rPr>
        <w:t xml:space="preserve">) : ne distingue pas la droite de la gauche, agnosie digitale, agraphie (ne sait plus écrire), acalculie spatiale </w:t>
      </w:r>
    </w:p>
    <w:p w:rsidR="00DD3774" w:rsidRPr="00707BC6" w:rsidRDefault="00DD3774" w:rsidP="00DD3774">
      <w:pPr>
        <w:rPr>
          <w:b/>
          <w:bCs/>
          <w:color w:val="0000FF"/>
          <w:sz w:val="24"/>
          <w:szCs w:val="24"/>
        </w:rPr>
      </w:pPr>
      <w:r w:rsidRPr="00707BC6">
        <w:rPr>
          <w:b/>
          <w:bCs/>
          <w:color w:val="0000FF"/>
          <w:sz w:val="24"/>
          <w:szCs w:val="24"/>
          <w:u w:val="single"/>
        </w:rPr>
        <w:t>Sd temporal</w:t>
      </w:r>
      <w:r w:rsidRPr="00707BC6">
        <w:rPr>
          <w:b/>
          <w:bCs/>
          <w:color w:val="0000FF"/>
          <w:sz w:val="24"/>
          <w:szCs w:val="24"/>
        </w:rPr>
        <w:t> :</w:t>
      </w:r>
    </w:p>
    <w:p w:rsidR="00CC60F1" w:rsidRPr="00707BC6" w:rsidRDefault="00C52632" w:rsidP="00CC60F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Epilepsie partielle</w:t>
      </w:r>
    </w:p>
    <w:p w:rsidR="00C52632" w:rsidRPr="00707BC6" w:rsidRDefault="00C52632" w:rsidP="00C526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HLH au quadrant supérieur</w:t>
      </w:r>
    </w:p>
    <w:p w:rsidR="00C52632" w:rsidRPr="00707BC6" w:rsidRDefault="00C52632" w:rsidP="00CC60F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Aphasie de Wernicke</w:t>
      </w:r>
    </w:p>
    <w:p w:rsidR="00C52632" w:rsidRPr="00707BC6" w:rsidRDefault="00C52632" w:rsidP="00CC60F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Etat confusionnel</w:t>
      </w:r>
    </w:p>
    <w:p w:rsidR="00DD3774" w:rsidRPr="00707BC6" w:rsidRDefault="00DD3774" w:rsidP="00DD3774">
      <w:pPr>
        <w:rPr>
          <w:b/>
          <w:bCs/>
          <w:color w:val="0000FF"/>
          <w:sz w:val="24"/>
          <w:szCs w:val="24"/>
        </w:rPr>
      </w:pPr>
      <w:proofErr w:type="spellStart"/>
      <w:r w:rsidRPr="00707BC6">
        <w:rPr>
          <w:b/>
          <w:bCs/>
          <w:color w:val="0000FF"/>
          <w:sz w:val="24"/>
          <w:szCs w:val="24"/>
          <w:u w:val="single"/>
        </w:rPr>
        <w:t>Sd</w:t>
      </w:r>
      <w:proofErr w:type="spellEnd"/>
      <w:r w:rsidRPr="00707BC6">
        <w:rPr>
          <w:b/>
          <w:bCs/>
          <w:color w:val="0000FF"/>
          <w:sz w:val="24"/>
          <w:szCs w:val="24"/>
          <w:u w:val="single"/>
        </w:rPr>
        <w:t xml:space="preserve"> </w:t>
      </w:r>
      <w:proofErr w:type="spellStart"/>
      <w:r w:rsidRPr="00707BC6">
        <w:rPr>
          <w:b/>
          <w:bCs/>
          <w:color w:val="0000FF"/>
          <w:sz w:val="24"/>
          <w:szCs w:val="24"/>
          <w:u w:val="single"/>
        </w:rPr>
        <w:t>rolandique</w:t>
      </w:r>
      <w:proofErr w:type="spellEnd"/>
      <w:r w:rsidRPr="00707BC6">
        <w:rPr>
          <w:b/>
          <w:bCs/>
          <w:color w:val="0000FF"/>
          <w:sz w:val="24"/>
          <w:szCs w:val="24"/>
        </w:rPr>
        <w:t> :</w:t>
      </w:r>
    </w:p>
    <w:p w:rsidR="00C52632" w:rsidRPr="00707BC6" w:rsidRDefault="00C52632" w:rsidP="00C526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Crise d’épilepsie à marche Jacksonienne</w:t>
      </w:r>
    </w:p>
    <w:p w:rsidR="00C52632" w:rsidRPr="00707BC6" w:rsidRDefault="00C52632" w:rsidP="00C526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 xml:space="preserve">Hémiplégie non proportionnelle </w:t>
      </w:r>
    </w:p>
    <w:p w:rsidR="00DD3774" w:rsidRPr="00707BC6" w:rsidRDefault="00DD3774" w:rsidP="00DD3774">
      <w:pPr>
        <w:rPr>
          <w:b/>
          <w:bCs/>
          <w:color w:val="0000FF"/>
          <w:sz w:val="24"/>
          <w:szCs w:val="24"/>
        </w:rPr>
      </w:pPr>
      <w:r w:rsidRPr="00707BC6">
        <w:rPr>
          <w:b/>
          <w:bCs/>
          <w:color w:val="0000FF"/>
          <w:sz w:val="24"/>
          <w:szCs w:val="24"/>
          <w:u w:val="single"/>
        </w:rPr>
        <w:t>Sd frontal</w:t>
      </w:r>
      <w:r w:rsidRPr="00707BC6">
        <w:rPr>
          <w:b/>
          <w:bCs/>
          <w:color w:val="0000FF"/>
          <w:sz w:val="24"/>
          <w:szCs w:val="24"/>
        </w:rPr>
        <w:t> :</w:t>
      </w:r>
    </w:p>
    <w:p w:rsidR="00DD3774" w:rsidRPr="00707BC6" w:rsidRDefault="00C52632" w:rsidP="00C526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Troubles moteurs : ataxie, grasping réflexe</w:t>
      </w:r>
    </w:p>
    <w:p w:rsidR="00C52632" w:rsidRPr="00707BC6" w:rsidRDefault="00C52632" w:rsidP="00C526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 xml:space="preserve">Troubles sphinctérien : comportement d’urination </w:t>
      </w:r>
    </w:p>
    <w:p w:rsidR="00C52632" w:rsidRPr="00707BC6" w:rsidRDefault="00C52632" w:rsidP="00C526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>Troubles mentaux :</w:t>
      </w:r>
      <w:r w:rsidR="00724A0A" w:rsidRPr="00707BC6">
        <w:rPr>
          <w:sz w:val="24"/>
          <w:szCs w:val="24"/>
        </w:rPr>
        <w:t xml:space="preserve"> démence, indifférence affective</w:t>
      </w:r>
    </w:p>
    <w:p w:rsidR="00C52632" w:rsidRPr="00707BC6" w:rsidRDefault="00C52632" w:rsidP="00C52632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07BC6">
        <w:rPr>
          <w:sz w:val="24"/>
          <w:szCs w:val="24"/>
        </w:rPr>
        <w:t xml:space="preserve">Troubles du langage : aphasie de Broca </w:t>
      </w:r>
    </w:p>
    <w:sectPr w:rsidR="00C52632" w:rsidRPr="00707BC6" w:rsidSect="00895051">
      <w:pgSz w:w="11906" w:h="16838"/>
      <w:pgMar w:top="567" w:right="991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216E"/>
    <w:multiLevelType w:val="hybridMultilevel"/>
    <w:tmpl w:val="57329C2E"/>
    <w:lvl w:ilvl="0" w:tplc="0DBC37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C50050"/>
    <w:multiLevelType w:val="hybridMultilevel"/>
    <w:tmpl w:val="74185A74"/>
    <w:lvl w:ilvl="0" w:tplc="50A42BE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6769D"/>
    <w:rsid w:val="000269D5"/>
    <w:rsid w:val="00085453"/>
    <w:rsid w:val="001669C7"/>
    <w:rsid w:val="0016769D"/>
    <w:rsid w:val="001B341C"/>
    <w:rsid w:val="00200C4C"/>
    <w:rsid w:val="002B091D"/>
    <w:rsid w:val="003930BE"/>
    <w:rsid w:val="00460287"/>
    <w:rsid w:val="004830B4"/>
    <w:rsid w:val="004A65FE"/>
    <w:rsid w:val="005214E5"/>
    <w:rsid w:val="00540A73"/>
    <w:rsid w:val="00547338"/>
    <w:rsid w:val="005919CF"/>
    <w:rsid w:val="006D58A8"/>
    <w:rsid w:val="00707BC6"/>
    <w:rsid w:val="00724A0A"/>
    <w:rsid w:val="007B6D06"/>
    <w:rsid w:val="0080097A"/>
    <w:rsid w:val="008132DE"/>
    <w:rsid w:val="00895051"/>
    <w:rsid w:val="00C46A7D"/>
    <w:rsid w:val="00C52632"/>
    <w:rsid w:val="00C63EB9"/>
    <w:rsid w:val="00CC60F1"/>
    <w:rsid w:val="00D01DBD"/>
    <w:rsid w:val="00DC741B"/>
    <w:rsid w:val="00DD3774"/>
    <w:rsid w:val="00E67D7D"/>
    <w:rsid w:val="00E9437C"/>
    <w:rsid w:val="00EA4622"/>
    <w:rsid w:val="00EE61F8"/>
    <w:rsid w:val="00F54208"/>
    <w:rsid w:val="00FE6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919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200C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704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user</cp:lastModifiedBy>
  <cp:revision>10</cp:revision>
  <cp:lastPrinted>2016-04-13T07:28:00Z</cp:lastPrinted>
  <dcterms:created xsi:type="dcterms:W3CDTF">2010-02-07T09:46:00Z</dcterms:created>
  <dcterms:modified xsi:type="dcterms:W3CDTF">2016-04-13T07:28:00Z</dcterms:modified>
</cp:coreProperties>
</file>