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7D5" w:rsidRPr="00040ED0" w:rsidRDefault="00040ED0" w:rsidP="00040ED0">
      <w:pPr>
        <w:jc w:val="center"/>
        <w:rPr>
          <w:b/>
          <w:bCs/>
          <w:color w:val="FF0000"/>
        </w:rPr>
      </w:pPr>
      <w:r w:rsidRPr="00040ED0">
        <w:rPr>
          <w:b/>
          <w:bCs/>
          <w:color w:val="FF0000"/>
        </w:rPr>
        <w:t>10 HYDROCEPHALIE  (HDC)</w:t>
      </w:r>
    </w:p>
    <w:p w:rsidR="003457D5" w:rsidRDefault="003457D5" w:rsidP="00AC6F91">
      <w:pPr>
        <w:pStyle w:val="Paragraphedeliste"/>
        <w:numPr>
          <w:ilvl w:val="0"/>
          <w:numId w:val="1"/>
        </w:numPr>
      </w:pPr>
      <w:r>
        <w:t xml:space="preserve">Augmentation du volume du LCR dans le crâne </w:t>
      </w:r>
    </w:p>
    <w:p w:rsidR="003457D5" w:rsidRDefault="003457D5" w:rsidP="003457D5">
      <w:pPr>
        <w:pStyle w:val="Paragraphedeliste"/>
        <w:numPr>
          <w:ilvl w:val="0"/>
          <w:numId w:val="1"/>
        </w:numPr>
      </w:pPr>
      <w:r>
        <w:t>Conséquences : dilatation des ventricules, augmentation de la PIC</w:t>
      </w:r>
    </w:p>
    <w:p w:rsidR="006E203C" w:rsidRDefault="006E203C" w:rsidP="003457D5">
      <w:pPr>
        <w:pStyle w:val="Paragraphedeliste"/>
        <w:numPr>
          <w:ilvl w:val="0"/>
          <w:numId w:val="1"/>
        </w:numPr>
      </w:pPr>
      <w:r>
        <w:t xml:space="preserve">La résorption du LCR se fait surtout au niveau des </w:t>
      </w:r>
      <w:r w:rsidRPr="006E203C">
        <w:rPr>
          <w:highlight w:val="yellow"/>
        </w:rPr>
        <w:t>villosités arachnoïdiennes des sinus duraux</w:t>
      </w:r>
    </w:p>
    <w:p w:rsidR="003457D5" w:rsidRDefault="003457D5" w:rsidP="003457D5">
      <w:pPr>
        <w:pStyle w:val="Paragraphedeliste"/>
        <w:numPr>
          <w:ilvl w:val="0"/>
          <w:numId w:val="1"/>
        </w:numPr>
      </w:pPr>
      <w:r>
        <w:t xml:space="preserve">La sécrétion du LCR est stable : 20cc/h </w:t>
      </w:r>
    </w:p>
    <w:p w:rsidR="003457D5" w:rsidRPr="003E1518" w:rsidRDefault="003457D5" w:rsidP="003457D5">
      <w:pPr>
        <w:rPr>
          <w:b/>
          <w:bCs/>
          <w:color w:val="FF0000"/>
        </w:rPr>
      </w:pPr>
      <w:r w:rsidRPr="003E1518">
        <w:rPr>
          <w:b/>
          <w:bCs/>
          <w:color w:val="FF0000"/>
        </w:rPr>
        <w:t>Etiologies</w:t>
      </w:r>
    </w:p>
    <w:p w:rsidR="003457D5" w:rsidRDefault="003457D5" w:rsidP="003457D5">
      <w:pPr>
        <w:pStyle w:val="Paragraphedeliste"/>
        <w:numPr>
          <w:ilvl w:val="0"/>
          <w:numId w:val="2"/>
        </w:numPr>
      </w:pPr>
      <w:r w:rsidRPr="003E1518">
        <w:rPr>
          <w:b/>
          <w:bCs/>
        </w:rPr>
        <w:t>Causes prénatales</w:t>
      </w:r>
      <w:r>
        <w:t> :</w:t>
      </w:r>
    </w:p>
    <w:p w:rsidR="003457D5" w:rsidRPr="003E1518" w:rsidRDefault="003457D5" w:rsidP="003457D5">
      <w:pPr>
        <w:pStyle w:val="Paragraphedeliste"/>
        <w:numPr>
          <w:ilvl w:val="0"/>
          <w:numId w:val="3"/>
        </w:numPr>
        <w:rPr>
          <w:color w:val="FF0000"/>
        </w:rPr>
      </w:pPr>
      <w:r w:rsidRPr="003E1518">
        <w:rPr>
          <w:color w:val="FF0000"/>
        </w:rPr>
        <w:t>Causes malformatives</w:t>
      </w:r>
    </w:p>
    <w:p w:rsidR="003457D5" w:rsidRDefault="003457D5" w:rsidP="003457D5">
      <w:pPr>
        <w:pStyle w:val="Paragraphedeliste"/>
        <w:numPr>
          <w:ilvl w:val="0"/>
          <w:numId w:val="1"/>
        </w:numPr>
      </w:pPr>
      <w:r w:rsidRPr="008C4B42">
        <w:rPr>
          <w:u w:val="single"/>
        </w:rPr>
        <w:t>Sténose de l’aqueduc de Sylvius</w:t>
      </w:r>
      <w:r>
        <w:t> : H</w:t>
      </w:r>
      <w:r w:rsidR="008C4B42">
        <w:t>D</w:t>
      </w:r>
      <w:r>
        <w:t xml:space="preserve">C </w:t>
      </w:r>
      <w:proofErr w:type="spellStart"/>
      <w:r>
        <w:t>triventriculaire</w:t>
      </w:r>
      <w:proofErr w:type="spellEnd"/>
    </w:p>
    <w:p w:rsidR="003457D5" w:rsidRDefault="003457D5" w:rsidP="003457D5">
      <w:pPr>
        <w:pStyle w:val="Paragraphedeliste"/>
        <w:numPr>
          <w:ilvl w:val="0"/>
          <w:numId w:val="1"/>
        </w:numPr>
      </w:pPr>
      <w:r w:rsidRPr="008C4B42">
        <w:rPr>
          <w:u w:val="single"/>
        </w:rPr>
        <w:t>Malformation de Dandy Walker</w:t>
      </w:r>
      <w:r>
        <w:t xml:space="preserve"> : dilatation kystique du V4 + agénésie du vermis + imperforation du trou de </w:t>
      </w:r>
      <w:proofErr w:type="spellStart"/>
      <w:r>
        <w:t>Magendi</w:t>
      </w:r>
      <w:proofErr w:type="spellEnd"/>
      <w:r>
        <w:t xml:space="preserve"> et </w:t>
      </w:r>
      <w:proofErr w:type="spellStart"/>
      <w:r>
        <w:t>Lushka</w:t>
      </w:r>
      <w:proofErr w:type="spellEnd"/>
      <w:r>
        <w:t xml:space="preserve"> </w:t>
      </w:r>
    </w:p>
    <w:p w:rsidR="003457D5" w:rsidRDefault="003457D5" w:rsidP="003457D5">
      <w:pPr>
        <w:pStyle w:val="Paragraphedeliste"/>
        <w:numPr>
          <w:ilvl w:val="0"/>
          <w:numId w:val="1"/>
        </w:numPr>
      </w:pPr>
      <w:r w:rsidRPr="008C4B42">
        <w:rPr>
          <w:u w:val="single"/>
        </w:rPr>
        <w:t>Malformation d’Arnold Chiari </w:t>
      </w:r>
      <w:r>
        <w:t xml:space="preserve">: </w:t>
      </w:r>
      <w:r w:rsidR="00AC6F91">
        <w:t>ectopie</w:t>
      </w:r>
      <w:r>
        <w:t xml:space="preserve"> amygdalienne dans le rachis cervical </w:t>
      </w:r>
      <w:r w:rsidR="00AC6F91">
        <w:t>supérieur</w:t>
      </w:r>
      <w:r>
        <w:t xml:space="preserve"> comblant la grande citerne </w:t>
      </w:r>
    </w:p>
    <w:p w:rsidR="008C4B42" w:rsidRPr="008C4B42" w:rsidRDefault="003457D5" w:rsidP="008C4B42">
      <w:pPr>
        <w:pStyle w:val="Paragraphedeliste"/>
        <w:numPr>
          <w:ilvl w:val="0"/>
          <w:numId w:val="1"/>
        </w:numPr>
      </w:pPr>
      <w:r w:rsidRPr="008C4B42">
        <w:rPr>
          <w:u w:val="single"/>
        </w:rPr>
        <w:t xml:space="preserve">Agénésie du trou de Monroe ou des sites de résorption du </w:t>
      </w:r>
      <w:r w:rsidR="008C4B42">
        <w:rPr>
          <w:u w:val="single"/>
        </w:rPr>
        <w:t>LCR</w:t>
      </w:r>
    </w:p>
    <w:p w:rsidR="003457D5" w:rsidRDefault="003457D5" w:rsidP="008C4B42">
      <w:pPr>
        <w:pStyle w:val="Paragraphedeliste"/>
      </w:pPr>
      <w:r>
        <w:t xml:space="preserve"> </w:t>
      </w:r>
    </w:p>
    <w:p w:rsidR="003457D5" w:rsidRPr="003E1518" w:rsidRDefault="003457D5" w:rsidP="003457D5">
      <w:pPr>
        <w:pStyle w:val="Paragraphedeliste"/>
        <w:numPr>
          <w:ilvl w:val="0"/>
          <w:numId w:val="3"/>
        </w:numPr>
        <w:rPr>
          <w:color w:val="FF0000"/>
        </w:rPr>
      </w:pPr>
      <w:r w:rsidRPr="003E1518">
        <w:rPr>
          <w:color w:val="FF0000"/>
        </w:rPr>
        <w:t>Causes non malformatives</w:t>
      </w:r>
    </w:p>
    <w:p w:rsidR="008C4B42" w:rsidRDefault="008C4B42" w:rsidP="008C4B42">
      <w:pPr>
        <w:pStyle w:val="Paragraphedeliste"/>
        <w:numPr>
          <w:ilvl w:val="0"/>
          <w:numId w:val="1"/>
        </w:numPr>
      </w:pPr>
      <w:r>
        <w:t>Toxoplasmose congénitale, infection à CMV, hydrocéphalie familiale</w:t>
      </w:r>
    </w:p>
    <w:p w:rsidR="008C4B42" w:rsidRDefault="008C4B42" w:rsidP="008C4B42">
      <w:pPr>
        <w:pStyle w:val="Paragraphedeliste"/>
      </w:pPr>
    </w:p>
    <w:p w:rsidR="003457D5" w:rsidRPr="003E1518" w:rsidRDefault="003457D5" w:rsidP="003457D5">
      <w:pPr>
        <w:pStyle w:val="Paragraphedeliste"/>
        <w:numPr>
          <w:ilvl w:val="0"/>
          <w:numId w:val="2"/>
        </w:numPr>
        <w:rPr>
          <w:b/>
          <w:bCs/>
        </w:rPr>
      </w:pPr>
      <w:r w:rsidRPr="003E1518">
        <w:rPr>
          <w:b/>
          <w:bCs/>
        </w:rPr>
        <w:t>Causes postnatales</w:t>
      </w:r>
      <w:r w:rsidR="008C4B42" w:rsidRPr="003E1518">
        <w:rPr>
          <w:b/>
          <w:bCs/>
        </w:rPr>
        <w:t xml:space="preserve"> : plus fréquentes </w:t>
      </w:r>
    </w:p>
    <w:p w:rsidR="008C4B42" w:rsidRDefault="008C4B42" w:rsidP="008C4B42">
      <w:pPr>
        <w:pStyle w:val="Paragraphedeliste"/>
        <w:numPr>
          <w:ilvl w:val="0"/>
          <w:numId w:val="1"/>
        </w:numPr>
      </w:pPr>
      <w:r>
        <w:t>Tumeurs +++</w:t>
      </w:r>
    </w:p>
    <w:p w:rsidR="008C4B42" w:rsidRDefault="008C4B42" w:rsidP="008C4B42">
      <w:pPr>
        <w:pStyle w:val="Paragraphedeliste"/>
        <w:numPr>
          <w:ilvl w:val="0"/>
          <w:numId w:val="1"/>
        </w:numPr>
      </w:pPr>
      <w:r>
        <w:t>Kyste arachnoïdien ++</w:t>
      </w:r>
    </w:p>
    <w:p w:rsidR="008C4B42" w:rsidRDefault="008C4B42" w:rsidP="008C4B42">
      <w:pPr>
        <w:pStyle w:val="Paragraphedeliste"/>
        <w:numPr>
          <w:ilvl w:val="0"/>
          <w:numId w:val="1"/>
        </w:numPr>
      </w:pPr>
      <w:r>
        <w:t>Hémorragie intracrânien</w:t>
      </w:r>
      <w:r w:rsidR="00AC6F91">
        <w:t>ne</w:t>
      </w:r>
      <w:r>
        <w:t xml:space="preserve"> +</w:t>
      </w:r>
    </w:p>
    <w:p w:rsidR="008C4B42" w:rsidRDefault="008C4B42" w:rsidP="008C4B42">
      <w:pPr>
        <w:pStyle w:val="Paragraphedeliste"/>
        <w:numPr>
          <w:ilvl w:val="0"/>
          <w:numId w:val="1"/>
        </w:numPr>
      </w:pPr>
      <w:r>
        <w:t xml:space="preserve">Méningite lymphocytaire </w:t>
      </w:r>
    </w:p>
    <w:p w:rsidR="008C4B42" w:rsidRDefault="008C4B42" w:rsidP="008C4B42">
      <w:pPr>
        <w:pStyle w:val="Paragraphedeliste"/>
        <w:numPr>
          <w:ilvl w:val="0"/>
          <w:numId w:val="1"/>
        </w:numPr>
      </w:pPr>
      <w:r>
        <w:t>HDC d’origine veineuse (thrombose, craniosténose)</w:t>
      </w:r>
    </w:p>
    <w:p w:rsidR="008C4B42" w:rsidRDefault="008C4B42" w:rsidP="008C4B42">
      <w:pPr>
        <w:pStyle w:val="Paragraphedeliste"/>
        <w:numPr>
          <w:ilvl w:val="0"/>
          <w:numId w:val="1"/>
        </w:numPr>
      </w:pPr>
      <w:r>
        <w:t>HDC d’origine iatrogène (hypervitaminose A)</w:t>
      </w:r>
    </w:p>
    <w:p w:rsidR="008C4B42" w:rsidRDefault="008C4B42" w:rsidP="008C4B42">
      <w:pPr>
        <w:pStyle w:val="Paragraphedeliste"/>
        <w:numPr>
          <w:ilvl w:val="0"/>
          <w:numId w:val="1"/>
        </w:numPr>
      </w:pPr>
      <w:r>
        <w:t>HDC idiopathique </w:t>
      </w:r>
    </w:p>
    <w:p w:rsidR="008C4B42" w:rsidRPr="003E1518" w:rsidRDefault="008C4B42" w:rsidP="008C4B42">
      <w:pPr>
        <w:rPr>
          <w:b/>
          <w:bCs/>
          <w:color w:val="FF0000"/>
        </w:rPr>
      </w:pPr>
      <w:r w:rsidRPr="003E1518">
        <w:rPr>
          <w:b/>
          <w:bCs/>
          <w:color w:val="FF0000"/>
        </w:rPr>
        <w:t>Clinique :</w:t>
      </w:r>
    </w:p>
    <w:p w:rsidR="008C4B42" w:rsidRDefault="008C4B42" w:rsidP="008C4B42">
      <w:pPr>
        <w:pStyle w:val="Paragraphedeliste"/>
        <w:numPr>
          <w:ilvl w:val="0"/>
          <w:numId w:val="1"/>
        </w:numPr>
      </w:pPr>
      <w:proofErr w:type="spellStart"/>
      <w:r>
        <w:t>Macrocranie</w:t>
      </w:r>
      <w:proofErr w:type="spellEnd"/>
      <w:r>
        <w:t> : toujours présente en cas d’HDC chronique avant l’âge de 2ans</w:t>
      </w:r>
    </w:p>
    <w:p w:rsidR="008C4B42" w:rsidRDefault="008C4B42" w:rsidP="008C4B42">
      <w:pPr>
        <w:pStyle w:val="Paragraphedeliste"/>
        <w:numPr>
          <w:ilvl w:val="0"/>
          <w:numId w:val="1"/>
        </w:numPr>
      </w:pPr>
      <w:r>
        <w:t xml:space="preserve">Regard en couché de soleil, strabisme convergent, diminution de l’acuité visuelle, atrophie optique </w:t>
      </w:r>
    </w:p>
    <w:p w:rsidR="008C4B42" w:rsidRDefault="008C4B42" w:rsidP="008C4B42">
      <w:pPr>
        <w:pStyle w:val="Paragraphedeliste"/>
        <w:numPr>
          <w:ilvl w:val="0"/>
          <w:numId w:val="1"/>
        </w:numPr>
      </w:pPr>
      <w:r>
        <w:t xml:space="preserve">Atteinte des paires </w:t>
      </w:r>
      <w:r w:rsidR="00AC6F91">
        <w:t>crâniennes</w:t>
      </w:r>
    </w:p>
    <w:p w:rsidR="008C4B42" w:rsidRDefault="008C4B42" w:rsidP="008C4B42">
      <w:pPr>
        <w:pStyle w:val="Paragraphedeliste"/>
        <w:numPr>
          <w:ilvl w:val="0"/>
          <w:numId w:val="1"/>
        </w:numPr>
      </w:pPr>
      <w:r>
        <w:t>Front bombant, tension de la fontanelle antérieur</w:t>
      </w:r>
      <w:r w:rsidR="00040ED0">
        <w:t>e</w:t>
      </w:r>
      <w:r>
        <w:t xml:space="preserve"> </w:t>
      </w:r>
      <w:proofErr w:type="spellStart"/>
      <w:r>
        <w:t>bombante</w:t>
      </w:r>
      <w:proofErr w:type="spellEnd"/>
      <w:r>
        <w:t xml:space="preserve"> ouverte</w:t>
      </w:r>
      <w:r w:rsidR="00040ED0">
        <w:t xml:space="preserve">, disjonction des sutures </w:t>
      </w:r>
    </w:p>
    <w:p w:rsidR="00040ED0" w:rsidRDefault="00040ED0" w:rsidP="008C4B42">
      <w:pPr>
        <w:pStyle w:val="Paragraphedeliste"/>
        <w:numPr>
          <w:ilvl w:val="0"/>
          <w:numId w:val="1"/>
        </w:numPr>
      </w:pPr>
      <w:r>
        <w:t xml:space="preserve">Peau fine, veines frontales apparentes </w:t>
      </w:r>
    </w:p>
    <w:p w:rsidR="00040ED0" w:rsidRDefault="00040ED0" w:rsidP="008C4B42">
      <w:pPr>
        <w:pStyle w:val="Paragraphedeliste"/>
        <w:numPr>
          <w:ilvl w:val="0"/>
          <w:numId w:val="1"/>
        </w:numPr>
      </w:pPr>
      <w:r>
        <w:t>Retard psychomoteur, épilepsie, HIC</w:t>
      </w:r>
    </w:p>
    <w:p w:rsidR="00040ED0" w:rsidRPr="003E1518" w:rsidRDefault="00040ED0" w:rsidP="00040ED0">
      <w:pPr>
        <w:rPr>
          <w:b/>
          <w:bCs/>
          <w:color w:val="FF0000"/>
        </w:rPr>
      </w:pPr>
      <w:r w:rsidRPr="003E1518">
        <w:rPr>
          <w:b/>
          <w:bCs/>
          <w:color w:val="FF0000"/>
        </w:rPr>
        <w:t xml:space="preserve">Paraclinique : </w:t>
      </w:r>
    </w:p>
    <w:p w:rsidR="00040ED0" w:rsidRDefault="00040ED0" w:rsidP="00040ED0">
      <w:pPr>
        <w:pStyle w:val="Paragraphedeliste"/>
        <w:numPr>
          <w:ilvl w:val="0"/>
          <w:numId w:val="1"/>
        </w:numPr>
      </w:pPr>
      <w:r>
        <w:t xml:space="preserve">Rx standard </w:t>
      </w:r>
    </w:p>
    <w:p w:rsidR="00040ED0" w:rsidRDefault="00040ED0" w:rsidP="00040ED0">
      <w:pPr>
        <w:pStyle w:val="Paragraphedeliste"/>
        <w:numPr>
          <w:ilvl w:val="0"/>
          <w:numId w:val="1"/>
        </w:numPr>
      </w:pPr>
      <w:r>
        <w:t>Echo-</w:t>
      </w:r>
      <w:proofErr w:type="spellStart"/>
      <w:r>
        <w:t>transfontanelle</w:t>
      </w:r>
      <w:proofErr w:type="spellEnd"/>
      <w:r>
        <w:t xml:space="preserve"> chez l’enfant avant 2ans : dilatation ventriculaire</w:t>
      </w:r>
    </w:p>
    <w:p w:rsidR="00040ED0" w:rsidRDefault="00040ED0" w:rsidP="00040ED0">
      <w:pPr>
        <w:pStyle w:val="Paragraphedeliste"/>
        <w:numPr>
          <w:ilvl w:val="0"/>
          <w:numId w:val="1"/>
        </w:numPr>
      </w:pPr>
      <w:r>
        <w:t xml:space="preserve">TDM/IRM : +++  </w:t>
      </w:r>
    </w:p>
    <w:p w:rsidR="00040ED0" w:rsidRPr="003E1518" w:rsidRDefault="00040ED0" w:rsidP="00040ED0">
      <w:pPr>
        <w:rPr>
          <w:b/>
          <w:bCs/>
          <w:color w:val="FF0000"/>
        </w:rPr>
      </w:pPr>
      <w:r w:rsidRPr="003E1518">
        <w:rPr>
          <w:b/>
          <w:bCs/>
          <w:color w:val="FF0000"/>
        </w:rPr>
        <w:t>Traitement :</w:t>
      </w:r>
    </w:p>
    <w:p w:rsidR="00040ED0" w:rsidRDefault="00040ED0" w:rsidP="00040ED0">
      <w:pPr>
        <w:pStyle w:val="Paragraphedeliste"/>
        <w:numPr>
          <w:ilvl w:val="0"/>
          <w:numId w:val="1"/>
        </w:numPr>
      </w:pPr>
      <w:r>
        <w:t xml:space="preserve">Etiologique </w:t>
      </w:r>
    </w:p>
    <w:p w:rsidR="00040ED0" w:rsidRDefault="00040ED0" w:rsidP="00040ED0">
      <w:pPr>
        <w:pStyle w:val="Paragraphedeliste"/>
        <w:numPr>
          <w:ilvl w:val="0"/>
          <w:numId w:val="1"/>
        </w:numPr>
      </w:pPr>
      <w:r>
        <w:t xml:space="preserve">Symptomatique : dérivation du LCR </w:t>
      </w:r>
      <w:proofErr w:type="spellStart"/>
      <w:r>
        <w:t>ventriculo</w:t>
      </w:r>
      <w:proofErr w:type="spellEnd"/>
      <w:r>
        <w:t xml:space="preserve">-péritonéale ou dérivation interne par </w:t>
      </w:r>
      <w:proofErr w:type="spellStart"/>
      <w:r>
        <w:t>ventriculo</w:t>
      </w:r>
      <w:proofErr w:type="spellEnd"/>
      <w:r>
        <w:t>-</w:t>
      </w:r>
      <w:proofErr w:type="spellStart"/>
      <w:r>
        <w:t>citernostomie</w:t>
      </w:r>
      <w:proofErr w:type="spellEnd"/>
      <w:r>
        <w:t xml:space="preserve"> (perforation du plancher de V3)</w:t>
      </w:r>
    </w:p>
    <w:sectPr w:rsidR="00040ED0" w:rsidSect="003E1518">
      <w:pgSz w:w="11906" w:h="16838"/>
      <w:pgMar w:top="993" w:right="1274" w:bottom="851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937DE"/>
    <w:multiLevelType w:val="hybridMultilevel"/>
    <w:tmpl w:val="A89E2F28"/>
    <w:lvl w:ilvl="0" w:tplc="BF826504">
      <w:start w:val="1"/>
      <w:numFmt w:val="bullet"/>
      <w:lvlText w:val="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0C435CD"/>
    <w:multiLevelType w:val="hybridMultilevel"/>
    <w:tmpl w:val="5630EC70"/>
    <w:lvl w:ilvl="0" w:tplc="C6589C44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CD319C"/>
    <w:multiLevelType w:val="hybridMultilevel"/>
    <w:tmpl w:val="3B42ABD6"/>
    <w:lvl w:ilvl="0" w:tplc="DE724A40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3457D5"/>
    <w:rsid w:val="000269D5"/>
    <w:rsid w:val="00040ED0"/>
    <w:rsid w:val="001B341C"/>
    <w:rsid w:val="002739D6"/>
    <w:rsid w:val="003457D5"/>
    <w:rsid w:val="003E1518"/>
    <w:rsid w:val="004830B4"/>
    <w:rsid w:val="005214E5"/>
    <w:rsid w:val="00547338"/>
    <w:rsid w:val="006006C1"/>
    <w:rsid w:val="006E203C"/>
    <w:rsid w:val="008C4B42"/>
    <w:rsid w:val="00A91DD9"/>
    <w:rsid w:val="00AC6F91"/>
    <w:rsid w:val="00DC741B"/>
    <w:rsid w:val="00F542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4E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457D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258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3</cp:revision>
  <dcterms:created xsi:type="dcterms:W3CDTF">2010-02-08T17:18:00Z</dcterms:created>
  <dcterms:modified xsi:type="dcterms:W3CDTF">2010-02-15T11:21:00Z</dcterms:modified>
</cp:coreProperties>
</file>