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3164" w:rsidRPr="00233164" w:rsidRDefault="00CD77C4" w:rsidP="00233164">
      <w:pPr>
        <w:jc w:val="center"/>
        <w:rPr>
          <w:b/>
          <w:bCs/>
          <w:color w:val="FF0000"/>
        </w:rPr>
      </w:pPr>
      <w:r w:rsidRPr="00233164">
        <w:rPr>
          <w:b/>
          <w:bCs/>
          <w:color w:val="FF0000"/>
        </w:rPr>
        <w:t>POLYRADICULONEVRITE INFLAMMATOIRE AIGUE</w:t>
      </w:r>
    </w:p>
    <w:p w:rsidR="00CD77C4" w:rsidRDefault="00CD77C4" w:rsidP="00233164">
      <w:pPr>
        <w:jc w:val="center"/>
        <w:rPr>
          <w:b/>
          <w:bCs/>
          <w:color w:val="FF0000"/>
        </w:rPr>
      </w:pPr>
      <w:r w:rsidRPr="00233164">
        <w:rPr>
          <w:b/>
          <w:bCs/>
          <w:color w:val="FF0000"/>
        </w:rPr>
        <w:t>SYNDROME DE GUILLAIN BARRE</w:t>
      </w:r>
      <w:r w:rsidR="001B10E3">
        <w:rPr>
          <w:b/>
          <w:bCs/>
          <w:color w:val="FF0000"/>
        </w:rPr>
        <w:t xml:space="preserve"> ***</w:t>
      </w:r>
    </w:p>
    <w:p w:rsidR="00233164" w:rsidRPr="00233164" w:rsidRDefault="00233164" w:rsidP="00233164">
      <w:pPr>
        <w:jc w:val="center"/>
        <w:rPr>
          <w:b/>
          <w:bCs/>
          <w:color w:val="FF0000"/>
        </w:rPr>
      </w:pPr>
    </w:p>
    <w:p w:rsidR="00CD77C4" w:rsidRDefault="00CD77C4" w:rsidP="00CD77C4">
      <w:pPr>
        <w:pStyle w:val="Paragraphedeliste"/>
        <w:numPr>
          <w:ilvl w:val="0"/>
          <w:numId w:val="1"/>
        </w:numPr>
      </w:pPr>
      <w:r>
        <w:t xml:space="preserve">Se développe de façon aigue ou subaiguë </w:t>
      </w:r>
    </w:p>
    <w:p w:rsidR="00CD77C4" w:rsidRDefault="00CD77C4" w:rsidP="00CD77C4">
      <w:pPr>
        <w:pStyle w:val="Paragraphedeliste"/>
        <w:numPr>
          <w:ilvl w:val="0"/>
          <w:numId w:val="1"/>
        </w:numPr>
      </w:pPr>
      <w:r w:rsidRPr="00F9679B">
        <w:rPr>
          <w:highlight w:val="yellow"/>
        </w:rPr>
        <w:t>Précédé dans 2/3 des cas par une infection</w:t>
      </w:r>
      <w:r>
        <w:t xml:space="preserve"> respiratoire</w:t>
      </w:r>
      <w:r w:rsidR="00F9679B">
        <w:t>,</w:t>
      </w:r>
      <w:r>
        <w:t xml:space="preserve"> digestive</w:t>
      </w:r>
      <w:r w:rsidR="00F9679B">
        <w:t>,</w:t>
      </w:r>
      <w:r>
        <w:t xml:space="preserve"> parfois une vaccination </w:t>
      </w:r>
    </w:p>
    <w:p w:rsidR="00CD77C4" w:rsidRDefault="00CD77C4" w:rsidP="00F9679B">
      <w:pPr>
        <w:pStyle w:val="Paragraphedeliste"/>
        <w:numPr>
          <w:ilvl w:val="0"/>
          <w:numId w:val="1"/>
        </w:numPr>
      </w:pPr>
      <w:r>
        <w:t>Les agents les plus mis en cause sont : virus (EBV, CMV, HBV), bactéries (Campylobacter jéjuni précèdes les infections sévères)</w:t>
      </w:r>
    </w:p>
    <w:p w:rsidR="00CD77C4" w:rsidRDefault="00CD77C4" w:rsidP="00CD77C4">
      <w:pPr>
        <w:pStyle w:val="Paragraphedeliste"/>
        <w:numPr>
          <w:ilvl w:val="0"/>
          <w:numId w:val="1"/>
        </w:numPr>
      </w:pPr>
      <w:r>
        <w:t>Paralysie qui atteint aussi bien les extrémités que les muscles axiaux</w:t>
      </w:r>
    </w:p>
    <w:p w:rsidR="00CD77C4" w:rsidRDefault="00CD77C4" w:rsidP="00CD77C4">
      <w:pPr>
        <w:pStyle w:val="Paragraphedeliste"/>
        <w:numPr>
          <w:ilvl w:val="0"/>
          <w:numId w:val="1"/>
        </w:numPr>
      </w:pPr>
      <w:r>
        <w:t xml:space="preserve">Peut s’entendre aux nerfs crâniens voir paralysie respiratoire </w:t>
      </w:r>
    </w:p>
    <w:p w:rsidR="00CD77C4" w:rsidRDefault="00CD77C4" w:rsidP="00CD77C4">
      <w:pPr>
        <w:pStyle w:val="Paragraphedeliste"/>
        <w:numPr>
          <w:ilvl w:val="0"/>
          <w:numId w:val="1"/>
        </w:numPr>
      </w:pPr>
      <w:r>
        <w:t xml:space="preserve">Démyélinisation étendue du système nerveux périphérique avec infiltrats inflammatoires multifocaux </w:t>
      </w:r>
      <w:r w:rsidR="005554EE">
        <w:t xml:space="preserve">d’origine immunitaire </w:t>
      </w:r>
    </w:p>
    <w:p w:rsidR="005554EE" w:rsidRPr="00233164" w:rsidRDefault="005554EE" w:rsidP="005554EE">
      <w:pPr>
        <w:rPr>
          <w:b/>
          <w:bCs/>
          <w:color w:val="FF0000"/>
        </w:rPr>
      </w:pPr>
      <w:r w:rsidRPr="00233164">
        <w:rPr>
          <w:b/>
          <w:bCs/>
          <w:color w:val="FF0000"/>
        </w:rPr>
        <w:t>Physiopathologie :</w:t>
      </w:r>
    </w:p>
    <w:p w:rsidR="005554EE" w:rsidRDefault="005554EE" w:rsidP="005554EE">
      <w:pPr>
        <w:pStyle w:val="Paragraphedeliste"/>
        <w:numPr>
          <w:ilvl w:val="0"/>
          <w:numId w:val="1"/>
        </w:numPr>
      </w:pPr>
      <w:r>
        <w:t xml:space="preserve">Résulte d’une </w:t>
      </w:r>
      <w:r w:rsidRPr="00F9679B">
        <w:rPr>
          <w:highlight w:val="yellow"/>
        </w:rPr>
        <w:t xml:space="preserve">réaction </w:t>
      </w:r>
      <w:proofErr w:type="spellStart"/>
      <w:r w:rsidRPr="00F9679B">
        <w:rPr>
          <w:highlight w:val="yellow"/>
        </w:rPr>
        <w:t>immuno</w:t>
      </w:r>
      <w:proofErr w:type="spellEnd"/>
      <w:r w:rsidRPr="00F9679B">
        <w:rPr>
          <w:highlight w:val="yellow"/>
        </w:rPr>
        <w:t>-allergique</w:t>
      </w:r>
      <w:r>
        <w:t xml:space="preserve"> vis-à-vis du SNP (anticorps croisés entre composants bactériens et myéline ; protéines Po, Pz) </w:t>
      </w:r>
    </w:p>
    <w:p w:rsidR="005554EE" w:rsidRDefault="005554EE" w:rsidP="005554EE">
      <w:pPr>
        <w:pStyle w:val="Paragraphedeliste"/>
        <w:numPr>
          <w:ilvl w:val="0"/>
          <w:numId w:val="1"/>
        </w:numPr>
      </w:pPr>
      <w:r w:rsidRPr="00F9679B">
        <w:rPr>
          <w:highlight w:val="yellow"/>
        </w:rPr>
        <w:t>Démyélinisation segmentaire du système nerveux périphérique</w:t>
      </w:r>
      <w:r>
        <w:t xml:space="preserve"> (racines, plexus, troncs, terminaisons nerveuse, </w:t>
      </w:r>
      <w:proofErr w:type="spellStart"/>
      <w:r>
        <w:t>ggl</w:t>
      </w:r>
      <w:proofErr w:type="spellEnd"/>
      <w:r>
        <w:t xml:space="preserve"> spinaux)</w:t>
      </w:r>
    </w:p>
    <w:p w:rsidR="005554EE" w:rsidRDefault="005554EE" w:rsidP="005554EE">
      <w:pPr>
        <w:pStyle w:val="Paragraphedeliste"/>
        <w:numPr>
          <w:ilvl w:val="0"/>
          <w:numId w:val="1"/>
        </w:numPr>
      </w:pPr>
      <w:r w:rsidRPr="00F9679B">
        <w:rPr>
          <w:highlight w:val="yellow"/>
        </w:rPr>
        <w:t>Prédomine au niveau des racines motrices antérieures</w:t>
      </w:r>
      <w:r>
        <w:t xml:space="preserve"> </w:t>
      </w:r>
    </w:p>
    <w:p w:rsidR="005554EE" w:rsidRDefault="005554EE" w:rsidP="005554EE">
      <w:pPr>
        <w:pStyle w:val="Paragraphedeliste"/>
        <w:numPr>
          <w:ilvl w:val="0"/>
          <w:numId w:val="1"/>
        </w:numPr>
      </w:pPr>
      <w:r>
        <w:t xml:space="preserve">Infiltration inflammatoire faite de cellules mononuclées,  avec dégénérescence </w:t>
      </w:r>
      <w:proofErr w:type="spellStart"/>
      <w:r>
        <w:t>axonale</w:t>
      </w:r>
      <w:proofErr w:type="spellEnd"/>
      <w:r>
        <w:t xml:space="preserve"> variable </w:t>
      </w:r>
    </w:p>
    <w:p w:rsidR="005554EE" w:rsidRDefault="005554EE" w:rsidP="005554EE">
      <w:pPr>
        <w:pStyle w:val="Paragraphedeliste"/>
        <w:numPr>
          <w:ilvl w:val="0"/>
          <w:numId w:val="1"/>
        </w:numPr>
      </w:pPr>
      <w:r>
        <w:t xml:space="preserve"> Lésions réversibles par une </w:t>
      </w:r>
      <w:proofErr w:type="spellStart"/>
      <w:r>
        <w:t>remyélinisation</w:t>
      </w:r>
      <w:proofErr w:type="spellEnd"/>
      <w:r>
        <w:t xml:space="preserve"> lente et incomplète</w:t>
      </w:r>
    </w:p>
    <w:p w:rsidR="005554EE" w:rsidRPr="00233164" w:rsidRDefault="005554EE" w:rsidP="005554EE">
      <w:pPr>
        <w:rPr>
          <w:b/>
          <w:bCs/>
          <w:color w:val="FF0000"/>
        </w:rPr>
      </w:pPr>
      <w:r w:rsidRPr="00233164">
        <w:rPr>
          <w:b/>
          <w:bCs/>
          <w:color w:val="FF0000"/>
        </w:rPr>
        <w:t>Clinique</w:t>
      </w:r>
      <w:r w:rsidR="00233164">
        <w:rPr>
          <w:b/>
          <w:bCs/>
          <w:color w:val="FF0000"/>
        </w:rPr>
        <w:t> :</w:t>
      </w:r>
    </w:p>
    <w:p w:rsidR="005554EE" w:rsidRDefault="005554EE" w:rsidP="009467D3">
      <w:pPr>
        <w:pStyle w:val="Paragraphedeliste"/>
        <w:numPr>
          <w:ilvl w:val="0"/>
          <w:numId w:val="1"/>
        </w:numPr>
      </w:pPr>
      <w:r w:rsidRPr="009467D3">
        <w:rPr>
          <w:highlight w:val="yellow"/>
        </w:rPr>
        <w:t>Quadriplégie flasque</w:t>
      </w:r>
      <w:r w:rsidR="009467D3">
        <w:rPr>
          <w:highlight w:val="yellow"/>
        </w:rPr>
        <w:t>,</w:t>
      </w:r>
      <w:r w:rsidRPr="009467D3">
        <w:rPr>
          <w:highlight w:val="yellow"/>
        </w:rPr>
        <w:t xml:space="preserve"> </w:t>
      </w:r>
      <w:r w:rsidR="009467D3" w:rsidRPr="009467D3">
        <w:rPr>
          <w:highlight w:val="yellow"/>
        </w:rPr>
        <w:t>symétrique</w:t>
      </w:r>
      <w:r w:rsidR="009467D3">
        <w:rPr>
          <w:highlight w:val="yellow"/>
        </w:rPr>
        <w:t>,</w:t>
      </w:r>
      <w:r w:rsidR="009467D3" w:rsidRPr="009467D3">
        <w:rPr>
          <w:highlight w:val="yellow"/>
        </w:rPr>
        <w:t xml:space="preserve"> </w:t>
      </w:r>
      <w:r w:rsidRPr="009467D3">
        <w:rPr>
          <w:highlight w:val="yellow"/>
        </w:rPr>
        <w:t>aréflexique</w:t>
      </w:r>
      <w:r w:rsidR="009467D3">
        <w:rPr>
          <w:highlight w:val="yellow"/>
        </w:rPr>
        <w:t>,</w:t>
      </w:r>
      <w:r w:rsidR="009467D3" w:rsidRPr="009467D3">
        <w:rPr>
          <w:highlight w:val="yellow"/>
        </w:rPr>
        <w:t xml:space="preserve"> </w:t>
      </w:r>
      <w:r w:rsidR="009467D3">
        <w:rPr>
          <w:highlight w:val="yellow"/>
        </w:rPr>
        <w:t>ascendan</w:t>
      </w:r>
      <w:r w:rsidR="009467D3" w:rsidRPr="009467D3">
        <w:rPr>
          <w:highlight w:val="yellow"/>
        </w:rPr>
        <w:t>te</w:t>
      </w:r>
      <w:r w:rsidR="009467D3">
        <w:t>,</w:t>
      </w:r>
      <w:r>
        <w:t xml:space="preserve"> </w:t>
      </w:r>
      <w:r w:rsidR="009467D3">
        <w:t xml:space="preserve">d’évolution aigue </w:t>
      </w:r>
    </w:p>
    <w:p w:rsidR="009467D3" w:rsidRDefault="009467D3" w:rsidP="005554EE">
      <w:pPr>
        <w:pStyle w:val="Paragraphedeliste"/>
        <w:numPr>
          <w:ilvl w:val="0"/>
          <w:numId w:val="1"/>
        </w:numPr>
      </w:pPr>
      <w:r>
        <w:t xml:space="preserve">Il n’y a </w:t>
      </w:r>
      <w:r w:rsidRPr="00233164">
        <w:rPr>
          <w:highlight w:val="yellow"/>
        </w:rPr>
        <w:t>pas d’amyotrophie</w:t>
      </w:r>
      <w:r>
        <w:t xml:space="preserve"> </w:t>
      </w:r>
    </w:p>
    <w:p w:rsidR="009467D3" w:rsidRDefault="009467D3" w:rsidP="005554EE">
      <w:pPr>
        <w:pStyle w:val="Paragraphedeliste"/>
        <w:numPr>
          <w:ilvl w:val="0"/>
          <w:numId w:val="1"/>
        </w:numPr>
      </w:pPr>
      <w:r>
        <w:t>3 phases :</w:t>
      </w:r>
    </w:p>
    <w:p w:rsidR="009467D3" w:rsidRDefault="009467D3" w:rsidP="00233164">
      <w:pPr>
        <w:pStyle w:val="Paragraphedeliste"/>
        <w:numPr>
          <w:ilvl w:val="0"/>
          <w:numId w:val="2"/>
        </w:numPr>
      </w:pPr>
      <w:r w:rsidRPr="00233164">
        <w:rPr>
          <w:u w:val="single"/>
        </w:rPr>
        <w:t>Phase d’extension de la paralysie</w:t>
      </w:r>
      <w:r w:rsidR="00233164">
        <w:rPr>
          <w:u w:val="single"/>
        </w:rPr>
        <w:t> :</w:t>
      </w:r>
      <w:r>
        <w:t xml:space="preserve"> (4 semaines)</w:t>
      </w:r>
      <w:r w:rsidR="00233164">
        <w:t xml:space="preserve"> avec</w:t>
      </w:r>
      <w:r>
        <w:t xml:space="preserve"> troubles moteurs et/ou sensitifs </w:t>
      </w:r>
    </w:p>
    <w:p w:rsidR="009467D3" w:rsidRDefault="009467D3" w:rsidP="009467D3">
      <w:pPr>
        <w:pStyle w:val="Paragraphedeliste"/>
        <w:numPr>
          <w:ilvl w:val="0"/>
          <w:numId w:val="2"/>
        </w:numPr>
      </w:pPr>
      <w:r w:rsidRPr="00233164">
        <w:rPr>
          <w:u w:val="single"/>
        </w:rPr>
        <w:t>Phase de plateau</w:t>
      </w:r>
      <w:r w:rsidR="00233164">
        <w:rPr>
          <w:u w:val="single"/>
        </w:rPr>
        <w:t> :</w:t>
      </w:r>
      <w:r>
        <w:t xml:space="preserve"> (3 semaines à plusieurs mois) </w:t>
      </w:r>
    </w:p>
    <w:p w:rsidR="009467D3" w:rsidRDefault="009467D3" w:rsidP="009467D3">
      <w:pPr>
        <w:pStyle w:val="Paragraphedeliste"/>
        <w:numPr>
          <w:ilvl w:val="0"/>
          <w:numId w:val="2"/>
        </w:numPr>
      </w:pPr>
      <w:r w:rsidRPr="00233164">
        <w:rPr>
          <w:u w:val="single"/>
        </w:rPr>
        <w:t>Phase de récupération</w:t>
      </w:r>
      <w:r w:rsidR="00233164">
        <w:rPr>
          <w:u w:val="single"/>
        </w:rPr>
        <w:t> :</w:t>
      </w:r>
      <w:r>
        <w:t xml:space="preserve"> (plusieurs semaines) avec récupération complète dans 80% des cas, séquelles motrice invalidantes dans 5% des cas </w:t>
      </w:r>
    </w:p>
    <w:p w:rsidR="00E03093" w:rsidRDefault="00E03093" w:rsidP="00E03093">
      <w:pPr>
        <w:pStyle w:val="Paragraphedeliste"/>
        <w:numPr>
          <w:ilvl w:val="0"/>
          <w:numId w:val="1"/>
        </w:numPr>
      </w:pPr>
      <w:r>
        <w:t>Il faut dépister une atteinte bulbaire : trouble de la phonation, déglutition, respiration profonde, TA</w:t>
      </w:r>
    </w:p>
    <w:p w:rsidR="00E03093" w:rsidRPr="00233164" w:rsidRDefault="00E03093" w:rsidP="00E03093">
      <w:pPr>
        <w:rPr>
          <w:b/>
          <w:bCs/>
          <w:color w:val="FF0000"/>
        </w:rPr>
      </w:pPr>
      <w:r w:rsidRPr="00233164">
        <w:rPr>
          <w:b/>
          <w:bCs/>
          <w:color w:val="FF0000"/>
        </w:rPr>
        <w:t>Paraclinique</w:t>
      </w:r>
      <w:r w:rsidR="00233164">
        <w:rPr>
          <w:b/>
          <w:bCs/>
          <w:color w:val="FF0000"/>
        </w:rPr>
        <w:t> :</w:t>
      </w:r>
    </w:p>
    <w:p w:rsidR="00E03093" w:rsidRDefault="00E03093" w:rsidP="00F9679B">
      <w:pPr>
        <w:pStyle w:val="Paragraphedeliste"/>
        <w:numPr>
          <w:ilvl w:val="0"/>
          <w:numId w:val="1"/>
        </w:numPr>
      </w:pPr>
      <w:r>
        <w:t xml:space="preserve">LCR : </w:t>
      </w:r>
      <w:r w:rsidRPr="00F9679B">
        <w:rPr>
          <w:highlight w:val="yellow"/>
        </w:rPr>
        <w:t>d</w:t>
      </w:r>
      <w:r w:rsidR="009467D3" w:rsidRPr="00F9679B">
        <w:rPr>
          <w:highlight w:val="yellow"/>
        </w:rPr>
        <w:t xml:space="preserve">issociation </w:t>
      </w:r>
      <w:proofErr w:type="spellStart"/>
      <w:r w:rsidR="009467D3" w:rsidRPr="00F9679B">
        <w:rPr>
          <w:highlight w:val="yellow"/>
        </w:rPr>
        <w:t>albumino</w:t>
      </w:r>
      <w:proofErr w:type="spellEnd"/>
      <w:r w:rsidR="009467D3" w:rsidRPr="00F9679B">
        <w:rPr>
          <w:highlight w:val="yellow"/>
        </w:rPr>
        <w:t>-cytologique</w:t>
      </w:r>
      <w:r w:rsidR="00F9679B" w:rsidRPr="00F9679B">
        <w:rPr>
          <w:highlight w:val="yellow"/>
        </w:rPr>
        <w:t xml:space="preserve"> caractéristique</w:t>
      </w:r>
    </w:p>
    <w:p w:rsidR="009467D3" w:rsidRDefault="00E03093" w:rsidP="00E03093">
      <w:pPr>
        <w:pStyle w:val="Paragraphedeliste"/>
        <w:numPr>
          <w:ilvl w:val="0"/>
          <w:numId w:val="1"/>
        </w:numPr>
      </w:pPr>
      <w:r>
        <w:t xml:space="preserve">EMG : </w:t>
      </w:r>
      <w:r w:rsidR="009467D3">
        <w:t>diminution de la vitesse de conduction nerveuse motrice</w:t>
      </w:r>
    </w:p>
    <w:p w:rsidR="00E03093" w:rsidRPr="00233164" w:rsidRDefault="00E03093" w:rsidP="00E03093">
      <w:pPr>
        <w:rPr>
          <w:b/>
          <w:bCs/>
          <w:color w:val="FF0000"/>
        </w:rPr>
      </w:pPr>
      <w:r w:rsidRPr="00233164">
        <w:rPr>
          <w:b/>
          <w:bCs/>
          <w:color w:val="FF0000"/>
        </w:rPr>
        <w:t>Complications :</w:t>
      </w:r>
    </w:p>
    <w:p w:rsidR="00E03093" w:rsidRDefault="00E03093" w:rsidP="00E03093">
      <w:pPr>
        <w:pStyle w:val="Paragraphedeliste"/>
        <w:numPr>
          <w:ilvl w:val="0"/>
          <w:numId w:val="1"/>
        </w:numPr>
      </w:pPr>
      <w:r>
        <w:t>Embolie pulmonaire (décubitus)</w:t>
      </w:r>
    </w:p>
    <w:p w:rsidR="00E03093" w:rsidRDefault="00E03093" w:rsidP="00E03093">
      <w:pPr>
        <w:pStyle w:val="Paragraphedeliste"/>
        <w:numPr>
          <w:ilvl w:val="0"/>
          <w:numId w:val="1"/>
        </w:numPr>
      </w:pPr>
      <w:r>
        <w:t>Détresse respiratoire, arrêt cardio-systolique (atteinte bulbaire)</w:t>
      </w:r>
    </w:p>
    <w:p w:rsidR="00E03093" w:rsidRPr="00233164" w:rsidRDefault="00E03093" w:rsidP="00E03093">
      <w:pPr>
        <w:rPr>
          <w:b/>
          <w:bCs/>
          <w:color w:val="FF0000"/>
        </w:rPr>
      </w:pPr>
      <w:r w:rsidRPr="00233164">
        <w:rPr>
          <w:b/>
          <w:bCs/>
          <w:color w:val="FF0000"/>
        </w:rPr>
        <w:t>Traitement :</w:t>
      </w:r>
    </w:p>
    <w:p w:rsidR="009467D3" w:rsidRDefault="00E03093" w:rsidP="00E03093">
      <w:pPr>
        <w:pStyle w:val="Paragraphedeliste"/>
        <w:numPr>
          <w:ilvl w:val="0"/>
          <w:numId w:val="1"/>
        </w:numPr>
      </w:pPr>
      <w:r>
        <w:t>Traitement symptomatique + surveillance</w:t>
      </w:r>
    </w:p>
    <w:p w:rsidR="00E03093" w:rsidRDefault="00E03093" w:rsidP="00E03093">
      <w:pPr>
        <w:pStyle w:val="Paragraphedeliste"/>
        <w:numPr>
          <w:ilvl w:val="0"/>
          <w:numId w:val="1"/>
        </w:numPr>
      </w:pPr>
      <w:r>
        <w:t xml:space="preserve">Traitement spécifique : plasmaphérèse, immunoglobulines intra veineuse </w:t>
      </w:r>
    </w:p>
    <w:sectPr w:rsidR="00E03093" w:rsidSect="00233164">
      <w:pgSz w:w="11906" w:h="16838"/>
      <w:pgMar w:top="993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A85A5F"/>
    <w:multiLevelType w:val="hybridMultilevel"/>
    <w:tmpl w:val="3732E07E"/>
    <w:lvl w:ilvl="0" w:tplc="5C745B4E">
      <w:start w:val="1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FF55F4"/>
    <w:multiLevelType w:val="hybridMultilevel"/>
    <w:tmpl w:val="4B92782C"/>
    <w:lvl w:ilvl="0" w:tplc="0CD4A512">
      <w:start w:val="1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CD77C4"/>
    <w:rsid w:val="000269D5"/>
    <w:rsid w:val="001B10E3"/>
    <w:rsid w:val="001B341C"/>
    <w:rsid w:val="00233164"/>
    <w:rsid w:val="003853A2"/>
    <w:rsid w:val="004830B4"/>
    <w:rsid w:val="005214E5"/>
    <w:rsid w:val="00547338"/>
    <w:rsid w:val="005554EE"/>
    <w:rsid w:val="00671ADC"/>
    <w:rsid w:val="006E6720"/>
    <w:rsid w:val="00905A2E"/>
    <w:rsid w:val="009467D3"/>
    <w:rsid w:val="00CD77C4"/>
    <w:rsid w:val="00DC741B"/>
    <w:rsid w:val="00E03093"/>
    <w:rsid w:val="00EB65F2"/>
    <w:rsid w:val="00F06307"/>
    <w:rsid w:val="00F54208"/>
    <w:rsid w:val="00F96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4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D77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2010-02-10T15:00:00Z</dcterms:created>
  <dcterms:modified xsi:type="dcterms:W3CDTF">2010-02-15T10:47:00Z</dcterms:modified>
</cp:coreProperties>
</file>