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6E5" w:rsidRPr="00995FBD" w:rsidRDefault="00AF24D2" w:rsidP="00767F4E">
      <w:pPr>
        <w:spacing w:after="0"/>
        <w:rPr>
          <w:b/>
          <w:bCs/>
          <w:sz w:val="24"/>
          <w:szCs w:val="24"/>
          <w:u w:val="single"/>
        </w:rPr>
      </w:pPr>
      <w:r w:rsidRPr="00995FBD">
        <w:rPr>
          <w:b/>
          <w:bCs/>
          <w:sz w:val="24"/>
          <w:szCs w:val="24"/>
          <w:u w:val="single"/>
        </w:rPr>
        <w:t>Epidémiologie</w:t>
      </w:r>
      <w:r w:rsidR="00DC4ABD" w:rsidRPr="00995FBD">
        <w:rPr>
          <w:b/>
          <w:bCs/>
          <w:sz w:val="24"/>
          <w:szCs w:val="24"/>
          <w:u w:val="single"/>
        </w:rPr>
        <w:t> :</w:t>
      </w:r>
    </w:p>
    <w:p w:rsidR="00995FBD" w:rsidRDefault="00DC4ABD" w:rsidP="00F04C77">
      <w:pPr>
        <w:spacing w:after="0"/>
      </w:pPr>
      <w:r>
        <w:t>Touche</w:t>
      </w:r>
      <w:r w:rsidR="00AF24D2">
        <w:t xml:space="preserve"> surtout</w:t>
      </w:r>
      <w:r>
        <w:t xml:space="preserve"> la </w:t>
      </w:r>
      <w:r w:rsidR="00AF24D2">
        <w:t xml:space="preserve">de </w:t>
      </w:r>
      <w:r>
        <w:t xml:space="preserve">femme </w:t>
      </w:r>
      <w:r w:rsidR="00AF24D2">
        <w:t>de 30 –</w:t>
      </w:r>
      <w:r>
        <w:t xml:space="preserve"> 50 ans</w:t>
      </w:r>
    </w:p>
    <w:p w:rsidR="00AF24D2" w:rsidRPr="00995FBD" w:rsidRDefault="00AF24D2" w:rsidP="00AF24D2">
      <w:pPr>
        <w:spacing w:after="0"/>
        <w:rPr>
          <w:b/>
          <w:bCs/>
          <w:sz w:val="24"/>
          <w:szCs w:val="24"/>
          <w:u w:val="single"/>
        </w:rPr>
      </w:pPr>
      <w:r w:rsidRPr="00995FBD">
        <w:rPr>
          <w:b/>
          <w:bCs/>
          <w:sz w:val="24"/>
          <w:szCs w:val="24"/>
          <w:u w:val="single"/>
        </w:rPr>
        <w:t>Anatomie pathologique :</w:t>
      </w:r>
    </w:p>
    <w:p w:rsidR="00AF24D2" w:rsidRDefault="00AF24D2" w:rsidP="00AF24D2">
      <w:pPr>
        <w:spacing w:after="0"/>
      </w:pPr>
      <w:r>
        <w:t>03 phases :</w:t>
      </w:r>
    </w:p>
    <w:p w:rsidR="00AF24D2" w:rsidRPr="00995FBD" w:rsidRDefault="00995FBD" w:rsidP="00AF24D2">
      <w:pPr>
        <w:spacing w:after="0"/>
        <w:rPr>
          <w:b/>
          <w:bCs/>
        </w:rPr>
      </w:pPr>
      <w:r w:rsidRPr="00995FBD">
        <w:rPr>
          <w:b/>
          <w:bCs/>
        </w:rPr>
        <w:t xml:space="preserve">1. </w:t>
      </w:r>
      <w:r w:rsidR="00AF24D2" w:rsidRPr="00995FBD">
        <w:rPr>
          <w:b/>
          <w:bCs/>
        </w:rPr>
        <w:t>Phase exsudative</w:t>
      </w:r>
    </w:p>
    <w:p w:rsidR="00AF24D2" w:rsidRDefault="00995FBD" w:rsidP="00AF24D2">
      <w:pPr>
        <w:spacing w:after="0"/>
      </w:pPr>
      <w:r w:rsidRPr="00995FBD">
        <w:rPr>
          <w:b/>
          <w:bCs/>
        </w:rPr>
        <w:t xml:space="preserve">2. </w:t>
      </w:r>
      <w:r w:rsidR="00AF24D2" w:rsidRPr="00995FBD">
        <w:rPr>
          <w:b/>
          <w:bCs/>
        </w:rPr>
        <w:t>Phase cellulaire :</w:t>
      </w:r>
      <w:r w:rsidR="00AF24D2">
        <w:t xml:space="preserve"> granulome tuberculoïde sans nécrose caséeuse</w:t>
      </w:r>
    </w:p>
    <w:p w:rsidR="00AF24D2" w:rsidRDefault="00995FBD" w:rsidP="00F04C77">
      <w:pPr>
        <w:spacing w:after="0"/>
      </w:pPr>
      <w:r w:rsidRPr="00995FBD">
        <w:rPr>
          <w:b/>
          <w:bCs/>
        </w:rPr>
        <w:t xml:space="preserve">3. </w:t>
      </w:r>
      <w:r w:rsidR="00AF24D2" w:rsidRPr="00995FBD">
        <w:rPr>
          <w:b/>
          <w:bCs/>
        </w:rPr>
        <w:t>Phase cicatricielle :</w:t>
      </w:r>
      <w:r w:rsidR="00F04C77">
        <w:t xml:space="preserve"> fibrose</w:t>
      </w:r>
    </w:p>
    <w:p w:rsidR="00891589" w:rsidRDefault="00891589" w:rsidP="00F04C77">
      <w:pPr>
        <w:spacing w:after="0"/>
      </w:pPr>
    </w:p>
    <w:p w:rsidR="00B62A7A" w:rsidRPr="00891589" w:rsidRDefault="00891589" w:rsidP="00946D1D">
      <w:pPr>
        <w:spacing w:after="0"/>
        <w:rPr>
          <w:b/>
          <w:bCs/>
          <w:sz w:val="28"/>
          <w:szCs w:val="28"/>
          <w:u w:val="single"/>
        </w:rPr>
      </w:pPr>
      <w:r w:rsidRPr="00891589">
        <w:rPr>
          <w:b/>
          <w:bCs/>
          <w:sz w:val="28"/>
          <w:szCs w:val="28"/>
          <w:u w:val="single"/>
        </w:rPr>
        <w:t>Clinique – Radio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42"/>
        <w:gridCol w:w="4962"/>
        <w:gridCol w:w="4142"/>
      </w:tblGrid>
      <w:tr w:rsidR="0072043C" w:rsidRPr="00B62A7A" w:rsidTr="00946D1D">
        <w:trPr>
          <w:trHeight w:val="297"/>
        </w:trPr>
        <w:tc>
          <w:tcPr>
            <w:tcW w:w="1242" w:type="dxa"/>
            <w:vAlign w:val="center"/>
          </w:tcPr>
          <w:p w:rsidR="0072043C" w:rsidRPr="00B62A7A" w:rsidRDefault="0072043C" w:rsidP="00946D1D">
            <w:pPr>
              <w:jc w:val="center"/>
              <w:rPr>
                <w:b/>
                <w:bCs/>
                <w:sz w:val="24"/>
                <w:szCs w:val="24"/>
              </w:rPr>
            </w:pPr>
            <w:r w:rsidRPr="00B62A7A">
              <w:rPr>
                <w:b/>
                <w:bCs/>
                <w:sz w:val="24"/>
                <w:szCs w:val="24"/>
              </w:rPr>
              <w:t>Types</w:t>
            </w:r>
          </w:p>
        </w:tc>
        <w:tc>
          <w:tcPr>
            <w:tcW w:w="4962" w:type="dxa"/>
            <w:vAlign w:val="center"/>
          </w:tcPr>
          <w:p w:rsidR="0072043C" w:rsidRPr="00B62A7A" w:rsidRDefault="0072043C" w:rsidP="00946D1D">
            <w:pPr>
              <w:jc w:val="center"/>
              <w:rPr>
                <w:b/>
                <w:bCs/>
                <w:sz w:val="24"/>
                <w:szCs w:val="24"/>
              </w:rPr>
            </w:pPr>
            <w:r w:rsidRPr="00B62A7A">
              <w:rPr>
                <w:b/>
                <w:bCs/>
                <w:sz w:val="24"/>
                <w:szCs w:val="24"/>
              </w:rPr>
              <w:t>Clinique</w:t>
            </w:r>
          </w:p>
        </w:tc>
        <w:tc>
          <w:tcPr>
            <w:tcW w:w="4142" w:type="dxa"/>
            <w:vAlign w:val="center"/>
          </w:tcPr>
          <w:p w:rsidR="0072043C" w:rsidRPr="00B62A7A" w:rsidRDefault="0072043C" w:rsidP="00946D1D">
            <w:pPr>
              <w:jc w:val="center"/>
              <w:rPr>
                <w:b/>
                <w:bCs/>
                <w:sz w:val="24"/>
                <w:szCs w:val="24"/>
              </w:rPr>
            </w:pPr>
            <w:r w:rsidRPr="00B62A7A">
              <w:rPr>
                <w:b/>
                <w:bCs/>
                <w:sz w:val="24"/>
                <w:szCs w:val="24"/>
              </w:rPr>
              <w:t>Radio</w:t>
            </w:r>
          </w:p>
        </w:tc>
      </w:tr>
      <w:tr w:rsidR="0072043C" w:rsidTr="00946D1D">
        <w:trPr>
          <w:trHeight w:val="1074"/>
        </w:trPr>
        <w:tc>
          <w:tcPr>
            <w:tcW w:w="1242" w:type="dxa"/>
            <w:vAlign w:val="center"/>
          </w:tcPr>
          <w:p w:rsidR="0072043C" w:rsidRPr="00B62A7A" w:rsidRDefault="0072043C" w:rsidP="00946D1D">
            <w:pPr>
              <w:jc w:val="center"/>
              <w:rPr>
                <w:b/>
                <w:bCs/>
                <w:sz w:val="24"/>
                <w:szCs w:val="24"/>
              </w:rPr>
            </w:pPr>
            <w:r w:rsidRPr="00B62A7A">
              <w:rPr>
                <w:b/>
                <w:bCs/>
                <w:sz w:val="24"/>
                <w:szCs w:val="24"/>
              </w:rPr>
              <w:t>Type 1</w:t>
            </w:r>
          </w:p>
        </w:tc>
        <w:tc>
          <w:tcPr>
            <w:tcW w:w="4962" w:type="dxa"/>
          </w:tcPr>
          <w:p w:rsidR="0072043C" w:rsidRDefault="0072043C" w:rsidP="00946D1D">
            <w:r>
              <w:t>Asymptomatique +++</w:t>
            </w:r>
          </w:p>
          <w:p w:rsidR="001C7E0C" w:rsidRDefault="001C7E0C" w:rsidP="00946D1D">
            <w:r>
              <w:t>Toux sèche</w:t>
            </w:r>
          </w:p>
          <w:p w:rsidR="0072043C" w:rsidRDefault="0072043C" w:rsidP="00946D1D">
            <w:r>
              <w:t>Douleur</w:t>
            </w:r>
          </w:p>
        </w:tc>
        <w:tc>
          <w:tcPr>
            <w:tcW w:w="4142" w:type="dxa"/>
          </w:tcPr>
          <w:p w:rsidR="0072043C" w:rsidRDefault="00C41FD9" w:rsidP="00946D1D">
            <w:r>
              <w:t>ADP polycycliques</w:t>
            </w:r>
          </w:p>
          <w:p w:rsidR="00C41FD9" w:rsidRDefault="00C41FD9" w:rsidP="00946D1D">
            <w:r>
              <w:t>Bilatérales et symétriques</w:t>
            </w:r>
          </w:p>
          <w:p w:rsidR="00C41FD9" w:rsidRDefault="00C41FD9" w:rsidP="00946D1D">
            <w:r w:rsidRPr="00DA4E99">
              <w:rPr>
                <w:highlight w:val="yellow"/>
              </w:rPr>
              <w:t>Non compressives +++</w:t>
            </w:r>
            <w:bookmarkStart w:id="0" w:name="_GoBack"/>
            <w:bookmarkEnd w:id="0"/>
          </w:p>
        </w:tc>
      </w:tr>
      <w:tr w:rsidR="0072043C" w:rsidTr="00946D1D">
        <w:trPr>
          <w:trHeight w:val="1074"/>
        </w:trPr>
        <w:tc>
          <w:tcPr>
            <w:tcW w:w="1242" w:type="dxa"/>
            <w:vAlign w:val="center"/>
          </w:tcPr>
          <w:p w:rsidR="0072043C" w:rsidRPr="00B62A7A" w:rsidRDefault="0072043C" w:rsidP="00946D1D">
            <w:pPr>
              <w:jc w:val="center"/>
              <w:rPr>
                <w:b/>
                <w:bCs/>
                <w:sz w:val="24"/>
                <w:szCs w:val="24"/>
              </w:rPr>
            </w:pPr>
            <w:r w:rsidRPr="00B62A7A">
              <w:rPr>
                <w:b/>
                <w:bCs/>
                <w:sz w:val="24"/>
                <w:szCs w:val="24"/>
              </w:rPr>
              <w:t>Type 2</w:t>
            </w:r>
          </w:p>
        </w:tc>
        <w:tc>
          <w:tcPr>
            <w:tcW w:w="4962" w:type="dxa"/>
          </w:tcPr>
          <w:p w:rsidR="0072043C" w:rsidRDefault="0072043C" w:rsidP="00946D1D">
            <w:r>
              <w:t>Asymptomatique +++</w:t>
            </w:r>
          </w:p>
          <w:p w:rsidR="001C7E0C" w:rsidRDefault="0072043C" w:rsidP="00946D1D">
            <w:r>
              <w:t>Toux</w:t>
            </w:r>
            <w:r w:rsidR="001C7E0C">
              <w:t xml:space="preserve"> sèche</w:t>
            </w:r>
          </w:p>
          <w:p w:rsidR="0072043C" w:rsidRDefault="0072043C" w:rsidP="00946D1D">
            <w:r>
              <w:t>Douleur</w:t>
            </w:r>
          </w:p>
        </w:tc>
        <w:tc>
          <w:tcPr>
            <w:tcW w:w="4142" w:type="dxa"/>
          </w:tcPr>
          <w:p w:rsidR="0072043C" w:rsidRDefault="00C41FD9" w:rsidP="00946D1D">
            <w:r>
              <w:t>Petites ADP</w:t>
            </w:r>
          </w:p>
          <w:p w:rsidR="00C41FD9" w:rsidRDefault="00C41FD9" w:rsidP="00946D1D">
            <w:r>
              <w:t>Opacités réticulo-nodulaires</w:t>
            </w:r>
          </w:p>
        </w:tc>
      </w:tr>
      <w:tr w:rsidR="0072043C" w:rsidTr="00946D1D">
        <w:trPr>
          <w:trHeight w:val="1074"/>
        </w:trPr>
        <w:tc>
          <w:tcPr>
            <w:tcW w:w="1242" w:type="dxa"/>
            <w:vAlign w:val="center"/>
          </w:tcPr>
          <w:p w:rsidR="0072043C" w:rsidRPr="00B62A7A" w:rsidRDefault="0072043C" w:rsidP="00946D1D">
            <w:pPr>
              <w:jc w:val="center"/>
              <w:rPr>
                <w:b/>
                <w:bCs/>
                <w:sz w:val="24"/>
                <w:szCs w:val="24"/>
              </w:rPr>
            </w:pPr>
            <w:r w:rsidRPr="00B62A7A">
              <w:rPr>
                <w:b/>
                <w:bCs/>
                <w:sz w:val="24"/>
                <w:szCs w:val="24"/>
              </w:rPr>
              <w:t>Type 3</w:t>
            </w:r>
          </w:p>
        </w:tc>
        <w:tc>
          <w:tcPr>
            <w:tcW w:w="4962" w:type="dxa"/>
          </w:tcPr>
          <w:p w:rsidR="0072043C" w:rsidRDefault="0072043C" w:rsidP="00946D1D">
            <w:r>
              <w:t xml:space="preserve">Signes généraux : fièvre, </w:t>
            </w:r>
            <w:r w:rsidR="00A3761F">
              <w:t>asthénie</w:t>
            </w:r>
            <w:r>
              <w:t>, amaigrissement</w:t>
            </w:r>
          </w:p>
          <w:p w:rsidR="001C7E0C" w:rsidRDefault="001C7E0C" w:rsidP="001C7E0C">
            <w:r>
              <w:t>Toux sèche</w:t>
            </w:r>
          </w:p>
          <w:p w:rsidR="00A3761F" w:rsidRDefault="00A3761F" w:rsidP="00946D1D">
            <w:r>
              <w:t>Dyspnée d’effort</w:t>
            </w:r>
          </w:p>
          <w:p w:rsidR="0045574A" w:rsidRDefault="0045574A" w:rsidP="00946D1D">
            <w:r>
              <w:t>Râles sous-crépitants</w:t>
            </w:r>
          </w:p>
        </w:tc>
        <w:tc>
          <w:tcPr>
            <w:tcW w:w="4142" w:type="dxa"/>
          </w:tcPr>
          <w:p w:rsidR="0072043C" w:rsidRDefault="00D45D60" w:rsidP="00946D1D">
            <w:r>
              <w:t>Pas d’ADP</w:t>
            </w:r>
          </w:p>
          <w:p w:rsidR="00D45D60" w:rsidRDefault="00D45D60" w:rsidP="00946D1D">
            <w:r>
              <w:t>Opacités réticulo-nodulaires</w:t>
            </w:r>
          </w:p>
        </w:tc>
      </w:tr>
      <w:tr w:rsidR="0072043C" w:rsidTr="00946D1D">
        <w:trPr>
          <w:trHeight w:val="1074"/>
        </w:trPr>
        <w:tc>
          <w:tcPr>
            <w:tcW w:w="1242" w:type="dxa"/>
            <w:vAlign w:val="center"/>
          </w:tcPr>
          <w:p w:rsidR="0072043C" w:rsidRPr="00B62A7A" w:rsidRDefault="0072043C" w:rsidP="00946D1D">
            <w:pPr>
              <w:jc w:val="center"/>
              <w:rPr>
                <w:b/>
                <w:bCs/>
                <w:sz w:val="24"/>
                <w:szCs w:val="24"/>
              </w:rPr>
            </w:pPr>
            <w:r w:rsidRPr="00B62A7A">
              <w:rPr>
                <w:b/>
                <w:bCs/>
                <w:sz w:val="24"/>
                <w:szCs w:val="24"/>
              </w:rPr>
              <w:t>Type 4</w:t>
            </w:r>
          </w:p>
        </w:tc>
        <w:tc>
          <w:tcPr>
            <w:tcW w:w="4962" w:type="dxa"/>
          </w:tcPr>
          <w:p w:rsidR="00A3761F" w:rsidRDefault="00A3761F" w:rsidP="00946D1D">
            <w:r>
              <w:t>Toux sèche</w:t>
            </w:r>
          </w:p>
          <w:p w:rsidR="008159FA" w:rsidRDefault="008159FA" w:rsidP="008159FA">
            <w:r>
              <w:t>Dyspnée d’effort puis de repos</w:t>
            </w:r>
          </w:p>
          <w:p w:rsidR="0045574A" w:rsidRDefault="0045574A" w:rsidP="00946D1D">
            <w:r>
              <w:t xml:space="preserve">Hypoxie </w:t>
            </w:r>
            <w:r>
              <w:sym w:font="Wingdings" w:char="F0E0"/>
            </w:r>
            <w:r>
              <w:t xml:space="preserve"> Rarement hippocratisme digital</w:t>
            </w:r>
          </w:p>
          <w:p w:rsidR="0045574A" w:rsidRDefault="0045574A" w:rsidP="00946D1D">
            <w:r>
              <w:rPr>
                <w:rStyle w:val="st"/>
              </w:rPr>
              <w:t xml:space="preserve">± </w:t>
            </w:r>
            <w:r>
              <w:t>Râles sous-crépitants</w:t>
            </w:r>
          </w:p>
        </w:tc>
        <w:tc>
          <w:tcPr>
            <w:tcW w:w="4142" w:type="dxa"/>
          </w:tcPr>
          <w:p w:rsidR="0072043C" w:rsidRDefault="00D45D60" w:rsidP="00946D1D">
            <w:r>
              <w:t>Fibrose interstitielle diffuse :</w:t>
            </w:r>
          </w:p>
          <w:p w:rsidR="00D45D60" w:rsidRDefault="00D45D60" w:rsidP="00946D1D">
            <w:r>
              <w:sym w:font="Wingdings" w:char="F0E0"/>
            </w:r>
            <w:r>
              <w:t xml:space="preserve"> Images en rayons de miel</w:t>
            </w:r>
          </w:p>
        </w:tc>
      </w:tr>
    </w:tbl>
    <w:p w:rsidR="00F13D07" w:rsidRDefault="00F13D07" w:rsidP="00B92D01">
      <w:pPr>
        <w:spacing w:after="0"/>
        <w:rPr>
          <w:b/>
          <w:bCs/>
          <w:sz w:val="28"/>
          <w:szCs w:val="28"/>
          <w:u w:val="single"/>
        </w:rPr>
      </w:pPr>
    </w:p>
    <w:p w:rsidR="00B92D01" w:rsidRPr="00891589" w:rsidRDefault="00B92D01" w:rsidP="00B92D01">
      <w:pPr>
        <w:spacing w:after="0"/>
        <w:rPr>
          <w:b/>
          <w:bCs/>
          <w:sz w:val="28"/>
          <w:szCs w:val="28"/>
          <w:u w:val="single"/>
        </w:rPr>
      </w:pPr>
      <w:r w:rsidRPr="00891589">
        <w:rPr>
          <w:b/>
          <w:bCs/>
          <w:sz w:val="28"/>
          <w:szCs w:val="28"/>
          <w:u w:val="single"/>
        </w:rPr>
        <w:t>Localisation extra-pulmonaire :</w:t>
      </w:r>
    </w:p>
    <w:p w:rsidR="00B92D01" w:rsidRDefault="00B92D01" w:rsidP="00B92D01">
      <w:pPr>
        <w:spacing w:after="0"/>
      </w:pPr>
      <w:r>
        <w:t>- Peau : - Erythème noueux</w:t>
      </w:r>
      <w:r w:rsidR="00AE4EA1">
        <w:t xml:space="preserve"> (l’histologie n’est pas spéci</w:t>
      </w:r>
      <w:r w:rsidR="00AC0E54">
        <w:t>fique)</w:t>
      </w:r>
    </w:p>
    <w:p w:rsidR="00B92D01" w:rsidRDefault="00B92D01" w:rsidP="00B92D01">
      <w:pPr>
        <w:spacing w:after="0"/>
      </w:pPr>
      <w:r>
        <w:t xml:space="preserve">               - Sarcoïdes : nodules sous-cutané</w:t>
      </w:r>
      <w:r w:rsidR="000D5E98">
        <w:t>s, inflammatoire</w:t>
      </w:r>
      <w:r>
        <w:t>s</w:t>
      </w:r>
      <w:r w:rsidR="000D5E98">
        <w:t>, douloureux</w:t>
      </w:r>
      <w:r>
        <w:t xml:space="preserve"> +++++</w:t>
      </w:r>
    </w:p>
    <w:p w:rsidR="00242CD4" w:rsidRDefault="00242CD4" w:rsidP="00B92D01">
      <w:pPr>
        <w:spacing w:after="0"/>
      </w:pPr>
      <w:r>
        <w:t xml:space="preserve">- Os : géodes </w:t>
      </w:r>
    </w:p>
    <w:p w:rsidR="00242CD4" w:rsidRDefault="00242CD4" w:rsidP="00242CD4">
      <w:pPr>
        <w:spacing w:after="0"/>
      </w:pPr>
      <w:r>
        <w:t>- Arthrites, arthralgies</w:t>
      </w:r>
    </w:p>
    <w:p w:rsidR="00B92D01" w:rsidRDefault="00B92D01" w:rsidP="00242CD4">
      <w:pPr>
        <w:spacing w:after="0"/>
      </w:pPr>
      <w:r>
        <w:t xml:space="preserve">- </w:t>
      </w:r>
      <w:r w:rsidRPr="00C21B9C">
        <w:rPr>
          <w:highlight w:val="yellow"/>
        </w:rPr>
        <w:t>Adénopathies</w:t>
      </w:r>
      <w:r w:rsidR="00C21B9C" w:rsidRPr="00C21B9C">
        <w:rPr>
          <w:highlight w:val="yellow"/>
        </w:rPr>
        <w:t xml:space="preserve"> inflammatoires</w:t>
      </w:r>
      <w:r w:rsidR="00B8560A" w:rsidRPr="00C21B9C">
        <w:rPr>
          <w:highlight w:val="yellow"/>
        </w:rPr>
        <w:t xml:space="preserve"> ++++</w: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2F7CA" wp14:editId="32A8FB1E">
                <wp:simplePos x="0" y="0"/>
                <wp:positionH relativeFrom="column">
                  <wp:posOffset>3278505</wp:posOffset>
                </wp:positionH>
                <wp:positionV relativeFrom="paragraph">
                  <wp:posOffset>0</wp:posOffset>
                </wp:positionV>
                <wp:extent cx="2238375" cy="1403985"/>
                <wp:effectExtent l="0" t="0" r="28575" b="2540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D01" w:rsidRPr="007A4512" w:rsidRDefault="00B92D01" w:rsidP="00B92D01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A4512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Syndrome de Löfgren :</w:t>
                            </w:r>
                          </w:p>
                          <w:p w:rsidR="00B92D01" w:rsidRDefault="00B92D01" w:rsidP="00B92D01">
                            <w:pPr>
                              <w:spacing w:after="0"/>
                            </w:pPr>
                            <w:r>
                              <w:t xml:space="preserve">- ADP hilaires ou médiatisnales </w:t>
                            </w:r>
                          </w:p>
                          <w:p w:rsidR="00B92D01" w:rsidRDefault="00B92D01" w:rsidP="00B92D01">
                            <w:pPr>
                              <w:spacing w:after="0"/>
                            </w:pPr>
                            <w:r>
                              <w:t>- Arthralgie et/ou fièvre</w:t>
                            </w:r>
                          </w:p>
                          <w:p w:rsidR="00B92D01" w:rsidRDefault="00B92D01" w:rsidP="00B92D01">
                            <w:pPr>
                              <w:spacing w:after="0"/>
                            </w:pPr>
                            <w:r>
                              <w:t xml:space="preserve">- Erythème noueux </w:t>
                            </w:r>
                          </w:p>
                          <w:p w:rsidR="00B92D01" w:rsidRDefault="00B92D01" w:rsidP="00B92D01">
                            <w:pPr>
                              <w:spacing w:after="0"/>
                            </w:pPr>
                            <w:r>
                              <w:t xml:space="preserve">- Anergie tuberculinique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0C2F7CA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58.15pt;margin-top:0;width:176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">
                <v:textbox style="mso-fit-shape-to-text:t">
                  <w:txbxContent>
                    <w:p w:rsidR="00B92D01" w:rsidRPr="007A4512" w:rsidRDefault="00B92D01" w:rsidP="00B92D01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7A4512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Syndrome de Löfgren :</w:t>
                      </w:r>
                    </w:p>
                    <w:p w:rsidR="00B92D01" w:rsidRDefault="00B92D01" w:rsidP="00B92D01">
                      <w:pPr>
                        <w:spacing w:after="0"/>
                      </w:pPr>
                      <w:r>
                        <w:t xml:space="preserve">- ADP hilaires ou médiatisnales </w:t>
                      </w:r>
                    </w:p>
                    <w:p w:rsidR="00B92D01" w:rsidRDefault="00B92D01" w:rsidP="00B92D01">
                      <w:pPr>
                        <w:spacing w:after="0"/>
                      </w:pPr>
                      <w:r>
                        <w:t>- Arthralgie et/ou fièvre</w:t>
                      </w:r>
                    </w:p>
                    <w:p w:rsidR="00B92D01" w:rsidRDefault="00B92D01" w:rsidP="00B92D01">
                      <w:pPr>
                        <w:spacing w:after="0"/>
                      </w:pPr>
                      <w:r>
                        <w:t xml:space="preserve">- Erythème noueux </w:t>
                      </w:r>
                    </w:p>
                    <w:p w:rsidR="00B92D01" w:rsidRDefault="00B92D01" w:rsidP="00B92D01">
                      <w:pPr>
                        <w:spacing w:after="0"/>
                      </w:pPr>
                      <w:r>
                        <w:t xml:space="preserve">- Anergie tuberculinique </w:t>
                      </w:r>
                    </w:p>
                  </w:txbxContent>
                </v:textbox>
              </v:shape>
            </w:pict>
          </mc:Fallback>
        </mc:AlternateContent>
      </w:r>
    </w:p>
    <w:p w:rsidR="00242CD4" w:rsidRDefault="00242CD4" w:rsidP="00242CD4">
      <w:pPr>
        <w:spacing w:after="0"/>
      </w:pPr>
      <w:r>
        <w:t>- Parotidite</w:t>
      </w:r>
    </w:p>
    <w:p w:rsidR="00B92D01" w:rsidRDefault="00FB1D3B" w:rsidP="00B92D01">
      <w:pPr>
        <w:spacing w:after="0"/>
      </w:pPr>
      <w:r>
        <w:t>- Atteinte du S</w:t>
      </w:r>
      <w:r w:rsidR="00B92D01">
        <w:t>N</w:t>
      </w:r>
      <w:r>
        <w:t>C</w:t>
      </w:r>
      <w:r w:rsidR="00B92D01">
        <w:t> : convulsions, HIC …</w:t>
      </w:r>
    </w:p>
    <w:p w:rsidR="00B92D01" w:rsidRDefault="00B92D01" w:rsidP="00B92D01">
      <w:pPr>
        <w:spacing w:after="0"/>
      </w:pPr>
      <w:r>
        <w:t>- Uvéite</w:t>
      </w:r>
    </w:p>
    <w:p w:rsidR="00B92D01" w:rsidRDefault="00B92D01" w:rsidP="00B92D01">
      <w:pPr>
        <w:spacing w:after="0"/>
      </w:pPr>
      <w:r>
        <w:t>- Atteinte cardiaque</w:t>
      </w:r>
    </w:p>
    <w:p w:rsidR="00B92D01" w:rsidRDefault="00B92D01" w:rsidP="00B92D01">
      <w:pPr>
        <w:spacing w:after="0"/>
      </w:pPr>
      <w:r>
        <w:t>- Atteinte rénale</w:t>
      </w:r>
    </w:p>
    <w:p w:rsidR="00B92D01" w:rsidRDefault="00B92D01" w:rsidP="00AF24D2">
      <w:pPr>
        <w:spacing w:after="0"/>
      </w:pPr>
    </w:p>
    <w:p w:rsidR="00891589" w:rsidRPr="00891589" w:rsidRDefault="00891589" w:rsidP="00AF24D2">
      <w:pPr>
        <w:spacing w:after="0"/>
        <w:rPr>
          <w:b/>
          <w:bCs/>
          <w:sz w:val="28"/>
          <w:szCs w:val="28"/>
          <w:u w:val="single"/>
        </w:rPr>
      </w:pPr>
      <w:r w:rsidRPr="00891589">
        <w:rPr>
          <w:b/>
          <w:bCs/>
          <w:sz w:val="28"/>
          <w:szCs w:val="28"/>
          <w:u w:val="single"/>
        </w:rPr>
        <w:t>Examens complémentaires :</w:t>
      </w:r>
    </w:p>
    <w:p w:rsidR="00B27283" w:rsidRPr="00946D1D" w:rsidRDefault="00B27283" w:rsidP="00AF24D2">
      <w:pPr>
        <w:spacing w:after="0"/>
        <w:rPr>
          <w:b/>
          <w:bCs/>
          <w:sz w:val="24"/>
          <w:szCs w:val="24"/>
          <w:u w:val="single"/>
        </w:rPr>
      </w:pPr>
      <w:r w:rsidRPr="00946D1D">
        <w:rPr>
          <w:b/>
          <w:bCs/>
          <w:sz w:val="24"/>
          <w:szCs w:val="24"/>
          <w:u w:val="single"/>
        </w:rPr>
        <w:t>Examens à demander :</w:t>
      </w:r>
    </w:p>
    <w:p w:rsidR="00B27283" w:rsidRDefault="00733291" w:rsidP="007A4512">
      <w:pPr>
        <w:spacing w:after="0"/>
      </w:pPr>
      <w:r w:rsidRPr="0073329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641AF4" wp14:editId="656AD6EF">
                <wp:simplePos x="0" y="0"/>
                <wp:positionH relativeFrom="column">
                  <wp:posOffset>2555240</wp:posOffset>
                </wp:positionH>
                <wp:positionV relativeFrom="paragraph">
                  <wp:posOffset>188595</wp:posOffset>
                </wp:positionV>
                <wp:extent cx="142875" cy="371475"/>
                <wp:effectExtent l="0" t="0" r="28575" b="28575"/>
                <wp:wrapNone/>
                <wp:docPr id="2" name="Accolade ferman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71475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6BED7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2" o:spid="_x0000_s1026" type="#_x0000_t88" style="position:absolute;margin-left:201.2pt;margin-top:14.85pt;width:11.25pt;height:29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" adj="692" strokecolor="black [3213]" strokeweight="1.25pt"/>
            </w:pict>
          </mc:Fallback>
        </mc:AlternateContent>
      </w:r>
      <w:r w:rsidR="00B27283">
        <w:t>- IDR</w:t>
      </w:r>
      <w:r w:rsidR="003D5AED">
        <w:t xml:space="preserve"> </w:t>
      </w:r>
      <w:r w:rsidR="003D5AED">
        <w:sym w:font="Wingdings" w:char="F0E0"/>
      </w:r>
      <w:r w:rsidR="007A4512">
        <w:t xml:space="preserve"> Anergie tuberculinique fréquente : absence de réaction du corps à IDR malgré une vaccination par le </w:t>
      </w:r>
      <w:r w:rsidR="007A4512" w:rsidRPr="007A4512">
        <w:t>BCG</w:t>
      </w:r>
    </w:p>
    <w:p w:rsidR="00733291" w:rsidRDefault="00733291" w:rsidP="00BE7A6D">
      <w:pPr>
        <w:spacing w:after="0"/>
      </w:pPr>
      <w:r w:rsidRPr="0073329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3CCE0F" wp14:editId="09BA12E2">
                <wp:simplePos x="0" y="0"/>
                <wp:positionH relativeFrom="column">
                  <wp:posOffset>2698115</wp:posOffset>
                </wp:positionH>
                <wp:positionV relativeFrom="paragraph">
                  <wp:posOffset>45720</wp:posOffset>
                </wp:positionV>
                <wp:extent cx="2581275" cy="333375"/>
                <wp:effectExtent l="0" t="0" r="9525" b="952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3291" w:rsidRDefault="00733291" w:rsidP="00733291">
                            <w:pPr>
                              <w:spacing w:after="0"/>
                            </w:pPr>
                            <w:r>
                              <w:sym w:font="Wingdings" w:char="F0E0"/>
                            </w:r>
                            <w:r>
                              <w:t xml:space="preserve"> Confirme le diagnostic</w:t>
                            </w:r>
                          </w:p>
                          <w:p w:rsidR="00733291" w:rsidRDefault="00733291" w:rsidP="007332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CCE0F" id="_x0000_s1027" type="#_x0000_t202" style="position:absolute;margin-left:212.45pt;margin-top:3.6pt;width:203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" stroked="f">
                <v:textbox>
                  <w:txbxContent>
                    <w:p w:rsidR="00733291" w:rsidRDefault="00733291" w:rsidP="00733291">
                      <w:pPr>
                        <w:spacing w:after="0"/>
                      </w:pPr>
                      <w:r>
                        <w:sym w:font="Wingdings" w:char="F0E0"/>
                      </w:r>
                      <w:r>
                        <w:t xml:space="preserve"> Confirme le diagnostic</w:t>
                      </w:r>
                    </w:p>
                    <w:p w:rsidR="00733291" w:rsidRDefault="00733291" w:rsidP="00733291"/>
                  </w:txbxContent>
                </v:textbox>
              </v:shape>
            </w:pict>
          </mc:Fallback>
        </mc:AlternateContent>
      </w:r>
      <w:r w:rsidR="00BE7A6D">
        <w:t>- Fibroscopie +</w:t>
      </w:r>
      <w:r w:rsidR="00B27283">
        <w:t xml:space="preserve"> Biopsie</w:t>
      </w:r>
    </w:p>
    <w:p w:rsidR="000062AB" w:rsidRDefault="000062AB" w:rsidP="00733291">
      <w:pPr>
        <w:spacing w:after="0"/>
      </w:pPr>
      <w:r>
        <w:t xml:space="preserve">- Biopsie </w:t>
      </w:r>
      <w:r w:rsidR="00827EC7">
        <w:t>des adénopathies ou des sarcoïdes</w:t>
      </w:r>
    </w:p>
    <w:p w:rsidR="00B27283" w:rsidRDefault="00F04C77" w:rsidP="00F04C77">
      <w:pPr>
        <w:spacing w:after="0"/>
      </w:pPr>
      <w:r>
        <w:t>- TDM</w:t>
      </w:r>
    </w:p>
    <w:p w:rsidR="00B27283" w:rsidRPr="00946D1D" w:rsidRDefault="00B27283" w:rsidP="00AF24D2">
      <w:pPr>
        <w:spacing w:after="0"/>
        <w:rPr>
          <w:b/>
          <w:bCs/>
          <w:sz w:val="24"/>
          <w:szCs w:val="24"/>
          <w:u w:val="single"/>
        </w:rPr>
      </w:pPr>
      <w:r w:rsidRPr="00946D1D">
        <w:rPr>
          <w:b/>
          <w:bCs/>
          <w:sz w:val="24"/>
          <w:szCs w:val="24"/>
          <w:u w:val="single"/>
        </w:rPr>
        <w:t>Autres examens :</w:t>
      </w:r>
    </w:p>
    <w:p w:rsidR="00B27283" w:rsidRDefault="00B27283" w:rsidP="00AF24D2">
      <w:pPr>
        <w:spacing w:after="0"/>
      </w:pPr>
      <w:r>
        <w:t xml:space="preserve">- LBA </w:t>
      </w:r>
      <w:r>
        <w:sym w:font="Wingdings" w:char="F0E0"/>
      </w:r>
      <w:r>
        <w:t xml:space="preserve"> Lymphocytes +++</w:t>
      </w:r>
    </w:p>
    <w:p w:rsidR="00B27283" w:rsidRDefault="00B27283" w:rsidP="00AF24D2">
      <w:pPr>
        <w:spacing w:after="0"/>
      </w:pPr>
      <w:r>
        <w:t xml:space="preserve">- EFR </w:t>
      </w:r>
      <w:r w:rsidR="008553FF">
        <w:sym w:font="Wingdings" w:char="F0E0"/>
      </w:r>
      <w:r w:rsidR="008553FF">
        <w:t xml:space="preserve"> Normale au début, puis syndrome restrictif</w:t>
      </w:r>
    </w:p>
    <w:p w:rsidR="008553FF" w:rsidRDefault="008553FF" w:rsidP="00AF24D2">
      <w:pPr>
        <w:spacing w:after="0"/>
      </w:pPr>
      <w:r>
        <w:t xml:space="preserve">               DLCO diminuée</w:t>
      </w:r>
    </w:p>
    <w:p w:rsidR="003E4E4B" w:rsidRDefault="008553FF" w:rsidP="00F04C77">
      <w:pPr>
        <w:spacing w:after="0"/>
      </w:pPr>
      <w:r>
        <w:t xml:space="preserve">               Hypoxie tardive – Pas d’hypercapnie</w:t>
      </w:r>
    </w:p>
    <w:p w:rsidR="003557F2" w:rsidRDefault="00520C18" w:rsidP="00F04C77">
      <w:pPr>
        <w:spacing w:after="0"/>
      </w:pPr>
      <w:r>
        <w:lastRenderedPageBreak/>
        <w:t xml:space="preserve">- Enzyme de conversion : élevée </w:t>
      </w:r>
      <w:r w:rsidR="003557F2">
        <w:t>++++</w:t>
      </w:r>
    </w:p>
    <w:p w:rsidR="00F13D07" w:rsidRDefault="00F13D07" w:rsidP="00F04C77">
      <w:pPr>
        <w:spacing w:after="0"/>
      </w:pPr>
      <w:r>
        <w:t>- Hypercalcémie – Hypercalciurie</w:t>
      </w:r>
    </w:p>
    <w:p w:rsidR="00F13D07" w:rsidRDefault="00F13D07" w:rsidP="00F04C77">
      <w:pPr>
        <w:spacing w:after="0"/>
      </w:pPr>
    </w:p>
    <w:p w:rsidR="000119F6" w:rsidRPr="00946D1D" w:rsidRDefault="003E4E4B" w:rsidP="008553FF">
      <w:pPr>
        <w:spacing w:after="0"/>
        <w:rPr>
          <w:b/>
          <w:bCs/>
          <w:sz w:val="24"/>
          <w:szCs w:val="24"/>
          <w:u w:val="single"/>
        </w:rPr>
      </w:pPr>
      <w:r w:rsidRPr="00946D1D">
        <w:rPr>
          <w:b/>
          <w:bCs/>
          <w:sz w:val="24"/>
          <w:szCs w:val="24"/>
          <w:u w:val="single"/>
        </w:rPr>
        <w:t>Examens pour apprécier la gravité de la maladie :</w:t>
      </w:r>
    </w:p>
    <w:p w:rsidR="003E4E4B" w:rsidRDefault="003E4E4B" w:rsidP="008553FF">
      <w:pPr>
        <w:spacing w:after="0"/>
      </w:pPr>
      <w:r>
        <w:t>- EFR</w:t>
      </w:r>
    </w:p>
    <w:p w:rsidR="008553FF" w:rsidRDefault="003E4E4B" w:rsidP="00F04C77">
      <w:pPr>
        <w:spacing w:after="0"/>
      </w:pPr>
      <w:r>
        <w:t>- Gaz du sang</w:t>
      </w:r>
    </w:p>
    <w:p w:rsidR="00891589" w:rsidRDefault="00891589" w:rsidP="00F04C77">
      <w:pPr>
        <w:spacing w:after="0"/>
      </w:pPr>
    </w:p>
    <w:p w:rsidR="000119F6" w:rsidRPr="00891589" w:rsidRDefault="000119F6" w:rsidP="008553FF">
      <w:pPr>
        <w:spacing w:after="0"/>
        <w:rPr>
          <w:b/>
          <w:bCs/>
          <w:sz w:val="28"/>
          <w:szCs w:val="28"/>
          <w:u w:val="single"/>
        </w:rPr>
      </w:pPr>
      <w:r w:rsidRPr="00891589">
        <w:rPr>
          <w:b/>
          <w:bCs/>
          <w:sz w:val="28"/>
          <w:szCs w:val="28"/>
          <w:u w:val="single"/>
        </w:rPr>
        <w:t>Traitement</w:t>
      </w:r>
      <w:r w:rsidR="003E4E4B" w:rsidRPr="00891589">
        <w:rPr>
          <w:b/>
          <w:bCs/>
          <w:sz w:val="28"/>
          <w:szCs w:val="28"/>
          <w:u w:val="single"/>
        </w:rPr>
        <w:t> :</w:t>
      </w:r>
    </w:p>
    <w:p w:rsidR="003E4E4B" w:rsidRDefault="003E4E4B" w:rsidP="008553FF">
      <w:pPr>
        <w:spacing w:after="0"/>
      </w:pPr>
      <w:r>
        <w:t>Type 1 et 2 : Abstention – TRT symptomatique (Antalgiques, antitussifs)</w:t>
      </w:r>
    </w:p>
    <w:p w:rsidR="00F04C77" w:rsidRDefault="003E4E4B" w:rsidP="00F04C77">
      <w:pPr>
        <w:spacing w:after="0"/>
      </w:pPr>
      <w:r>
        <w:t xml:space="preserve">Type 3 : </w:t>
      </w:r>
      <w:r w:rsidR="00995FBD">
        <w:t>Corticoïdes à 0.5 mg/kg/j à long court</w:t>
      </w:r>
    </w:p>
    <w:p w:rsidR="00891589" w:rsidRDefault="00891589" w:rsidP="00F04C77">
      <w:pPr>
        <w:spacing w:after="0"/>
      </w:pPr>
    </w:p>
    <w:p w:rsidR="00995FBD" w:rsidRPr="00F04C77" w:rsidRDefault="00995FBD" w:rsidP="008553FF">
      <w:pPr>
        <w:spacing w:after="0"/>
        <w:rPr>
          <w:b/>
          <w:bCs/>
          <w:sz w:val="24"/>
          <w:szCs w:val="24"/>
          <w:u w:val="single"/>
        </w:rPr>
      </w:pPr>
      <w:r w:rsidRPr="00F04C77">
        <w:rPr>
          <w:b/>
          <w:bCs/>
          <w:sz w:val="24"/>
          <w:szCs w:val="24"/>
          <w:u w:val="single"/>
        </w:rPr>
        <w:t>Surveillance :</w:t>
      </w:r>
    </w:p>
    <w:p w:rsidR="00995FBD" w:rsidRDefault="00995FBD" w:rsidP="008553FF">
      <w:pPr>
        <w:spacing w:after="0"/>
      </w:pPr>
      <w:r>
        <w:t>- Clinique</w:t>
      </w:r>
    </w:p>
    <w:p w:rsidR="00995FBD" w:rsidRDefault="00995FBD" w:rsidP="008553FF">
      <w:pPr>
        <w:spacing w:after="0"/>
      </w:pPr>
      <w:r>
        <w:t>- Radio</w:t>
      </w:r>
    </w:p>
    <w:p w:rsidR="00995FBD" w:rsidRPr="00DC4ABD" w:rsidRDefault="00995FBD" w:rsidP="008553FF">
      <w:pPr>
        <w:spacing w:after="0"/>
      </w:pPr>
      <w:r>
        <w:t>- EFR</w:t>
      </w:r>
    </w:p>
    <w:sectPr w:rsidR="00995FBD" w:rsidRPr="00DC4ABD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9D1" w:rsidRDefault="002869D1" w:rsidP="00107AAB">
      <w:pPr>
        <w:spacing w:after="0" w:line="240" w:lineRule="auto"/>
      </w:pPr>
      <w:r>
        <w:separator/>
      </w:r>
    </w:p>
  </w:endnote>
  <w:endnote w:type="continuationSeparator" w:id="0">
    <w:p w:rsidR="002869D1" w:rsidRDefault="002869D1" w:rsidP="0010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9D1" w:rsidRDefault="002869D1" w:rsidP="00107AAB">
      <w:pPr>
        <w:spacing w:after="0" w:line="240" w:lineRule="auto"/>
      </w:pPr>
      <w:r>
        <w:separator/>
      </w:r>
    </w:p>
  </w:footnote>
  <w:footnote w:type="continuationSeparator" w:id="0">
    <w:p w:rsidR="002869D1" w:rsidRDefault="002869D1" w:rsidP="00107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062AB"/>
    <w:rsid w:val="00010758"/>
    <w:rsid w:val="000119F6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55D2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76AD"/>
    <w:rsid w:val="000C2BC2"/>
    <w:rsid w:val="000C6562"/>
    <w:rsid w:val="000C70E7"/>
    <w:rsid w:val="000D04D1"/>
    <w:rsid w:val="000D3DEE"/>
    <w:rsid w:val="000D5E98"/>
    <w:rsid w:val="000E6407"/>
    <w:rsid w:val="000E7C3C"/>
    <w:rsid w:val="000F7E85"/>
    <w:rsid w:val="0010290E"/>
    <w:rsid w:val="00107AAB"/>
    <w:rsid w:val="001123B3"/>
    <w:rsid w:val="001135FA"/>
    <w:rsid w:val="00114573"/>
    <w:rsid w:val="00124D9D"/>
    <w:rsid w:val="00135929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B2EF2"/>
    <w:rsid w:val="001B604C"/>
    <w:rsid w:val="001B78AD"/>
    <w:rsid w:val="001C2E10"/>
    <w:rsid w:val="001C6DB9"/>
    <w:rsid w:val="001C7E0C"/>
    <w:rsid w:val="001D298A"/>
    <w:rsid w:val="001D5E76"/>
    <w:rsid w:val="001E3701"/>
    <w:rsid w:val="001F161E"/>
    <w:rsid w:val="001F7A8A"/>
    <w:rsid w:val="002010F5"/>
    <w:rsid w:val="00206A67"/>
    <w:rsid w:val="0021016E"/>
    <w:rsid w:val="002112B9"/>
    <w:rsid w:val="0022327F"/>
    <w:rsid w:val="00227499"/>
    <w:rsid w:val="00233D48"/>
    <w:rsid w:val="00241906"/>
    <w:rsid w:val="00241E74"/>
    <w:rsid w:val="00242CD4"/>
    <w:rsid w:val="00254C7E"/>
    <w:rsid w:val="00257345"/>
    <w:rsid w:val="00260530"/>
    <w:rsid w:val="002613C2"/>
    <w:rsid w:val="00263C37"/>
    <w:rsid w:val="00267BCA"/>
    <w:rsid w:val="002743A4"/>
    <w:rsid w:val="00275FD8"/>
    <w:rsid w:val="00280864"/>
    <w:rsid w:val="002869D1"/>
    <w:rsid w:val="00287676"/>
    <w:rsid w:val="002925D1"/>
    <w:rsid w:val="0029631A"/>
    <w:rsid w:val="002A34D9"/>
    <w:rsid w:val="002B2555"/>
    <w:rsid w:val="002C11A9"/>
    <w:rsid w:val="002C3FB6"/>
    <w:rsid w:val="002C443D"/>
    <w:rsid w:val="002D6182"/>
    <w:rsid w:val="002E533F"/>
    <w:rsid w:val="002F3BC7"/>
    <w:rsid w:val="002F494F"/>
    <w:rsid w:val="00301BE7"/>
    <w:rsid w:val="003207E8"/>
    <w:rsid w:val="00321284"/>
    <w:rsid w:val="00330197"/>
    <w:rsid w:val="00330CCA"/>
    <w:rsid w:val="003557F2"/>
    <w:rsid w:val="003572C5"/>
    <w:rsid w:val="00357537"/>
    <w:rsid w:val="003715F3"/>
    <w:rsid w:val="003877E4"/>
    <w:rsid w:val="00397862"/>
    <w:rsid w:val="003A3A6C"/>
    <w:rsid w:val="003A5719"/>
    <w:rsid w:val="003B787C"/>
    <w:rsid w:val="003C2C0F"/>
    <w:rsid w:val="003C46E5"/>
    <w:rsid w:val="003C672C"/>
    <w:rsid w:val="003D2C59"/>
    <w:rsid w:val="003D5AED"/>
    <w:rsid w:val="003E1D71"/>
    <w:rsid w:val="003E304A"/>
    <w:rsid w:val="003E4E4B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327D6"/>
    <w:rsid w:val="00444130"/>
    <w:rsid w:val="0044678C"/>
    <w:rsid w:val="00446E65"/>
    <w:rsid w:val="004553B2"/>
    <w:rsid w:val="0045574A"/>
    <w:rsid w:val="00461D21"/>
    <w:rsid w:val="00471C9F"/>
    <w:rsid w:val="004824DB"/>
    <w:rsid w:val="004846C3"/>
    <w:rsid w:val="004A1BCC"/>
    <w:rsid w:val="004A7407"/>
    <w:rsid w:val="004B00FF"/>
    <w:rsid w:val="004B1A1C"/>
    <w:rsid w:val="004B4AD0"/>
    <w:rsid w:val="004C5FCD"/>
    <w:rsid w:val="004D637E"/>
    <w:rsid w:val="004D721C"/>
    <w:rsid w:val="004F367B"/>
    <w:rsid w:val="005108FC"/>
    <w:rsid w:val="00512FA0"/>
    <w:rsid w:val="005162AA"/>
    <w:rsid w:val="00520C18"/>
    <w:rsid w:val="0052388F"/>
    <w:rsid w:val="00525DCA"/>
    <w:rsid w:val="00525FE8"/>
    <w:rsid w:val="00530792"/>
    <w:rsid w:val="00541328"/>
    <w:rsid w:val="00545804"/>
    <w:rsid w:val="00563BCE"/>
    <w:rsid w:val="00566360"/>
    <w:rsid w:val="00572A4F"/>
    <w:rsid w:val="00587881"/>
    <w:rsid w:val="00593AD4"/>
    <w:rsid w:val="005973D8"/>
    <w:rsid w:val="00597661"/>
    <w:rsid w:val="005A1A0F"/>
    <w:rsid w:val="005A370D"/>
    <w:rsid w:val="005B1603"/>
    <w:rsid w:val="005C1395"/>
    <w:rsid w:val="005D384B"/>
    <w:rsid w:val="005D74F1"/>
    <w:rsid w:val="005E0B22"/>
    <w:rsid w:val="005E701D"/>
    <w:rsid w:val="005F0687"/>
    <w:rsid w:val="0060279D"/>
    <w:rsid w:val="00604894"/>
    <w:rsid w:val="006169CD"/>
    <w:rsid w:val="0062524E"/>
    <w:rsid w:val="00625418"/>
    <w:rsid w:val="0063406C"/>
    <w:rsid w:val="00637445"/>
    <w:rsid w:val="00640F0F"/>
    <w:rsid w:val="0064676B"/>
    <w:rsid w:val="00647A08"/>
    <w:rsid w:val="006570F9"/>
    <w:rsid w:val="00660C1E"/>
    <w:rsid w:val="006617E4"/>
    <w:rsid w:val="00677A7D"/>
    <w:rsid w:val="00681BBC"/>
    <w:rsid w:val="006A03FC"/>
    <w:rsid w:val="006A6AE7"/>
    <w:rsid w:val="006A7AB1"/>
    <w:rsid w:val="006B1FA8"/>
    <w:rsid w:val="006B7DC8"/>
    <w:rsid w:val="006C6209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2043C"/>
    <w:rsid w:val="00733291"/>
    <w:rsid w:val="00733DEF"/>
    <w:rsid w:val="00737955"/>
    <w:rsid w:val="00737D6C"/>
    <w:rsid w:val="007450E0"/>
    <w:rsid w:val="00757FF3"/>
    <w:rsid w:val="00763384"/>
    <w:rsid w:val="007657FF"/>
    <w:rsid w:val="00767F4E"/>
    <w:rsid w:val="0078399D"/>
    <w:rsid w:val="00791CC5"/>
    <w:rsid w:val="00793A52"/>
    <w:rsid w:val="00793FE5"/>
    <w:rsid w:val="007A36E3"/>
    <w:rsid w:val="007A4512"/>
    <w:rsid w:val="007C39EB"/>
    <w:rsid w:val="007F1D3B"/>
    <w:rsid w:val="007F1E2A"/>
    <w:rsid w:val="00800EE4"/>
    <w:rsid w:val="00801FB2"/>
    <w:rsid w:val="00802D55"/>
    <w:rsid w:val="0081198B"/>
    <w:rsid w:val="00812620"/>
    <w:rsid w:val="00812E9F"/>
    <w:rsid w:val="008159FA"/>
    <w:rsid w:val="00817FD7"/>
    <w:rsid w:val="0082308F"/>
    <w:rsid w:val="008277C7"/>
    <w:rsid w:val="00827EC7"/>
    <w:rsid w:val="0083087C"/>
    <w:rsid w:val="00833840"/>
    <w:rsid w:val="00837288"/>
    <w:rsid w:val="00846D3E"/>
    <w:rsid w:val="0085055B"/>
    <w:rsid w:val="00851B2C"/>
    <w:rsid w:val="008553FF"/>
    <w:rsid w:val="0085654F"/>
    <w:rsid w:val="008636BB"/>
    <w:rsid w:val="00873680"/>
    <w:rsid w:val="00873DF8"/>
    <w:rsid w:val="008771CB"/>
    <w:rsid w:val="00883A6D"/>
    <w:rsid w:val="008841AD"/>
    <w:rsid w:val="00891589"/>
    <w:rsid w:val="00892767"/>
    <w:rsid w:val="00895263"/>
    <w:rsid w:val="008978CB"/>
    <w:rsid w:val="008A3D54"/>
    <w:rsid w:val="008B5A47"/>
    <w:rsid w:val="008C06A8"/>
    <w:rsid w:val="008C55F6"/>
    <w:rsid w:val="008C6B14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3C8D"/>
    <w:rsid w:val="00907EE8"/>
    <w:rsid w:val="00910E8B"/>
    <w:rsid w:val="009172C2"/>
    <w:rsid w:val="009359C0"/>
    <w:rsid w:val="009457D7"/>
    <w:rsid w:val="00946D1D"/>
    <w:rsid w:val="00951B65"/>
    <w:rsid w:val="009564F7"/>
    <w:rsid w:val="00965566"/>
    <w:rsid w:val="00970A6F"/>
    <w:rsid w:val="00972FAE"/>
    <w:rsid w:val="0097399E"/>
    <w:rsid w:val="009767D9"/>
    <w:rsid w:val="009810F4"/>
    <w:rsid w:val="00983573"/>
    <w:rsid w:val="009839C3"/>
    <w:rsid w:val="0098523A"/>
    <w:rsid w:val="00986BFA"/>
    <w:rsid w:val="00991CDE"/>
    <w:rsid w:val="00995FBD"/>
    <w:rsid w:val="00997779"/>
    <w:rsid w:val="009B270A"/>
    <w:rsid w:val="009C3950"/>
    <w:rsid w:val="009C5C99"/>
    <w:rsid w:val="009C7354"/>
    <w:rsid w:val="009C789A"/>
    <w:rsid w:val="009E1A00"/>
    <w:rsid w:val="009F1121"/>
    <w:rsid w:val="009F4601"/>
    <w:rsid w:val="009F59F1"/>
    <w:rsid w:val="009F784B"/>
    <w:rsid w:val="00A00A00"/>
    <w:rsid w:val="00A02B74"/>
    <w:rsid w:val="00A052C6"/>
    <w:rsid w:val="00A15055"/>
    <w:rsid w:val="00A20DC4"/>
    <w:rsid w:val="00A35ABF"/>
    <w:rsid w:val="00A35FE3"/>
    <w:rsid w:val="00A36ED7"/>
    <w:rsid w:val="00A3761F"/>
    <w:rsid w:val="00A45BEA"/>
    <w:rsid w:val="00A63415"/>
    <w:rsid w:val="00A64AF6"/>
    <w:rsid w:val="00A71D06"/>
    <w:rsid w:val="00A74568"/>
    <w:rsid w:val="00A76040"/>
    <w:rsid w:val="00A776B3"/>
    <w:rsid w:val="00A9504C"/>
    <w:rsid w:val="00AA062F"/>
    <w:rsid w:val="00AA2119"/>
    <w:rsid w:val="00AA5CCB"/>
    <w:rsid w:val="00AA78C4"/>
    <w:rsid w:val="00AC0E54"/>
    <w:rsid w:val="00AD5E0B"/>
    <w:rsid w:val="00AE2208"/>
    <w:rsid w:val="00AE2C07"/>
    <w:rsid w:val="00AE460E"/>
    <w:rsid w:val="00AE4EA1"/>
    <w:rsid w:val="00AF24D2"/>
    <w:rsid w:val="00B11B60"/>
    <w:rsid w:val="00B132A6"/>
    <w:rsid w:val="00B17F37"/>
    <w:rsid w:val="00B218B6"/>
    <w:rsid w:val="00B263E8"/>
    <w:rsid w:val="00B27283"/>
    <w:rsid w:val="00B27E18"/>
    <w:rsid w:val="00B33232"/>
    <w:rsid w:val="00B42236"/>
    <w:rsid w:val="00B43CFE"/>
    <w:rsid w:val="00B557FA"/>
    <w:rsid w:val="00B55A38"/>
    <w:rsid w:val="00B61221"/>
    <w:rsid w:val="00B61C98"/>
    <w:rsid w:val="00B62A7A"/>
    <w:rsid w:val="00B63F14"/>
    <w:rsid w:val="00B65009"/>
    <w:rsid w:val="00B70A32"/>
    <w:rsid w:val="00B8560A"/>
    <w:rsid w:val="00B862C3"/>
    <w:rsid w:val="00B92D01"/>
    <w:rsid w:val="00B972CB"/>
    <w:rsid w:val="00BA20F2"/>
    <w:rsid w:val="00BA5A21"/>
    <w:rsid w:val="00BA7C23"/>
    <w:rsid w:val="00BB2604"/>
    <w:rsid w:val="00BB579D"/>
    <w:rsid w:val="00BB7F31"/>
    <w:rsid w:val="00BD1023"/>
    <w:rsid w:val="00BD5502"/>
    <w:rsid w:val="00BE7A6D"/>
    <w:rsid w:val="00BF0674"/>
    <w:rsid w:val="00BF7117"/>
    <w:rsid w:val="00BF799B"/>
    <w:rsid w:val="00C01019"/>
    <w:rsid w:val="00C014E1"/>
    <w:rsid w:val="00C20850"/>
    <w:rsid w:val="00C20C48"/>
    <w:rsid w:val="00C20F70"/>
    <w:rsid w:val="00C21B9C"/>
    <w:rsid w:val="00C27A5D"/>
    <w:rsid w:val="00C27CEA"/>
    <w:rsid w:val="00C37261"/>
    <w:rsid w:val="00C41FD9"/>
    <w:rsid w:val="00C45BB8"/>
    <w:rsid w:val="00C546F8"/>
    <w:rsid w:val="00C6026E"/>
    <w:rsid w:val="00C61BC5"/>
    <w:rsid w:val="00C82E65"/>
    <w:rsid w:val="00C9023F"/>
    <w:rsid w:val="00CA1AF4"/>
    <w:rsid w:val="00CC3123"/>
    <w:rsid w:val="00CC49BE"/>
    <w:rsid w:val="00CC75A7"/>
    <w:rsid w:val="00CD3AE2"/>
    <w:rsid w:val="00CE6572"/>
    <w:rsid w:val="00CF1A26"/>
    <w:rsid w:val="00CF5545"/>
    <w:rsid w:val="00CF7189"/>
    <w:rsid w:val="00D05983"/>
    <w:rsid w:val="00D13A4C"/>
    <w:rsid w:val="00D13B2A"/>
    <w:rsid w:val="00D13FA8"/>
    <w:rsid w:val="00D1400C"/>
    <w:rsid w:val="00D16015"/>
    <w:rsid w:val="00D21839"/>
    <w:rsid w:val="00D3197F"/>
    <w:rsid w:val="00D40011"/>
    <w:rsid w:val="00D432CA"/>
    <w:rsid w:val="00D45D60"/>
    <w:rsid w:val="00D47F53"/>
    <w:rsid w:val="00D52F08"/>
    <w:rsid w:val="00D53E8E"/>
    <w:rsid w:val="00D542D2"/>
    <w:rsid w:val="00D56F49"/>
    <w:rsid w:val="00D632D2"/>
    <w:rsid w:val="00D66D11"/>
    <w:rsid w:val="00D71FB3"/>
    <w:rsid w:val="00D92A2D"/>
    <w:rsid w:val="00D9495F"/>
    <w:rsid w:val="00D96F7B"/>
    <w:rsid w:val="00DA4E99"/>
    <w:rsid w:val="00DB27F5"/>
    <w:rsid w:val="00DC0AFA"/>
    <w:rsid w:val="00DC4ABD"/>
    <w:rsid w:val="00DC65A1"/>
    <w:rsid w:val="00DD00E5"/>
    <w:rsid w:val="00DD1BE9"/>
    <w:rsid w:val="00DE42A2"/>
    <w:rsid w:val="00DE4C0F"/>
    <w:rsid w:val="00DE64ED"/>
    <w:rsid w:val="00DE73D9"/>
    <w:rsid w:val="00DF010A"/>
    <w:rsid w:val="00DF0F56"/>
    <w:rsid w:val="00E02C60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7432"/>
    <w:rsid w:val="00E77D7F"/>
    <w:rsid w:val="00E8107F"/>
    <w:rsid w:val="00E81E1B"/>
    <w:rsid w:val="00E82523"/>
    <w:rsid w:val="00E82F58"/>
    <w:rsid w:val="00EB65D9"/>
    <w:rsid w:val="00EC20F1"/>
    <w:rsid w:val="00EC3389"/>
    <w:rsid w:val="00EC417E"/>
    <w:rsid w:val="00EC7ABA"/>
    <w:rsid w:val="00ED4211"/>
    <w:rsid w:val="00EF019C"/>
    <w:rsid w:val="00EF280A"/>
    <w:rsid w:val="00EF7F74"/>
    <w:rsid w:val="00F0318E"/>
    <w:rsid w:val="00F04C77"/>
    <w:rsid w:val="00F119BC"/>
    <w:rsid w:val="00F13CE5"/>
    <w:rsid w:val="00F13D07"/>
    <w:rsid w:val="00F14204"/>
    <w:rsid w:val="00F32531"/>
    <w:rsid w:val="00F33E7F"/>
    <w:rsid w:val="00F5029C"/>
    <w:rsid w:val="00F63AC5"/>
    <w:rsid w:val="00F7335A"/>
    <w:rsid w:val="00F8253B"/>
    <w:rsid w:val="00F8440A"/>
    <w:rsid w:val="00F91B35"/>
    <w:rsid w:val="00FA50C5"/>
    <w:rsid w:val="00FB1D3B"/>
    <w:rsid w:val="00FB295F"/>
    <w:rsid w:val="00FC59C1"/>
    <w:rsid w:val="00FC62C9"/>
    <w:rsid w:val="00FD5C46"/>
    <w:rsid w:val="00FE2587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98803-60F3-46F8-9C59-5E40F594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45574A"/>
  </w:style>
  <w:style w:type="character" w:styleId="Lienhypertexte">
    <w:name w:val="Hyperlink"/>
    <w:basedOn w:val="Policepardfaut"/>
    <w:uiPriority w:val="99"/>
    <w:semiHidden/>
    <w:unhideWhenUsed/>
    <w:rsid w:val="007A4512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107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7AAB"/>
  </w:style>
  <w:style w:type="paragraph" w:styleId="Pieddepage">
    <w:name w:val="footer"/>
    <w:basedOn w:val="Normal"/>
    <w:link w:val="PieddepageCar"/>
    <w:uiPriority w:val="99"/>
    <w:unhideWhenUsed/>
    <w:rsid w:val="00107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7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E1C10-8B03-4A44-8E08-C1F43438F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2</Pages>
  <Words>285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yacin</cp:lastModifiedBy>
  <cp:revision>89</cp:revision>
  <dcterms:created xsi:type="dcterms:W3CDTF">2014-05-02T20:48:00Z</dcterms:created>
  <dcterms:modified xsi:type="dcterms:W3CDTF">2015-03-25T18:46:00Z</dcterms:modified>
</cp:coreProperties>
</file>