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7F5EEB" w:rsidRDefault="009D1B78" w:rsidP="007F5EEB">
      <w:pPr>
        <w:spacing w:line="276" w:lineRule="auto"/>
        <w:jc w:val="center"/>
        <w:rPr>
          <w:rFonts w:ascii="Calibri" w:hAnsi="Calibri"/>
          <w:b/>
          <w:color w:val="FF0000"/>
          <w:sz w:val="22"/>
          <w:szCs w:val="22"/>
        </w:rPr>
      </w:pPr>
      <w:r w:rsidRPr="007F5EEB">
        <w:rPr>
          <w:rFonts w:ascii="Calibri" w:hAnsi="Calibri"/>
          <w:b/>
          <w:color w:val="FF0000"/>
          <w:sz w:val="22"/>
          <w:szCs w:val="22"/>
        </w:rPr>
        <w:t>AVORTEMENTS PROVOQUES</w:t>
      </w:r>
    </w:p>
    <w:p w:rsidR="009D1B78" w:rsidRPr="007F5EEB" w:rsidRDefault="009D1B78" w:rsidP="007F5EEB">
      <w:pPr>
        <w:spacing w:line="276" w:lineRule="auto"/>
        <w:jc w:val="center"/>
        <w:rPr>
          <w:rFonts w:ascii="Calibri" w:hAnsi="Calibri"/>
          <w:b/>
          <w:color w:val="FF0000"/>
          <w:sz w:val="22"/>
          <w:szCs w:val="22"/>
        </w:rPr>
      </w:pPr>
    </w:p>
    <w:p w:rsidR="007561CD" w:rsidRPr="007F5EEB" w:rsidRDefault="007561CD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</w:rPr>
        <w:t xml:space="preserve">interruption volontaire de la grossesse évoluant normalement </w:t>
      </w:r>
      <w:r w:rsidRPr="007F5EEB">
        <w:rPr>
          <w:rFonts w:ascii="Calibri" w:hAnsi="Calibri"/>
          <w:sz w:val="22"/>
          <w:szCs w:val="22"/>
          <w:highlight w:val="yellow"/>
        </w:rPr>
        <w:t>avant la 28</w:t>
      </w:r>
      <w:r w:rsidRPr="007F5EEB">
        <w:rPr>
          <w:rFonts w:ascii="Calibri" w:hAnsi="Calibri"/>
          <w:sz w:val="22"/>
          <w:szCs w:val="22"/>
          <w:highlight w:val="yellow"/>
          <w:vertAlign w:val="superscript"/>
        </w:rPr>
        <w:t>ème</w:t>
      </w:r>
      <w:r w:rsidRPr="007F5EEB">
        <w:rPr>
          <w:rFonts w:ascii="Calibri" w:hAnsi="Calibri"/>
          <w:sz w:val="22"/>
          <w:szCs w:val="22"/>
          <w:highlight w:val="yellow"/>
        </w:rPr>
        <w:t xml:space="preserve"> SA</w:t>
      </w:r>
      <w:r w:rsidRPr="007F5EEB">
        <w:rPr>
          <w:rFonts w:ascii="Calibri" w:hAnsi="Calibri"/>
          <w:sz w:val="22"/>
          <w:szCs w:val="22"/>
        </w:rPr>
        <w:t xml:space="preserve"> (180jrs) </w:t>
      </w:r>
    </w:p>
    <w:p w:rsidR="007561CD" w:rsidRPr="007F5EEB" w:rsidRDefault="007F5EEB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expose à</w:t>
      </w:r>
      <w:r w:rsidR="007561CD" w:rsidRPr="007F5EEB">
        <w:rPr>
          <w:rFonts w:ascii="Calibri" w:hAnsi="Calibri"/>
          <w:sz w:val="22"/>
          <w:szCs w:val="22"/>
        </w:rPr>
        <w:t xml:space="preserve"> des complications immédiates (infection, hémorragie</w:t>
      </w:r>
      <w:r w:rsidR="00040732" w:rsidRPr="007F5EEB">
        <w:rPr>
          <w:rFonts w:ascii="Calibri" w:hAnsi="Calibri"/>
          <w:sz w:val="22"/>
          <w:szCs w:val="22"/>
        </w:rPr>
        <w:t>, embolie amniotique</w:t>
      </w:r>
      <w:r w:rsidR="007561CD" w:rsidRPr="007F5EEB">
        <w:rPr>
          <w:rFonts w:ascii="Calibri" w:hAnsi="Calibri"/>
          <w:sz w:val="22"/>
          <w:szCs w:val="22"/>
        </w:rPr>
        <w:t xml:space="preserve">) et tardive (stérilité) </w:t>
      </w:r>
    </w:p>
    <w:p w:rsidR="006172D0" w:rsidRPr="007F5EEB" w:rsidRDefault="006172D0" w:rsidP="007F5EEB">
      <w:pPr>
        <w:spacing w:line="276" w:lineRule="auto"/>
        <w:rPr>
          <w:rFonts w:ascii="Calibri" w:hAnsi="Calibri"/>
          <w:sz w:val="22"/>
          <w:szCs w:val="22"/>
        </w:rPr>
      </w:pPr>
    </w:p>
    <w:p w:rsidR="00040732" w:rsidRPr="007F5EEB" w:rsidRDefault="00040732" w:rsidP="007F5EEB">
      <w:pPr>
        <w:numPr>
          <w:ilvl w:val="0"/>
          <w:numId w:val="2"/>
        </w:numPr>
        <w:spacing w:line="276" w:lineRule="auto"/>
        <w:rPr>
          <w:rFonts w:ascii="Calibri" w:hAnsi="Calibri"/>
          <w:b/>
          <w:color w:val="333399"/>
          <w:sz w:val="22"/>
          <w:szCs w:val="22"/>
        </w:rPr>
      </w:pPr>
      <w:r w:rsidRPr="007F5EEB">
        <w:rPr>
          <w:rFonts w:ascii="Calibri" w:hAnsi="Calibri"/>
          <w:b/>
          <w:color w:val="333399"/>
          <w:sz w:val="22"/>
          <w:szCs w:val="22"/>
        </w:rPr>
        <w:t xml:space="preserve">ABRT provoqué récent septique et incomplet </w:t>
      </w:r>
    </w:p>
    <w:p w:rsidR="00040732" w:rsidRPr="007F5EEB" w:rsidRDefault="00040732" w:rsidP="007F5EEB">
      <w:pPr>
        <w:spacing w:line="276" w:lineRule="auto"/>
        <w:ind w:left="180"/>
        <w:rPr>
          <w:rFonts w:ascii="Calibri" w:hAnsi="Calibri"/>
          <w:b/>
          <w:color w:val="FF0000"/>
          <w:sz w:val="22"/>
          <w:szCs w:val="22"/>
        </w:rPr>
      </w:pPr>
    </w:p>
    <w:p w:rsidR="006172D0" w:rsidRPr="007F5EEB" w:rsidRDefault="006172D0" w:rsidP="007F5EEB">
      <w:pPr>
        <w:numPr>
          <w:ilvl w:val="0"/>
          <w:numId w:val="3"/>
        </w:num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7F5EEB">
        <w:rPr>
          <w:rFonts w:ascii="Calibri" w:hAnsi="Calibri"/>
          <w:b/>
          <w:color w:val="FF0000"/>
          <w:sz w:val="22"/>
          <w:szCs w:val="22"/>
        </w:rPr>
        <w:t>clinique</w:t>
      </w:r>
    </w:p>
    <w:p w:rsidR="00040732" w:rsidRPr="007F5EEB" w:rsidRDefault="00040732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</w:rPr>
        <w:t>il faudra</w:t>
      </w:r>
      <w:r w:rsidR="007F5EEB">
        <w:rPr>
          <w:rFonts w:ascii="Calibri" w:hAnsi="Calibri"/>
          <w:sz w:val="22"/>
          <w:szCs w:val="22"/>
        </w:rPr>
        <w:t xml:space="preserve"> </w:t>
      </w:r>
      <w:r w:rsidR="007F5EEB" w:rsidRPr="004E5365">
        <w:rPr>
          <w:rFonts w:ascii="Calibri" w:hAnsi="Calibri"/>
          <w:sz w:val="22"/>
          <w:szCs w:val="22"/>
          <w:highlight w:val="yellow"/>
        </w:rPr>
        <w:t>dater la grossesse</w:t>
      </w:r>
      <w:r w:rsidR="007F5EEB">
        <w:rPr>
          <w:rFonts w:ascii="Calibri" w:hAnsi="Calibri"/>
          <w:sz w:val="22"/>
          <w:szCs w:val="22"/>
        </w:rPr>
        <w:t xml:space="preserve"> et </w:t>
      </w:r>
      <w:r w:rsidR="007F5EEB" w:rsidRPr="004E5365">
        <w:rPr>
          <w:rFonts w:ascii="Calibri" w:hAnsi="Calibri"/>
          <w:sz w:val="22"/>
          <w:szCs w:val="22"/>
          <w:highlight w:val="yellow"/>
        </w:rPr>
        <w:t>rechercher</w:t>
      </w:r>
      <w:r w:rsidRPr="004E5365">
        <w:rPr>
          <w:rFonts w:ascii="Calibri" w:hAnsi="Calibri"/>
          <w:sz w:val="22"/>
          <w:szCs w:val="22"/>
          <w:highlight w:val="yellow"/>
        </w:rPr>
        <w:t xml:space="preserve"> la manœuvre abortive</w:t>
      </w:r>
      <w:r w:rsidRPr="007F5EEB">
        <w:rPr>
          <w:rFonts w:ascii="Calibri" w:hAnsi="Calibri"/>
          <w:sz w:val="22"/>
          <w:szCs w:val="22"/>
        </w:rPr>
        <w:t xml:space="preserve"> </w:t>
      </w:r>
    </w:p>
    <w:p w:rsidR="00040732" w:rsidRPr="007F5EEB" w:rsidRDefault="00040732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4E5365">
        <w:rPr>
          <w:rFonts w:ascii="Calibri" w:hAnsi="Calibri"/>
          <w:sz w:val="22"/>
          <w:szCs w:val="22"/>
          <w:highlight w:val="yellow"/>
        </w:rPr>
        <w:t>douleurs à type de CU</w:t>
      </w:r>
    </w:p>
    <w:p w:rsidR="00040732" w:rsidRPr="007F5EEB" w:rsidRDefault="00040732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</w:rPr>
        <w:t>hémorragie pouvant entrainer un état de choc</w:t>
      </w:r>
    </w:p>
    <w:p w:rsidR="00040732" w:rsidRPr="007F5EEB" w:rsidRDefault="00040732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</w:rPr>
        <w:t>TV : utérus gros mou,</w:t>
      </w:r>
      <w:r w:rsidR="006172D0" w:rsidRPr="007F5EEB">
        <w:rPr>
          <w:rFonts w:ascii="Calibri" w:hAnsi="Calibri"/>
          <w:sz w:val="22"/>
          <w:szCs w:val="22"/>
        </w:rPr>
        <w:t xml:space="preserve"> </w:t>
      </w:r>
      <w:r w:rsidR="006172D0" w:rsidRPr="001A3BA8">
        <w:rPr>
          <w:rFonts w:ascii="Calibri" w:hAnsi="Calibri"/>
          <w:sz w:val="22"/>
          <w:szCs w:val="22"/>
          <w:highlight w:val="yellow"/>
        </w:rPr>
        <w:t>non sensible à la mobilisation</w:t>
      </w:r>
      <w:r w:rsidR="006172D0" w:rsidRPr="007F5EEB">
        <w:rPr>
          <w:rFonts w:ascii="Calibri" w:hAnsi="Calibri"/>
          <w:sz w:val="22"/>
          <w:szCs w:val="22"/>
        </w:rPr>
        <w:t>,</w:t>
      </w:r>
      <w:r w:rsidRPr="007F5EEB">
        <w:rPr>
          <w:rFonts w:ascii="Calibri" w:hAnsi="Calibri"/>
          <w:sz w:val="22"/>
          <w:szCs w:val="22"/>
        </w:rPr>
        <w:t xml:space="preserve"> col ouvert, annexe</w:t>
      </w:r>
      <w:r w:rsidR="007F5EEB">
        <w:rPr>
          <w:rFonts w:ascii="Calibri" w:hAnsi="Calibri"/>
          <w:sz w:val="22"/>
          <w:szCs w:val="22"/>
        </w:rPr>
        <w:t>s</w:t>
      </w:r>
      <w:r w:rsidRPr="007F5EEB">
        <w:rPr>
          <w:rFonts w:ascii="Calibri" w:hAnsi="Calibri"/>
          <w:sz w:val="22"/>
          <w:szCs w:val="22"/>
        </w:rPr>
        <w:t xml:space="preserve"> libre</w:t>
      </w:r>
      <w:r w:rsidR="007F5EEB">
        <w:rPr>
          <w:rFonts w:ascii="Calibri" w:hAnsi="Calibri"/>
          <w:sz w:val="22"/>
          <w:szCs w:val="22"/>
        </w:rPr>
        <w:t>s</w:t>
      </w:r>
      <w:r w:rsidRPr="007F5EEB">
        <w:rPr>
          <w:rFonts w:ascii="Calibri" w:hAnsi="Calibri"/>
          <w:sz w:val="22"/>
          <w:szCs w:val="22"/>
        </w:rPr>
        <w:t xml:space="preserve"> </w:t>
      </w:r>
    </w:p>
    <w:p w:rsidR="00040732" w:rsidRPr="007F5EEB" w:rsidRDefault="006172D0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</w:rPr>
        <w:t>Speculum : origine intra-utérine du saignement, apprécie l’intégrité du vagin et du col</w:t>
      </w:r>
    </w:p>
    <w:p w:rsidR="006172D0" w:rsidRPr="007F5EEB" w:rsidRDefault="006172D0" w:rsidP="007F5EEB">
      <w:pPr>
        <w:spacing w:line="276" w:lineRule="auto"/>
        <w:ind w:left="360"/>
        <w:rPr>
          <w:rFonts w:ascii="Calibri" w:hAnsi="Calibri"/>
          <w:sz w:val="22"/>
          <w:szCs w:val="22"/>
        </w:rPr>
      </w:pPr>
    </w:p>
    <w:p w:rsidR="00040732" w:rsidRPr="007F5EEB" w:rsidRDefault="007F5EEB" w:rsidP="007F5EEB">
      <w:pPr>
        <w:numPr>
          <w:ilvl w:val="0"/>
          <w:numId w:val="3"/>
        </w:num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7F5EEB">
        <w:rPr>
          <w:rFonts w:ascii="Calibri" w:hAnsi="Calibri"/>
          <w:b/>
          <w:color w:val="FF0000"/>
          <w:sz w:val="22"/>
          <w:szCs w:val="22"/>
        </w:rPr>
        <w:t>P</w:t>
      </w:r>
      <w:r w:rsidR="006172D0" w:rsidRPr="007F5EEB">
        <w:rPr>
          <w:rFonts w:ascii="Calibri" w:hAnsi="Calibri"/>
          <w:b/>
          <w:color w:val="FF0000"/>
          <w:sz w:val="22"/>
          <w:szCs w:val="22"/>
        </w:rPr>
        <w:t>araclinique</w:t>
      </w:r>
      <w:r>
        <w:rPr>
          <w:rFonts w:ascii="Calibri" w:hAnsi="Calibri"/>
          <w:b/>
          <w:color w:val="FF0000"/>
          <w:sz w:val="22"/>
          <w:szCs w:val="22"/>
        </w:rPr>
        <w:t xml:space="preserve"> : </w:t>
      </w:r>
      <w:r w:rsidRPr="007F5EEB">
        <w:rPr>
          <w:rFonts w:ascii="Calibri" w:hAnsi="Calibri"/>
          <w:sz w:val="22"/>
          <w:szCs w:val="22"/>
        </w:rPr>
        <w:t>groupage, R</w:t>
      </w:r>
      <w:r w:rsidR="006172D0" w:rsidRPr="007F5EEB">
        <w:rPr>
          <w:rFonts w:ascii="Calibri" w:hAnsi="Calibri"/>
          <w:sz w:val="22"/>
          <w:szCs w:val="22"/>
        </w:rPr>
        <w:t>h, NFS, échographie</w:t>
      </w:r>
      <w:r w:rsidR="0034663D" w:rsidRPr="007F5EEB">
        <w:rPr>
          <w:rFonts w:ascii="Calibri" w:hAnsi="Calibri"/>
          <w:sz w:val="22"/>
          <w:szCs w:val="22"/>
        </w:rPr>
        <w:t xml:space="preserve"> (vacuité utérine)</w:t>
      </w:r>
    </w:p>
    <w:p w:rsidR="006172D0" w:rsidRPr="007F5EEB" w:rsidRDefault="006172D0" w:rsidP="007F5EEB">
      <w:pPr>
        <w:spacing w:line="276" w:lineRule="auto"/>
        <w:rPr>
          <w:rFonts w:ascii="Calibri" w:hAnsi="Calibri"/>
          <w:sz w:val="22"/>
          <w:szCs w:val="22"/>
        </w:rPr>
      </w:pPr>
    </w:p>
    <w:p w:rsidR="006172D0" w:rsidRPr="007F5EEB" w:rsidRDefault="006172D0" w:rsidP="007F5EEB">
      <w:pPr>
        <w:numPr>
          <w:ilvl w:val="0"/>
          <w:numId w:val="3"/>
        </w:num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7F5EEB">
        <w:rPr>
          <w:rFonts w:ascii="Calibri" w:hAnsi="Calibri"/>
          <w:b/>
          <w:color w:val="FF0000"/>
          <w:sz w:val="22"/>
          <w:szCs w:val="22"/>
        </w:rPr>
        <w:t>traitement</w:t>
      </w:r>
    </w:p>
    <w:p w:rsidR="006172D0" w:rsidRPr="007F5EEB" w:rsidRDefault="006172D0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</w:rPr>
        <w:t xml:space="preserve">en cas d’ABRT confirmé : rétablir la volémie, SAT, </w:t>
      </w:r>
      <w:r w:rsidR="007F5EEB">
        <w:rPr>
          <w:rFonts w:ascii="Calibri" w:hAnsi="Calibri"/>
          <w:sz w:val="22"/>
          <w:szCs w:val="22"/>
        </w:rPr>
        <w:t>sérum anti D chez les femmes Rh</w:t>
      </w:r>
      <w:r w:rsidRPr="007F5EEB">
        <w:rPr>
          <w:rFonts w:ascii="Calibri" w:hAnsi="Calibri"/>
          <w:sz w:val="22"/>
          <w:szCs w:val="22"/>
        </w:rPr>
        <w:t xml:space="preserve"> (-), </w:t>
      </w:r>
      <w:r w:rsidRPr="004E5365">
        <w:rPr>
          <w:rFonts w:ascii="Calibri" w:hAnsi="Calibri"/>
          <w:sz w:val="22"/>
          <w:szCs w:val="22"/>
          <w:highlight w:val="yellow"/>
        </w:rPr>
        <w:t>curage ou curetage</w:t>
      </w:r>
      <w:r w:rsidR="001A3BA8">
        <w:rPr>
          <w:rFonts w:ascii="Calibri" w:hAnsi="Calibri"/>
          <w:sz w:val="22"/>
          <w:szCs w:val="22"/>
        </w:rPr>
        <w:t xml:space="preserve"> + ATB</w:t>
      </w:r>
    </w:p>
    <w:p w:rsidR="006172D0" w:rsidRPr="007F5EEB" w:rsidRDefault="006172D0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</w:rPr>
        <w:t xml:space="preserve">en cas de menace : repos au lit </w:t>
      </w:r>
    </w:p>
    <w:p w:rsidR="00040732" w:rsidRPr="007F5EEB" w:rsidRDefault="00040732" w:rsidP="007F5EEB">
      <w:pPr>
        <w:spacing w:line="276" w:lineRule="auto"/>
        <w:rPr>
          <w:rFonts w:ascii="Calibri" w:hAnsi="Calibri"/>
          <w:sz w:val="22"/>
          <w:szCs w:val="22"/>
        </w:rPr>
      </w:pPr>
    </w:p>
    <w:p w:rsidR="00040732" w:rsidRPr="007F5EEB" w:rsidRDefault="00040732" w:rsidP="007F5EEB">
      <w:pPr>
        <w:numPr>
          <w:ilvl w:val="0"/>
          <w:numId w:val="2"/>
        </w:numPr>
        <w:spacing w:line="276" w:lineRule="auto"/>
        <w:rPr>
          <w:rFonts w:ascii="Calibri" w:hAnsi="Calibri"/>
          <w:b/>
          <w:color w:val="333399"/>
          <w:sz w:val="22"/>
          <w:szCs w:val="22"/>
        </w:rPr>
      </w:pPr>
      <w:r w:rsidRPr="007F5EEB">
        <w:rPr>
          <w:rFonts w:ascii="Calibri" w:hAnsi="Calibri"/>
          <w:b/>
          <w:color w:val="333399"/>
          <w:sz w:val="22"/>
          <w:szCs w:val="22"/>
        </w:rPr>
        <w:t>ABRT incomplet infecté</w:t>
      </w:r>
      <w:r w:rsidR="006172D0" w:rsidRPr="007F5EEB">
        <w:rPr>
          <w:rFonts w:ascii="Calibri" w:hAnsi="Calibri"/>
          <w:b/>
          <w:color w:val="333399"/>
          <w:sz w:val="22"/>
          <w:szCs w:val="22"/>
        </w:rPr>
        <w:t> :</w:t>
      </w:r>
    </w:p>
    <w:p w:rsidR="006172D0" w:rsidRPr="007F5EEB" w:rsidRDefault="006172D0" w:rsidP="007F5EEB">
      <w:pPr>
        <w:spacing w:line="276" w:lineRule="auto"/>
        <w:rPr>
          <w:rFonts w:ascii="Calibri" w:hAnsi="Calibri"/>
          <w:sz w:val="22"/>
          <w:szCs w:val="22"/>
        </w:rPr>
      </w:pPr>
    </w:p>
    <w:p w:rsidR="006172D0" w:rsidRPr="007F5EEB" w:rsidRDefault="006172D0" w:rsidP="007F5EEB">
      <w:pPr>
        <w:numPr>
          <w:ilvl w:val="0"/>
          <w:numId w:val="3"/>
        </w:num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7F5EEB">
        <w:rPr>
          <w:rFonts w:ascii="Calibri" w:hAnsi="Calibri"/>
          <w:b/>
          <w:color w:val="FF0000"/>
          <w:sz w:val="22"/>
          <w:szCs w:val="22"/>
        </w:rPr>
        <w:t xml:space="preserve">Clinique :  </w:t>
      </w:r>
    </w:p>
    <w:p w:rsidR="006172D0" w:rsidRPr="007F5EEB" w:rsidRDefault="006172D0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4E5365">
        <w:rPr>
          <w:rFonts w:ascii="Calibri" w:hAnsi="Calibri"/>
          <w:sz w:val="22"/>
          <w:szCs w:val="22"/>
          <w:highlight w:val="yellow"/>
        </w:rPr>
        <w:t>douleurs pelviennes + hémorragies fétides, T° &gt; 38,5°</w:t>
      </w:r>
    </w:p>
    <w:p w:rsidR="006172D0" w:rsidRPr="007F5EEB" w:rsidRDefault="006172D0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</w:rPr>
        <w:t>parfois signes de choc</w:t>
      </w:r>
    </w:p>
    <w:p w:rsidR="006172D0" w:rsidRPr="007F5EEB" w:rsidRDefault="006172D0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4E5365">
        <w:rPr>
          <w:rFonts w:ascii="Calibri" w:hAnsi="Calibri"/>
          <w:b/>
          <w:bCs/>
          <w:sz w:val="22"/>
          <w:szCs w:val="22"/>
        </w:rPr>
        <w:t>endométrite</w:t>
      </w:r>
      <w:r w:rsidRPr="007F5EEB">
        <w:rPr>
          <w:rFonts w:ascii="Calibri" w:hAnsi="Calibri"/>
          <w:sz w:val="22"/>
          <w:szCs w:val="22"/>
        </w:rPr>
        <w:t> : utérus douloureux à la mobilisation</w:t>
      </w:r>
    </w:p>
    <w:p w:rsidR="006172D0" w:rsidRPr="007F5EEB" w:rsidRDefault="006172D0" w:rsidP="004E5365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4E5365">
        <w:rPr>
          <w:rFonts w:ascii="Calibri" w:hAnsi="Calibri"/>
          <w:b/>
          <w:bCs/>
          <w:sz w:val="22"/>
          <w:szCs w:val="22"/>
        </w:rPr>
        <w:t>annexite</w:t>
      </w:r>
      <w:r w:rsidRPr="007F5EEB">
        <w:rPr>
          <w:rFonts w:ascii="Calibri" w:hAnsi="Calibri"/>
          <w:sz w:val="22"/>
          <w:szCs w:val="22"/>
        </w:rPr>
        <w:t> :</w:t>
      </w:r>
      <w:r w:rsidR="0034663D" w:rsidRPr="007F5EEB">
        <w:rPr>
          <w:rFonts w:ascii="Calibri" w:hAnsi="Calibri"/>
          <w:sz w:val="22"/>
          <w:szCs w:val="22"/>
        </w:rPr>
        <w:t xml:space="preserve"> </w:t>
      </w:r>
      <w:r w:rsidRPr="007F5EEB">
        <w:rPr>
          <w:rFonts w:ascii="Calibri" w:hAnsi="Calibri"/>
          <w:sz w:val="22"/>
          <w:szCs w:val="22"/>
        </w:rPr>
        <w:t>annexe</w:t>
      </w:r>
      <w:r w:rsidR="0034663D" w:rsidRPr="007F5EEB">
        <w:rPr>
          <w:rFonts w:ascii="Calibri" w:hAnsi="Calibri"/>
          <w:sz w:val="22"/>
          <w:szCs w:val="22"/>
        </w:rPr>
        <w:t>s</w:t>
      </w:r>
      <w:r w:rsidRPr="007F5EEB">
        <w:rPr>
          <w:rFonts w:ascii="Calibri" w:hAnsi="Calibri"/>
          <w:sz w:val="22"/>
          <w:szCs w:val="22"/>
        </w:rPr>
        <w:t xml:space="preserve"> douloureuse</w:t>
      </w:r>
      <w:r w:rsidR="0034663D" w:rsidRPr="007F5EEB">
        <w:rPr>
          <w:rFonts w:ascii="Calibri" w:hAnsi="Calibri"/>
          <w:sz w:val="22"/>
          <w:szCs w:val="22"/>
        </w:rPr>
        <w:t>s</w:t>
      </w:r>
      <w:r w:rsidRPr="007F5EEB">
        <w:rPr>
          <w:rFonts w:ascii="Calibri" w:hAnsi="Calibri"/>
          <w:sz w:val="22"/>
          <w:szCs w:val="22"/>
        </w:rPr>
        <w:t xml:space="preserve"> à la mobilisation</w:t>
      </w:r>
      <w:r w:rsidR="004E5365">
        <w:rPr>
          <w:rFonts w:ascii="Calibri" w:hAnsi="Calibri"/>
          <w:sz w:val="22"/>
          <w:szCs w:val="22"/>
        </w:rPr>
        <w:t xml:space="preserve"> et</w:t>
      </w:r>
      <w:r w:rsidRPr="007F5EEB">
        <w:rPr>
          <w:rFonts w:ascii="Calibri" w:hAnsi="Calibri"/>
          <w:sz w:val="22"/>
          <w:szCs w:val="22"/>
        </w:rPr>
        <w:t xml:space="preserve"> augmenté</w:t>
      </w:r>
      <w:r w:rsidR="0034663D" w:rsidRPr="007F5EEB">
        <w:rPr>
          <w:rFonts w:ascii="Calibri" w:hAnsi="Calibri"/>
          <w:sz w:val="22"/>
          <w:szCs w:val="22"/>
        </w:rPr>
        <w:t>es</w:t>
      </w:r>
      <w:r w:rsidRPr="007F5EEB">
        <w:rPr>
          <w:rFonts w:ascii="Calibri" w:hAnsi="Calibri"/>
          <w:sz w:val="22"/>
          <w:szCs w:val="22"/>
        </w:rPr>
        <w:t xml:space="preserve"> de</w:t>
      </w:r>
      <w:r w:rsidR="0034663D" w:rsidRPr="007F5EEB">
        <w:rPr>
          <w:rFonts w:ascii="Calibri" w:hAnsi="Calibri"/>
          <w:sz w:val="22"/>
          <w:szCs w:val="22"/>
        </w:rPr>
        <w:t xml:space="preserve"> </w:t>
      </w:r>
      <w:r w:rsidRPr="007F5EEB">
        <w:rPr>
          <w:rFonts w:ascii="Calibri" w:hAnsi="Calibri"/>
          <w:sz w:val="22"/>
          <w:szCs w:val="22"/>
        </w:rPr>
        <w:t>volume</w:t>
      </w:r>
    </w:p>
    <w:p w:rsidR="006172D0" w:rsidRPr="004E5365" w:rsidRDefault="0034663D" w:rsidP="007F5EEB">
      <w:pPr>
        <w:numPr>
          <w:ilvl w:val="0"/>
          <w:numId w:val="1"/>
        </w:numPr>
        <w:spacing w:line="276" w:lineRule="auto"/>
        <w:rPr>
          <w:rFonts w:ascii="Calibri" w:hAnsi="Calibri"/>
          <w:b/>
          <w:bCs/>
          <w:sz w:val="22"/>
          <w:szCs w:val="22"/>
        </w:rPr>
      </w:pPr>
      <w:r w:rsidRPr="004E5365">
        <w:rPr>
          <w:rFonts w:ascii="Calibri" w:hAnsi="Calibri"/>
          <w:b/>
          <w:bCs/>
          <w:sz w:val="22"/>
          <w:szCs w:val="22"/>
        </w:rPr>
        <w:t xml:space="preserve">pelvipéritonite </w:t>
      </w:r>
    </w:p>
    <w:p w:rsidR="006172D0" w:rsidRPr="007F5EEB" w:rsidRDefault="006172D0" w:rsidP="007F5EEB">
      <w:pPr>
        <w:spacing w:line="276" w:lineRule="auto"/>
        <w:ind w:left="360"/>
        <w:rPr>
          <w:rFonts w:ascii="Calibri" w:hAnsi="Calibri"/>
          <w:sz w:val="22"/>
          <w:szCs w:val="22"/>
        </w:rPr>
      </w:pPr>
    </w:p>
    <w:p w:rsidR="006172D0" w:rsidRPr="007F5EEB" w:rsidRDefault="006172D0" w:rsidP="007F5EEB">
      <w:pPr>
        <w:numPr>
          <w:ilvl w:val="0"/>
          <w:numId w:val="3"/>
        </w:num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7F5EEB">
        <w:rPr>
          <w:rFonts w:ascii="Calibri" w:hAnsi="Calibri"/>
          <w:b/>
          <w:color w:val="FF0000"/>
          <w:sz w:val="22"/>
          <w:szCs w:val="22"/>
        </w:rPr>
        <w:t>paraclinique :</w:t>
      </w:r>
    </w:p>
    <w:p w:rsidR="006172D0" w:rsidRPr="007F5EEB" w:rsidRDefault="0034663D" w:rsidP="004E5365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</w:rPr>
        <w:t xml:space="preserve">groupe Rh, NFS, HC,  </w:t>
      </w:r>
      <w:r w:rsidRPr="001A3BA8">
        <w:rPr>
          <w:rFonts w:ascii="Calibri" w:hAnsi="Calibri"/>
          <w:sz w:val="22"/>
          <w:szCs w:val="22"/>
          <w:highlight w:val="yellow"/>
        </w:rPr>
        <w:t>ECB des pertes</w:t>
      </w:r>
      <w:r w:rsidRPr="007F5EEB">
        <w:rPr>
          <w:rFonts w:ascii="Calibri" w:hAnsi="Calibri"/>
          <w:sz w:val="22"/>
          <w:szCs w:val="22"/>
        </w:rPr>
        <w:t xml:space="preserve"> </w:t>
      </w:r>
    </w:p>
    <w:p w:rsidR="0034663D" w:rsidRPr="007F5EEB" w:rsidRDefault="0034663D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</w:rPr>
        <w:t xml:space="preserve">échographie </w:t>
      </w:r>
    </w:p>
    <w:p w:rsidR="0034663D" w:rsidRPr="007F5EEB" w:rsidRDefault="0034663D" w:rsidP="007F5EEB">
      <w:pPr>
        <w:spacing w:line="276" w:lineRule="auto"/>
        <w:ind w:left="360"/>
        <w:rPr>
          <w:rFonts w:ascii="Calibri" w:hAnsi="Calibri"/>
          <w:b/>
          <w:color w:val="FF0000"/>
          <w:sz w:val="22"/>
          <w:szCs w:val="22"/>
        </w:rPr>
      </w:pPr>
    </w:p>
    <w:p w:rsidR="0034663D" w:rsidRPr="004E5365" w:rsidRDefault="006172D0" w:rsidP="004E5365">
      <w:pPr>
        <w:numPr>
          <w:ilvl w:val="0"/>
          <w:numId w:val="3"/>
        </w:num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7F5EEB">
        <w:rPr>
          <w:rFonts w:ascii="Calibri" w:hAnsi="Calibri"/>
          <w:b/>
          <w:color w:val="FF0000"/>
          <w:sz w:val="22"/>
          <w:szCs w:val="22"/>
        </w:rPr>
        <w:t>traitement</w:t>
      </w:r>
      <w:r w:rsidR="0034663D" w:rsidRPr="007F5EEB">
        <w:rPr>
          <w:rFonts w:ascii="Calibri" w:hAnsi="Calibri"/>
          <w:b/>
          <w:color w:val="FF0000"/>
          <w:sz w:val="22"/>
          <w:szCs w:val="22"/>
        </w:rPr>
        <w:t> :</w:t>
      </w:r>
      <w:r w:rsidR="004E5365">
        <w:rPr>
          <w:rFonts w:ascii="Calibri" w:hAnsi="Calibri"/>
          <w:b/>
          <w:color w:val="FF0000"/>
          <w:sz w:val="22"/>
          <w:szCs w:val="22"/>
        </w:rPr>
        <w:t xml:space="preserve"> </w:t>
      </w:r>
      <w:r w:rsidR="0034663D" w:rsidRPr="004E5365">
        <w:rPr>
          <w:rFonts w:ascii="Calibri" w:hAnsi="Calibri"/>
          <w:sz w:val="22"/>
          <w:szCs w:val="22"/>
        </w:rPr>
        <w:t>ATB, curage ou curetage lorsque T° &lt; 38°</w:t>
      </w:r>
    </w:p>
    <w:p w:rsidR="0034663D" w:rsidRPr="007F5EEB" w:rsidRDefault="0034663D" w:rsidP="007F5EEB">
      <w:pPr>
        <w:spacing w:line="276" w:lineRule="auto"/>
        <w:ind w:left="360"/>
        <w:rPr>
          <w:rFonts w:ascii="Calibri" w:hAnsi="Calibri"/>
          <w:sz w:val="22"/>
          <w:szCs w:val="22"/>
        </w:rPr>
      </w:pPr>
    </w:p>
    <w:p w:rsidR="006172D0" w:rsidRPr="007F5EEB" w:rsidRDefault="004E5365" w:rsidP="007F5EEB">
      <w:pPr>
        <w:numPr>
          <w:ilvl w:val="0"/>
          <w:numId w:val="3"/>
        </w:num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>
        <w:rPr>
          <w:rFonts w:ascii="Calibri" w:hAnsi="Calibri"/>
          <w:b/>
          <w:color w:val="FF0000"/>
          <w:sz w:val="22"/>
          <w:szCs w:val="22"/>
        </w:rPr>
        <w:t>E</w:t>
      </w:r>
      <w:r w:rsidR="006172D0" w:rsidRPr="007F5EEB">
        <w:rPr>
          <w:rFonts w:ascii="Calibri" w:hAnsi="Calibri"/>
          <w:b/>
          <w:color w:val="FF0000"/>
          <w:sz w:val="22"/>
          <w:szCs w:val="22"/>
        </w:rPr>
        <w:t>volution</w:t>
      </w:r>
      <w:r w:rsidR="0034663D" w:rsidRPr="007F5EEB">
        <w:rPr>
          <w:rFonts w:ascii="Calibri" w:hAnsi="Calibri"/>
          <w:b/>
          <w:color w:val="FF0000"/>
          <w:sz w:val="22"/>
          <w:szCs w:val="22"/>
        </w:rPr>
        <w:t> :</w:t>
      </w:r>
    </w:p>
    <w:p w:rsidR="0034663D" w:rsidRPr="007F5EEB" w:rsidRDefault="0034663D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  <w:u w:val="single"/>
        </w:rPr>
      </w:pPr>
      <w:r w:rsidRPr="007F5EEB">
        <w:rPr>
          <w:rFonts w:ascii="Calibri" w:hAnsi="Calibri"/>
          <w:sz w:val="22"/>
          <w:szCs w:val="22"/>
          <w:u w:val="single"/>
        </w:rPr>
        <w:t>favorable</w:t>
      </w:r>
    </w:p>
    <w:p w:rsidR="0034663D" w:rsidRPr="007F5EEB" w:rsidRDefault="0034663D" w:rsidP="007F5EEB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  <w:u w:val="single"/>
        </w:rPr>
        <w:t>défavorable</w:t>
      </w:r>
      <w:r w:rsidRPr="007F5EEB">
        <w:rPr>
          <w:rFonts w:ascii="Calibri" w:hAnsi="Calibri"/>
          <w:sz w:val="22"/>
          <w:szCs w:val="22"/>
        </w:rPr>
        <w:t xml:space="preserve"> : faire une </w:t>
      </w:r>
      <w:r w:rsidRPr="00023F93">
        <w:rPr>
          <w:rFonts w:ascii="Calibri" w:hAnsi="Calibri"/>
          <w:sz w:val="22"/>
          <w:szCs w:val="22"/>
          <w:highlight w:val="yellow"/>
        </w:rPr>
        <w:t>c</w:t>
      </w:r>
      <w:r w:rsidRPr="00E340EE">
        <w:rPr>
          <w:rFonts w:ascii="Calibri" w:hAnsi="Calibri"/>
          <w:sz w:val="22"/>
          <w:szCs w:val="22"/>
          <w:highlight w:val="yellow"/>
        </w:rPr>
        <w:t>œlioscopie</w:t>
      </w:r>
      <w:r w:rsidRPr="007F5EEB">
        <w:rPr>
          <w:rFonts w:ascii="Calibri" w:hAnsi="Calibri"/>
          <w:sz w:val="22"/>
          <w:szCs w:val="22"/>
        </w:rPr>
        <w:t xml:space="preserve"> pour un bilan lésionnel et conduite thérapeutique </w:t>
      </w:r>
    </w:p>
    <w:p w:rsidR="006172D0" w:rsidRPr="007F5EEB" w:rsidRDefault="0034663D" w:rsidP="007F5EEB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b/>
          <w:sz w:val="22"/>
          <w:szCs w:val="22"/>
        </w:rPr>
        <w:t>abc</w:t>
      </w:r>
      <w:r w:rsidR="004B46A8">
        <w:rPr>
          <w:rFonts w:ascii="Calibri" w:hAnsi="Calibri"/>
          <w:b/>
          <w:sz w:val="22"/>
          <w:szCs w:val="22"/>
        </w:rPr>
        <w:t>ès de l’ovaire ou pyo</w:t>
      </w:r>
      <w:r w:rsidRPr="007F5EEB">
        <w:rPr>
          <w:rFonts w:ascii="Calibri" w:hAnsi="Calibri"/>
          <w:b/>
          <w:sz w:val="22"/>
          <w:szCs w:val="22"/>
        </w:rPr>
        <w:t>salpinx</w:t>
      </w:r>
      <w:r w:rsidRPr="007F5EEB">
        <w:rPr>
          <w:rFonts w:ascii="Calibri" w:hAnsi="Calibri"/>
          <w:sz w:val="22"/>
          <w:szCs w:val="22"/>
        </w:rPr>
        <w:t xml:space="preserve"> : TRT chirurgical </w:t>
      </w:r>
    </w:p>
    <w:p w:rsidR="0034663D" w:rsidRPr="007F5EEB" w:rsidRDefault="0034663D" w:rsidP="007F5EEB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b/>
          <w:sz w:val="22"/>
          <w:szCs w:val="22"/>
        </w:rPr>
        <w:t>abcès du douglas</w:t>
      </w:r>
      <w:r w:rsidRPr="007F5EEB">
        <w:rPr>
          <w:rFonts w:ascii="Calibri" w:hAnsi="Calibri"/>
          <w:sz w:val="22"/>
          <w:szCs w:val="22"/>
        </w:rPr>
        <w:t> : évacuation par colpotomie postérieur</w:t>
      </w:r>
      <w:r w:rsidR="004B46A8">
        <w:rPr>
          <w:rFonts w:ascii="Calibri" w:hAnsi="Calibri"/>
          <w:sz w:val="22"/>
          <w:szCs w:val="22"/>
        </w:rPr>
        <w:t>e</w:t>
      </w:r>
      <w:r w:rsidRPr="007F5EEB">
        <w:rPr>
          <w:rFonts w:ascii="Calibri" w:hAnsi="Calibri"/>
          <w:sz w:val="22"/>
          <w:szCs w:val="22"/>
        </w:rPr>
        <w:t xml:space="preserve"> </w:t>
      </w:r>
    </w:p>
    <w:p w:rsidR="0034663D" w:rsidRPr="007F5EEB" w:rsidRDefault="004B46A8" w:rsidP="004B46A8">
      <w:pPr>
        <w:numPr>
          <w:ilvl w:val="0"/>
          <w:numId w:val="5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7F5EEB">
        <w:rPr>
          <w:rFonts w:ascii="Calibri" w:hAnsi="Calibri"/>
          <w:b/>
          <w:sz w:val="22"/>
          <w:szCs w:val="22"/>
        </w:rPr>
        <w:t>phlegm</w:t>
      </w:r>
      <w:r>
        <w:rPr>
          <w:rFonts w:ascii="Calibri" w:hAnsi="Calibri"/>
          <w:b/>
          <w:sz w:val="22"/>
          <w:szCs w:val="22"/>
        </w:rPr>
        <w:t>on</w:t>
      </w:r>
      <w:r w:rsidR="0034663D" w:rsidRPr="007F5EEB">
        <w:rPr>
          <w:rFonts w:ascii="Calibri" w:hAnsi="Calibri"/>
          <w:b/>
          <w:sz w:val="22"/>
          <w:szCs w:val="22"/>
        </w:rPr>
        <w:t xml:space="preserve"> du ligament large</w:t>
      </w:r>
    </w:p>
    <w:p w:rsidR="0034663D" w:rsidRPr="007F5EEB" w:rsidRDefault="0034663D" w:rsidP="004B46A8">
      <w:pPr>
        <w:numPr>
          <w:ilvl w:val="1"/>
          <w:numId w:val="5"/>
        </w:numPr>
        <w:tabs>
          <w:tab w:val="clear" w:pos="1800"/>
          <w:tab w:val="num" w:pos="1560"/>
        </w:tabs>
        <w:spacing w:line="276" w:lineRule="auto"/>
        <w:ind w:hanging="524"/>
        <w:rPr>
          <w:rFonts w:ascii="Calibri" w:hAnsi="Calibri"/>
          <w:sz w:val="22"/>
          <w:szCs w:val="22"/>
        </w:rPr>
      </w:pPr>
      <w:r w:rsidRPr="004B46A8">
        <w:rPr>
          <w:rFonts w:ascii="Calibri" w:hAnsi="Calibri"/>
          <w:color w:val="FF0000"/>
          <w:sz w:val="22"/>
          <w:szCs w:val="22"/>
        </w:rPr>
        <w:t>phlegmon du LL vrai</w:t>
      </w:r>
      <w:r w:rsidRPr="007F5EEB">
        <w:rPr>
          <w:rFonts w:ascii="Calibri" w:hAnsi="Calibri"/>
          <w:sz w:val="22"/>
          <w:szCs w:val="22"/>
        </w:rPr>
        <w:t xml:space="preserve"> : </w:t>
      </w:r>
      <w:r w:rsidR="004B46A8" w:rsidRPr="007F5EEB">
        <w:rPr>
          <w:rFonts w:ascii="Calibri" w:hAnsi="Calibri"/>
          <w:sz w:val="22"/>
          <w:szCs w:val="22"/>
        </w:rPr>
        <w:t>empâtement</w:t>
      </w:r>
      <w:r w:rsidR="003F3E07" w:rsidRPr="007F5EEB">
        <w:rPr>
          <w:rFonts w:ascii="Calibri" w:hAnsi="Calibri"/>
          <w:sz w:val="22"/>
          <w:szCs w:val="22"/>
        </w:rPr>
        <w:t xml:space="preserve"> douloureux au dessou</w:t>
      </w:r>
      <w:r w:rsidR="004B46A8">
        <w:rPr>
          <w:rFonts w:ascii="Calibri" w:hAnsi="Calibri"/>
          <w:sz w:val="22"/>
          <w:szCs w:val="22"/>
        </w:rPr>
        <w:t>s</w:t>
      </w:r>
      <w:r w:rsidR="003F3E07" w:rsidRPr="007F5EEB">
        <w:rPr>
          <w:rFonts w:ascii="Calibri" w:hAnsi="Calibri"/>
          <w:sz w:val="22"/>
          <w:szCs w:val="22"/>
        </w:rPr>
        <w:t xml:space="preserve"> du pli</w:t>
      </w:r>
      <w:r w:rsidRPr="007F5EEB">
        <w:rPr>
          <w:rFonts w:ascii="Calibri" w:hAnsi="Calibri"/>
          <w:sz w:val="22"/>
          <w:szCs w:val="22"/>
        </w:rPr>
        <w:t xml:space="preserve"> inguinal, TRT chirurgical haut</w:t>
      </w:r>
    </w:p>
    <w:p w:rsidR="0034663D" w:rsidRPr="007F5EEB" w:rsidRDefault="0034663D" w:rsidP="001A3BA8">
      <w:pPr>
        <w:numPr>
          <w:ilvl w:val="1"/>
          <w:numId w:val="5"/>
        </w:numPr>
        <w:tabs>
          <w:tab w:val="clear" w:pos="1800"/>
          <w:tab w:val="num" w:pos="1560"/>
        </w:tabs>
        <w:spacing w:line="276" w:lineRule="auto"/>
        <w:ind w:hanging="524"/>
        <w:rPr>
          <w:rFonts w:ascii="Calibri" w:hAnsi="Calibri"/>
          <w:sz w:val="22"/>
          <w:szCs w:val="22"/>
        </w:rPr>
      </w:pPr>
      <w:r w:rsidRPr="004B46A8">
        <w:rPr>
          <w:rFonts w:ascii="Calibri" w:hAnsi="Calibri"/>
          <w:color w:val="FF0000"/>
          <w:sz w:val="22"/>
          <w:szCs w:val="22"/>
        </w:rPr>
        <w:t>phlegmon de la gaine hypogastrique</w:t>
      </w:r>
      <w:r w:rsidRPr="007F5EEB">
        <w:rPr>
          <w:rFonts w:ascii="Calibri" w:hAnsi="Calibri"/>
          <w:sz w:val="22"/>
          <w:szCs w:val="22"/>
        </w:rPr>
        <w:t xml:space="preserve"> : </w:t>
      </w:r>
      <w:r w:rsidR="003F3E07" w:rsidRPr="007F5EEB">
        <w:rPr>
          <w:rFonts w:ascii="Calibri" w:hAnsi="Calibri"/>
          <w:sz w:val="22"/>
          <w:szCs w:val="22"/>
        </w:rPr>
        <w:t>masse pelvienne mal limitée du cul</w:t>
      </w:r>
      <w:r w:rsidR="004B46A8">
        <w:rPr>
          <w:rFonts w:ascii="Calibri" w:hAnsi="Calibri"/>
          <w:sz w:val="22"/>
          <w:szCs w:val="22"/>
        </w:rPr>
        <w:t xml:space="preserve"> de sac vaginal à la paroi, son</w:t>
      </w:r>
      <w:r w:rsidR="003F3E07" w:rsidRPr="007F5EEB">
        <w:rPr>
          <w:rFonts w:ascii="Calibri" w:hAnsi="Calibri"/>
          <w:sz w:val="22"/>
          <w:szCs w:val="22"/>
        </w:rPr>
        <w:t xml:space="preserve"> traitement repose sur la colpotomie latéral </w:t>
      </w:r>
    </w:p>
    <w:p w:rsidR="0034663D" w:rsidRPr="007F5EEB" w:rsidRDefault="003F3E07" w:rsidP="007F5EEB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b/>
          <w:sz w:val="22"/>
          <w:szCs w:val="22"/>
        </w:rPr>
        <w:t>c</w:t>
      </w:r>
      <w:r w:rsidR="0034663D" w:rsidRPr="007F5EEB">
        <w:rPr>
          <w:rFonts w:ascii="Calibri" w:hAnsi="Calibri"/>
          <w:b/>
          <w:sz w:val="22"/>
          <w:szCs w:val="22"/>
        </w:rPr>
        <w:t>omplication veineuses</w:t>
      </w:r>
      <w:r w:rsidRPr="007F5EEB">
        <w:rPr>
          <w:rFonts w:ascii="Calibri" w:hAnsi="Calibri"/>
          <w:sz w:val="22"/>
          <w:szCs w:val="22"/>
        </w:rPr>
        <w:t> :</w:t>
      </w:r>
      <w:r w:rsidR="004B46A8">
        <w:rPr>
          <w:rFonts w:ascii="Calibri" w:hAnsi="Calibri"/>
          <w:sz w:val="22"/>
          <w:szCs w:val="22"/>
        </w:rPr>
        <w:t xml:space="preserve"> phlébite des membres inférieur</w:t>
      </w:r>
      <w:r w:rsidRPr="007F5EEB">
        <w:rPr>
          <w:rFonts w:ascii="Calibri" w:hAnsi="Calibri"/>
          <w:sz w:val="22"/>
          <w:szCs w:val="22"/>
        </w:rPr>
        <w:t xml:space="preserve">s, phlébites septiques avec risque embolique  </w:t>
      </w:r>
    </w:p>
    <w:p w:rsidR="003F3E07" w:rsidRPr="007F5EEB" w:rsidRDefault="003F3E07" w:rsidP="007F5EEB">
      <w:pPr>
        <w:spacing w:line="276" w:lineRule="auto"/>
        <w:rPr>
          <w:rFonts w:ascii="Calibri" w:hAnsi="Calibri"/>
          <w:sz w:val="22"/>
          <w:szCs w:val="22"/>
        </w:rPr>
      </w:pPr>
    </w:p>
    <w:p w:rsidR="003F3E07" w:rsidRPr="007F5EEB" w:rsidRDefault="003F3E07" w:rsidP="007F5EEB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7F5EEB">
        <w:rPr>
          <w:rFonts w:ascii="Calibri" w:hAnsi="Calibri"/>
          <w:b/>
          <w:color w:val="FF0000"/>
          <w:sz w:val="22"/>
          <w:szCs w:val="22"/>
        </w:rPr>
        <w:lastRenderedPageBreak/>
        <w:t>Complications </w:t>
      </w:r>
      <w:r w:rsidR="009D1B78" w:rsidRPr="007F5EEB">
        <w:rPr>
          <w:rFonts w:ascii="Calibri" w:hAnsi="Calibri"/>
          <w:b/>
          <w:color w:val="FF0000"/>
          <w:sz w:val="22"/>
          <w:szCs w:val="22"/>
        </w:rPr>
        <w:t xml:space="preserve">des ABRT provoqués </w:t>
      </w:r>
      <w:r w:rsidRPr="007F5EEB">
        <w:rPr>
          <w:rFonts w:ascii="Calibri" w:hAnsi="Calibri"/>
          <w:b/>
          <w:color w:val="FF0000"/>
          <w:sz w:val="22"/>
          <w:szCs w:val="22"/>
        </w:rPr>
        <w:t>:</w:t>
      </w:r>
    </w:p>
    <w:p w:rsidR="009D1B78" w:rsidRPr="007F5EEB" w:rsidRDefault="009D1B78" w:rsidP="007F5EEB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</w:p>
    <w:p w:rsidR="00381000" w:rsidRPr="007F5EEB" w:rsidRDefault="003F3E07" w:rsidP="007F5EEB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b/>
          <w:sz w:val="22"/>
          <w:szCs w:val="22"/>
        </w:rPr>
        <w:t>perforation utérine</w:t>
      </w:r>
      <w:r w:rsidRPr="007F5EEB">
        <w:rPr>
          <w:rFonts w:ascii="Calibri" w:hAnsi="Calibri"/>
          <w:sz w:val="22"/>
          <w:szCs w:val="22"/>
        </w:rPr>
        <w:t> :</w:t>
      </w:r>
      <w:r w:rsidR="00381000" w:rsidRPr="007F5EEB">
        <w:rPr>
          <w:rFonts w:ascii="Calibri" w:hAnsi="Calibri"/>
          <w:sz w:val="22"/>
          <w:szCs w:val="22"/>
        </w:rPr>
        <w:t xml:space="preserve"> </w:t>
      </w:r>
    </w:p>
    <w:p w:rsidR="003F3E07" w:rsidRPr="007F5EEB" w:rsidRDefault="00381000" w:rsidP="007F5EEB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</w:rPr>
        <w:t>abstention chirurgicale car cicatrice spontané</w:t>
      </w:r>
      <w:r w:rsidR="004B46A8">
        <w:rPr>
          <w:rFonts w:ascii="Calibri" w:hAnsi="Calibri"/>
          <w:sz w:val="22"/>
          <w:szCs w:val="22"/>
        </w:rPr>
        <w:t>e</w:t>
      </w:r>
      <w:r w:rsidRPr="007F5EEB">
        <w:rPr>
          <w:rFonts w:ascii="Calibri" w:hAnsi="Calibri"/>
          <w:sz w:val="22"/>
          <w:szCs w:val="22"/>
        </w:rPr>
        <w:t xml:space="preserve"> grâce à la rétraction utérine </w:t>
      </w:r>
    </w:p>
    <w:p w:rsidR="00381000" w:rsidRPr="007F5EEB" w:rsidRDefault="00381000" w:rsidP="007F5EEB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sz w:val="22"/>
          <w:szCs w:val="22"/>
        </w:rPr>
        <w:t xml:space="preserve">repos + poche de glace sur le ventre, ATB -&gt; chirurgie en cas de signes péritonéaux </w:t>
      </w:r>
    </w:p>
    <w:p w:rsidR="00381000" w:rsidRPr="007F5EEB" w:rsidRDefault="00381000" w:rsidP="007F5EEB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7F5EEB">
        <w:rPr>
          <w:rFonts w:ascii="Calibri" w:hAnsi="Calibri"/>
          <w:b/>
          <w:sz w:val="22"/>
          <w:szCs w:val="22"/>
        </w:rPr>
        <w:t>rétention placentaire (hémorragie)</w:t>
      </w:r>
    </w:p>
    <w:p w:rsidR="00381000" w:rsidRPr="007F5EEB" w:rsidRDefault="00381000" w:rsidP="007F5EEB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7F5EEB">
        <w:rPr>
          <w:rFonts w:ascii="Calibri" w:hAnsi="Calibri"/>
          <w:b/>
          <w:sz w:val="22"/>
          <w:szCs w:val="22"/>
        </w:rPr>
        <w:t xml:space="preserve">infection utérine </w:t>
      </w:r>
    </w:p>
    <w:p w:rsidR="00381000" w:rsidRPr="007F5EEB" w:rsidRDefault="00381000" w:rsidP="007F5EEB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b/>
          <w:sz w:val="22"/>
          <w:szCs w:val="22"/>
        </w:rPr>
        <w:t>péritonite purulente aigues</w:t>
      </w:r>
      <w:r w:rsidR="004B46A8">
        <w:rPr>
          <w:rFonts w:ascii="Calibri" w:hAnsi="Calibri"/>
          <w:sz w:val="22"/>
          <w:szCs w:val="22"/>
        </w:rPr>
        <w:t> : douleurs, arrêt transit</w:t>
      </w:r>
      <w:r w:rsidRPr="007F5EEB">
        <w:rPr>
          <w:rFonts w:ascii="Calibri" w:hAnsi="Calibri"/>
          <w:sz w:val="22"/>
          <w:szCs w:val="22"/>
        </w:rPr>
        <w:t>, signes septiques, état général conservé, contracture généralisé + TR douloureux « TRT chirurgical »</w:t>
      </w:r>
    </w:p>
    <w:p w:rsidR="00381000" w:rsidRPr="007F5EEB" w:rsidRDefault="00381000" w:rsidP="007F5EEB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7F5EEB">
        <w:rPr>
          <w:rFonts w:ascii="Calibri" w:hAnsi="Calibri"/>
          <w:b/>
          <w:sz w:val="22"/>
          <w:szCs w:val="22"/>
        </w:rPr>
        <w:t>péritonite putride</w:t>
      </w:r>
      <w:r w:rsidRPr="007F5EEB">
        <w:rPr>
          <w:rFonts w:ascii="Calibri" w:hAnsi="Calibri"/>
          <w:sz w:val="22"/>
          <w:szCs w:val="22"/>
        </w:rPr>
        <w:t> : grave suraigüe, signes toxiques (faciès terreux, langue rôtis, TA effondrée), signes locaux (contractures…) peuvent manquer « TRT chirurgical »</w:t>
      </w:r>
    </w:p>
    <w:p w:rsidR="00381000" w:rsidRPr="007F5EEB" w:rsidRDefault="009D1B78" w:rsidP="007F5EEB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7F5EEB">
        <w:rPr>
          <w:rFonts w:ascii="Calibri" w:hAnsi="Calibri"/>
          <w:b/>
          <w:sz w:val="22"/>
          <w:szCs w:val="22"/>
        </w:rPr>
        <w:t xml:space="preserve">septicémie </w:t>
      </w:r>
    </w:p>
    <w:p w:rsidR="009D1B78" w:rsidRPr="007F5EEB" w:rsidRDefault="009D1B78" w:rsidP="007F5EEB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7F5EEB">
        <w:rPr>
          <w:rFonts w:ascii="Calibri" w:hAnsi="Calibri"/>
          <w:b/>
          <w:sz w:val="22"/>
          <w:szCs w:val="22"/>
        </w:rPr>
        <w:t xml:space="preserve">Stérilité secondaire </w:t>
      </w:r>
    </w:p>
    <w:p w:rsidR="00040732" w:rsidRPr="007F5EEB" w:rsidRDefault="00040732" w:rsidP="007F5EEB">
      <w:pPr>
        <w:spacing w:line="276" w:lineRule="auto"/>
        <w:ind w:left="360"/>
        <w:rPr>
          <w:rFonts w:ascii="Calibri" w:hAnsi="Calibri"/>
          <w:sz w:val="22"/>
          <w:szCs w:val="22"/>
        </w:rPr>
      </w:pPr>
    </w:p>
    <w:sectPr w:rsidR="00040732" w:rsidRPr="007F5EEB" w:rsidSect="004E5365">
      <w:pgSz w:w="11906" w:h="16838"/>
      <w:pgMar w:top="899" w:right="926" w:bottom="851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76222"/>
    <w:multiLevelType w:val="hybridMultilevel"/>
    <w:tmpl w:val="4B4CFFBA"/>
    <w:lvl w:ilvl="0" w:tplc="558093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9BA38DD"/>
    <w:multiLevelType w:val="hybridMultilevel"/>
    <w:tmpl w:val="22FC6DB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5D079D"/>
    <w:multiLevelType w:val="hybridMultilevel"/>
    <w:tmpl w:val="C196433A"/>
    <w:lvl w:ilvl="0" w:tplc="E59666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B93750"/>
    <w:multiLevelType w:val="hybridMultilevel"/>
    <w:tmpl w:val="B69E65F6"/>
    <w:lvl w:ilvl="0" w:tplc="B48CE182">
      <w:start w:val="1"/>
      <w:numFmt w:val="upperRoman"/>
      <w:lvlText w:val="%1-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5BE05A24"/>
    <w:multiLevelType w:val="hybridMultilevel"/>
    <w:tmpl w:val="4F0CEBAE"/>
    <w:lvl w:ilvl="0" w:tplc="0B96C61A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7561CD"/>
    <w:rsid w:val="00023F93"/>
    <w:rsid w:val="00040732"/>
    <w:rsid w:val="00055BCF"/>
    <w:rsid w:val="00074344"/>
    <w:rsid w:val="001A3BA8"/>
    <w:rsid w:val="0034663D"/>
    <w:rsid w:val="00381000"/>
    <w:rsid w:val="003F3E07"/>
    <w:rsid w:val="004B46A8"/>
    <w:rsid w:val="004E5365"/>
    <w:rsid w:val="006172D0"/>
    <w:rsid w:val="007561CD"/>
    <w:rsid w:val="007F5EEB"/>
    <w:rsid w:val="009D1B78"/>
    <w:rsid w:val="00AD4620"/>
    <w:rsid w:val="00BD7F3C"/>
    <w:rsid w:val="00E340EE"/>
    <w:rsid w:val="00F70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0BB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369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AVORTEMENTS PROVOQUES</vt:lpstr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AVORTEMENTS PROVOQUES</dc:title>
  <dc:creator>megh</dc:creator>
  <cp:lastModifiedBy>Lebane</cp:lastModifiedBy>
  <cp:revision>5</cp:revision>
  <dcterms:created xsi:type="dcterms:W3CDTF">2010-03-24T19:41:00Z</dcterms:created>
  <dcterms:modified xsi:type="dcterms:W3CDTF">2010-03-29T10:31:00Z</dcterms:modified>
</cp:coreProperties>
</file>