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FF5875" w:rsidRDefault="009A480F" w:rsidP="00FF5875">
      <w:pPr>
        <w:jc w:val="center"/>
        <w:rPr>
          <w:b/>
          <w:bCs/>
          <w:color w:val="FF0000"/>
        </w:rPr>
      </w:pPr>
      <w:r w:rsidRPr="00FF5875">
        <w:rPr>
          <w:b/>
          <w:bCs/>
          <w:color w:val="FF0000"/>
        </w:rPr>
        <w:t>Curage</w:t>
      </w:r>
    </w:p>
    <w:p w:rsidR="009A480F" w:rsidRDefault="009A480F" w:rsidP="009A480F">
      <w:r>
        <w:t xml:space="preserve">Evacuation aux doigts les débris placentaires retenus dans l’utérus suite à un </w:t>
      </w:r>
      <w:r w:rsidRPr="007B1C9C">
        <w:rPr>
          <w:highlight w:val="yellow"/>
        </w:rPr>
        <w:t>ABRT tardif incomplet</w:t>
      </w:r>
    </w:p>
    <w:p w:rsidR="009A480F" w:rsidRDefault="009A480F" w:rsidP="009A480F">
      <w:r w:rsidRPr="007B1C9C">
        <w:rPr>
          <w:b/>
          <w:bCs/>
        </w:rPr>
        <w:t>Conditions :</w:t>
      </w:r>
      <w:r>
        <w:t xml:space="preserve"> col assez ouvert permettant d’introduire </w:t>
      </w:r>
      <w:r w:rsidRPr="007B1C9C">
        <w:rPr>
          <w:highlight w:val="yellow"/>
        </w:rPr>
        <w:t>1 à 2 doigts</w:t>
      </w:r>
    </w:p>
    <w:p w:rsidR="009A480F" w:rsidRDefault="009A480F" w:rsidP="009A480F">
      <w:r w:rsidRPr="007B1C9C">
        <w:rPr>
          <w:b/>
          <w:bCs/>
        </w:rPr>
        <w:t>Indication :</w:t>
      </w:r>
      <w:r>
        <w:t xml:space="preserve"> ABRT tardif incomplet (15-22SA) </w:t>
      </w:r>
      <w:r w:rsidRPr="00464485">
        <w:rPr>
          <w:highlight w:val="yellow"/>
        </w:rPr>
        <w:t>sous anesthésie générale ou péridurale</w:t>
      </w:r>
    </w:p>
    <w:p w:rsidR="009A480F" w:rsidRPr="00FF5875" w:rsidRDefault="009A480F" w:rsidP="00FF5875">
      <w:pPr>
        <w:jc w:val="center"/>
        <w:rPr>
          <w:b/>
          <w:bCs/>
          <w:color w:val="FF0000"/>
        </w:rPr>
      </w:pPr>
      <w:r w:rsidRPr="00FF5875">
        <w:rPr>
          <w:b/>
          <w:bCs/>
          <w:color w:val="FF0000"/>
        </w:rPr>
        <w:t>Curetage</w:t>
      </w:r>
    </w:p>
    <w:p w:rsidR="009A480F" w:rsidRDefault="009A480F" w:rsidP="009A480F">
      <w:pPr>
        <w:pStyle w:val="Paragraphedeliste"/>
        <w:numPr>
          <w:ilvl w:val="0"/>
          <w:numId w:val="1"/>
        </w:numPr>
      </w:pPr>
      <w:r>
        <w:t>Evacuation ou exploration instrumentale de la cavité utérine par voie basse</w:t>
      </w:r>
    </w:p>
    <w:p w:rsidR="009A480F" w:rsidRDefault="009A480F" w:rsidP="009A480F">
      <w:pPr>
        <w:pStyle w:val="Paragraphedeliste"/>
        <w:numPr>
          <w:ilvl w:val="0"/>
          <w:numId w:val="1"/>
        </w:numPr>
      </w:pPr>
      <w:r>
        <w:t xml:space="preserve">il peut être évacuateur </w:t>
      </w:r>
      <w:r w:rsidRPr="007B1C9C">
        <w:rPr>
          <w:highlight w:val="yellow"/>
        </w:rPr>
        <w:t>hémostatique ou biopsique</w:t>
      </w:r>
    </w:p>
    <w:p w:rsidR="009A480F" w:rsidRPr="007B1C9C" w:rsidRDefault="009A480F" w:rsidP="009A480F">
      <w:pPr>
        <w:rPr>
          <w:b/>
          <w:bCs/>
        </w:rPr>
      </w:pPr>
      <w:r w:rsidRPr="007B1C9C">
        <w:rPr>
          <w:b/>
          <w:bCs/>
        </w:rPr>
        <w:t xml:space="preserve">Indications : </w:t>
      </w:r>
    </w:p>
    <w:p w:rsidR="009A480F" w:rsidRPr="007B1C9C" w:rsidRDefault="009A480F" w:rsidP="009A480F">
      <w:pPr>
        <w:pStyle w:val="Paragraphedeliste"/>
        <w:numPr>
          <w:ilvl w:val="0"/>
          <w:numId w:val="1"/>
        </w:numPr>
        <w:rPr>
          <w:color w:val="FF0000"/>
        </w:rPr>
      </w:pPr>
      <w:r w:rsidRPr="007B1C9C">
        <w:rPr>
          <w:color w:val="FF0000"/>
        </w:rPr>
        <w:t xml:space="preserve">utérus gravide : </w:t>
      </w:r>
    </w:p>
    <w:p w:rsidR="009A480F" w:rsidRDefault="009A480F" w:rsidP="009A480F">
      <w:pPr>
        <w:pStyle w:val="Paragraphedeliste"/>
        <w:numPr>
          <w:ilvl w:val="0"/>
          <w:numId w:val="2"/>
        </w:numPr>
      </w:pPr>
      <w:r w:rsidRPr="007B1C9C">
        <w:rPr>
          <w:highlight w:val="yellow"/>
        </w:rPr>
        <w:t>ABRT précoce en cours</w:t>
      </w:r>
    </w:p>
    <w:p w:rsidR="009A480F" w:rsidRDefault="009A480F" w:rsidP="009A480F">
      <w:pPr>
        <w:pStyle w:val="Paragraphedeliste"/>
        <w:numPr>
          <w:ilvl w:val="0"/>
          <w:numId w:val="2"/>
        </w:numPr>
      </w:pPr>
      <w:r w:rsidRPr="007B1C9C">
        <w:rPr>
          <w:highlight w:val="yellow"/>
        </w:rPr>
        <w:t>ABRT incomplet</w:t>
      </w:r>
      <w:r>
        <w:t xml:space="preserve"> avec rétention de débris ovulaires</w:t>
      </w:r>
    </w:p>
    <w:p w:rsidR="009A480F" w:rsidRDefault="009A480F" w:rsidP="009A480F">
      <w:pPr>
        <w:pStyle w:val="Paragraphedeliste"/>
        <w:numPr>
          <w:ilvl w:val="0"/>
          <w:numId w:val="2"/>
        </w:numPr>
      </w:pPr>
      <w:r>
        <w:t>rétention d’œuf mort</w:t>
      </w:r>
    </w:p>
    <w:p w:rsidR="009A480F" w:rsidRDefault="009A480F" w:rsidP="009A480F">
      <w:pPr>
        <w:pStyle w:val="Paragraphedeliste"/>
        <w:numPr>
          <w:ilvl w:val="0"/>
          <w:numId w:val="2"/>
        </w:numPr>
      </w:pPr>
      <w:r>
        <w:t>interruption thérapeutique de grossesse</w:t>
      </w:r>
    </w:p>
    <w:p w:rsidR="009A480F" w:rsidRDefault="009A480F" w:rsidP="009A480F">
      <w:pPr>
        <w:pStyle w:val="Paragraphedeliste"/>
        <w:numPr>
          <w:ilvl w:val="0"/>
          <w:numId w:val="2"/>
        </w:numPr>
      </w:pPr>
      <w:r>
        <w:t>complément de curage aspiratif en cas de grossesse molaire</w:t>
      </w:r>
    </w:p>
    <w:p w:rsidR="009A480F" w:rsidRPr="007B1C9C" w:rsidRDefault="009A480F" w:rsidP="009A480F">
      <w:pPr>
        <w:pStyle w:val="Paragraphedeliste"/>
        <w:numPr>
          <w:ilvl w:val="0"/>
          <w:numId w:val="1"/>
        </w:numPr>
        <w:rPr>
          <w:color w:val="FF0000"/>
        </w:rPr>
      </w:pPr>
      <w:r w:rsidRPr="007B1C9C">
        <w:rPr>
          <w:color w:val="FF0000"/>
        </w:rPr>
        <w:t xml:space="preserve">utérus non gravide </w:t>
      </w:r>
      <w:r w:rsidR="00FF5875" w:rsidRPr="007B1C9C">
        <w:rPr>
          <w:color w:val="FF0000"/>
        </w:rPr>
        <w:t>(biopsique)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>métrorragies de la post ménopause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proofErr w:type="spellStart"/>
      <w:r>
        <w:t>menométrorragies</w:t>
      </w:r>
      <w:proofErr w:type="spellEnd"/>
    </w:p>
    <w:p w:rsidR="00FF5875" w:rsidRDefault="00FF5875" w:rsidP="00FF5875">
      <w:pPr>
        <w:pStyle w:val="Paragraphedeliste"/>
        <w:numPr>
          <w:ilvl w:val="0"/>
          <w:numId w:val="2"/>
        </w:numPr>
      </w:pPr>
      <w:r w:rsidRPr="007B1C9C">
        <w:rPr>
          <w:highlight w:val="yellow"/>
        </w:rPr>
        <w:t>TBK</w:t>
      </w:r>
    </w:p>
    <w:p w:rsidR="00FF5875" w:rsidRPr="007B1C9C" w:rsidRDefault="00FF5875" w:rsidP="00FF5875">
      <w:pPr>
        <w:rPr>
          <w:b/>
          <w:bCs/>
        </w:rPr>
      </w:pPr>
      <w:r w:rsidRPr="007B1C9C">
        <w:rPr>
          <w:b/>
          <w:bCs/>
        </w:rPr>
        <w:t xml:space="preserve">Contre indications : 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>grossesse évolutive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 xml:space="preserve">grossesse molaire </w:t>
      </w:r>
      <w:r w:rsidR="006F50AD">
        <w:t>invasive et choriocarcinome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 w:rsidRPr="00901FC6">
        <w:rPr>
          <w:highlight w:val="yellow"/>
        </w:rPr>
        <w:t>avortement fébrile ou tardif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 xml:space="preserve">post partum : risque de perforation </w:t>
      </w:r>
    </w:p>
    <w:p w:rsidR="009A480F" w:rsidRPr="007B1C9C" w:rsidRDefault="00FF5875" w:rsidP="009A480F">
      <w:pPr>
        <w:rPr>
          <w:b/>
          <w:bCs/>
        </w:rPr>
      </w:pPr>
      <w:r w:rsidRPr="007B1C9C">
        <w:rPr>
          <w:b/>
          <w:bCs/>
        </w:rPr>
        <w:t xml:space="preserve">Le curetage doit être arrêté si : 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>le sang devient spumeux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>tarissement de l’écoulement sanguin</w:t>
      </w:r>
    </w:p>
    <w:p w:rsidR="00FF5875" w:rsidRDefault="00FF5875" w:rsidP="00FF5875">
      <w:pPr>
        <w:pStyle w:val="Paragraphedeliste"/>
        <w:numPr>
          <w:ilvl w:val="0"/>
          <w:numId w:val="2"/>
        </w:numPr>
      </w:pPr>
      <w:r>
        <w:t>utérus se rétracte</w:t>
      </w:r>
    </w:p>
    <w:p w:rsidR="00FF5875" w:rsidRDefault="00464485" w:rsidP="00FF5875">
      <w:pPr>
        <w:pStyle w:val="Paragraphedeliste"/>
        <w:numPr>
          <w:ilvl w:val="0"/>
          <w:numId w:val="2"/>
        </w:numPr>
      </w:pPr>
      <w:r>
        <w:t>aspect lisse</w:t>
      </w:r>
      <w:r w:rsidR="00FF5875">
        <w:t xml:space="preserve"> des surfaces utérines</w:t>
      </w:r>
    </w:p>
    <w:p w:rsidR="00CA333C" w:rsidRPr="00CA333C" w:rsidRDefault="00CA333C" w:rsidP="00CA333C">
      <w:pPr>
        <w:rPr>
          <w:b/>
          <w:bCs/>
        </w:rPr>
      </w:pPr>
      <w:r w:rsidRPr="00CA333C">
        <w:rPr>
          <w:b/>
          <w:bCs/>
        </w:rPr>
        <w:t>Complications :</w:t>
      </w:r>
    </w:p>
    <w:p w:rsidR="00CA333C" w:rsidRDefault="00CA333C" w:rsidP="00CA333C">
      <w:pPr>
        <w:pStyle w:val="Paragraphedeliste"/>
        <w:numPr>
          <w:ilvl w:val="0"/>
          <w:numId w:val="2"/>
        </w:numPr>
      </w:pPr>
      <w:r>
        <w:t>perforation utérine</w:t>
      </w:r>
    </w:p>
    <w:p w:rsidR="00CA333C" w:rsidRDefault="00CA333C" w:rsidP="00CA333C">
      <w:pPr>
        <w:pStyle w:val="Paragraphedeliste"/>
        <w:numPr>
          <w:ilvl w:val="0"/>
          <w:numId w:val="2"/>
        </w:numPr>
      </w:pPr>
      <w:r>
        <w:t>infection</w:t>
      </w:r>
      <w:r w:rsidR="006F50AD">
        <w:t>s</w:t>
      </w:r>
    </w:p>
    <w:p w:rsidR="00CA333C" w:rsidRDefault="00CA333C" w:rsidP="00CA333C">
      <w:pPr>
        <w:pStyle w:val="Paragraphedeliste"/>
        <w:numPr>
          <w:ilvl w:val="0"/>
          <w:numId w:val="2"/>
        </w:numPr>
      </w:pPr>
      <w:r>
        <w:t>synéchie utérine</w:t>
      </w:r>
    </w:p>
    <w:p w:rsidR="00CA333C" w:rsidRDefault="00CA333C" w:rsidP="00CA333C">
      <w:pPr>
        <w:pStyle w:val="Paragraphedeliste"/>
        <w:numPr>
          <w:ilvl w:val="0"/>
          <w:numId w:val="2"/>
        </w:numPr>
      </w:pPr>
      <w:r>
        <w:t xml:space="preserve">béance </w:t>
      </w:r>
      <w:proofErr w:type="spellStart"/>
      <w:r>
        <w:t>cervico</w:t>
      </w:r>
      <w:proofErr w:type="spellEnd"/>
      <w:r>
        <w:t>-isthmique</w:t>
      </w:r>
    </w:p>
    <w:p w:rsidR="009A480F" w:rsidRDefault="009A480F" w:rsidP="009A480F">
      <w:r>
        <w:t xml:space="preserve"> </w:t>
      </w:r>
    </w:p>
    <w:sectPr w:rsidR="009A480F" w:rsidSect="009A480F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26D53"/>
    <w:multiLevelType w:val="hybridMultilevel"/>
    <w:tmpl w:val="442CC2A4"/>
    <w:lvl w:ilvl="0" w:tplc="DEDE72B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B3C70AD"/>
    <w:multiLevelType w:val="hybridMultilevel"/>
    <w:tmpl w:val="0A1E5CCE"/>
    <w:lvl w:ilvl="0" w:tplc="DE4219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A480F"/>
    <w:rsid w:val="00464485"/>
    <w:rsid w:val="005C0575"/>
    <w:rsid w:val="006427C6"/>
    <w:rsid w:val="006F50AD"/>
    <w:rsid w:val="007016F3"/>
    <w:rsid w:val="007B1C9C"/>
    <w:rsid w:val="008A14BA"/>
    <w:rsid w:val="00901FC6"/>
    <w:rsid w:val="009A480F"/>
    <w:rsid w:val="00AC1FA6"/>
    <w:rsid w:val="00C758BB"/>
    <w:rsid w:val="00CA333C"/>
    <w:rsid w:val="00FF5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A48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2010-03-28T17:50:00Z</dcterms:created>
  <dcterms:modified xsi:type="dcterms:W3CDTF">2010-03-29T10:24:00Z</dcterms:modified>
</cp:coreProperties>
</file>