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2B7" w:rsidRPr="000946E2" w:rsidRDefault="002512B7" w:rsidP="000946E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55BCF" w:rsidRPr="000946E2" w:rsidRDefault="00C27E3B" w:rsidP="000946E2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0946E2">
        <w:rPr>
          <w:rFonts w:asciiTheme="minorHAnsi" w:hAnsiTheme="minorHAnsi"/>
          <w:b/>
          <w:color w:val="FF0000"/>
          <w:sz w:val="22"/>
          <w:szCs w:val="22"/>
        </w:rPr>
        <w:t>ANOMALIE DES CU</w:t>
      </w:r>
    </w:p>
    <w:p w:rsidR="00DB0A2F" w:rsidRPr="000946E2" w:rsidRDefault="00DB0A2F" w:rsidP="000946E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B0A2F" w:rsidRPr="000946E2" w:rsidRDefault="00DB0A2F" w:rsidP="000946E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946E2">
        <w:rPr>
          <w:rFonts w:asciiTheme="minorHAnsi" w:hAnsiTheme="minorHAnsi"/>
          <w:b/>
          <w:color w:val="FF0000"/>
          <w:sz w:val="22"/>
          <w:szCs w:val="22"/>
        </w:rPr>
        <w:t>Classification :</w:t>
      </w:r>
    </w:p>
    <w:p w:rsidR="00DB0A2F" w:rsidRPr="000946E2" w:rsidRDefault="00DB0A2F" w:rsidP="000946E2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946E2">
        <w:rPr>
          <w:rFonts w:asciiTheme="minorHAnsi" w:hAnsiTheme="minorHAnsi"/>
          <w:b/>
          <w:sz w:val="22"/>
          <w:szCs w:val="22"/>
        </w:rPr>
        <w:t>Anomalies de la contractilité :</w:t>
      </w:r>
    </w:p>
    <w:p w:rsidR="00DB0A2F" w:rsidRPr="000946E2" w:rsidRDefault="00DB0A2F" w:rsidP="000946E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946E2">
        <w:rPr>
          <w:rFonts w:asciiTheme="minorHAnsi" w:hAnsiTheme="minorHAnsi"/>
          <w:sz w:val="22"/>
          <w:szCs w:val="22"/>
          <w:u w:val="single"/>
        </w:rPr>
        <w:t>Hypercinésie </w:t>
      </w:r>
      <w:r w:rsidR="00E20776">
        <w:rPr>
          <w:rFonts w:asciiTheme="minorHAnsi" w:hAnsiTheme="minorHAnsi"/>
          <w:sz w:val="22"/>
          <w:szCs w:val="22"/>
        </w:rPr>
        <w:t xml:space="preserve">: </w:t>
      </w:r>
      <w:r w:rsidR="00E20776" w:rsidRPr="002B454A">
        <w:rPr>
          <w:rFonts w:asciiTheme="minorHAnsi" w:hAnsiTheme="minorHAnsi"/>
          <w:sz w:val="22"/>
          <w:szCs w:val="22"/>
          <w:highlight w:val="cyan"/>
        </w:rPr>
        <w:t>d’intensité ou de fréquences</w:t>
      </w:r>
      <w:r w:rsidR="00E20776">
        <w:rPr>
          <w:rFonts w:asciiTheme="minorHAnsi" w:hAnsiTheme="minorHAnsi"/>
          <w:sz w:val="22"/>
          <w:szCs w:val="22"/>
        </w:rPr>
        <w:t xml:space="preserve"> dues le</w:t>
      </w:r>
      <w:r w:rsidRPr="000946E2">
        <w:rPr>
          <w:rFonts w:asciiTheme="minorHAnsi" w:hAnsiTheme="minorHAnsi"/>
          <w:sz w:val="22"/>
          <w:szCs w:val="22"/>
        </w:rPr>
        <w:t xml:space="preserve"> plus souvent à un obstacle mécanique ou un abus d’ocytocique </w:t>
      </w:r>
    </w:p>
    <w:p w:rsidR="00DB0A2F" w:rsidRPr="000946E2" w:rsidRDefault="00DB0A2F" w:rsidP="000946E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946E2">
        <w:rPr>
          <w:rFonts w:asciiTheme="minorHAnsi" w:hAnsiTheme="minorHAnsi"/>
          <w:sz w:val="22"/>
          <w:szCs w:val="22"/>
          <w:u w:val="single"/>
        </w:rPr>
        <w:t>hypocinésie</w:t>
      </w:r>
      <w:r w:rsidRPr="000946E2">
        <w:rPr>
          <w:rFonts w:asciiTheme="minorHAnsi" w:hAnsiTheme="minorHAnsi"/>
          <w:sz w:val="22"/>
          <w:szCs w:val="22"/>
        </w:rPr>
        <w:t> : d’in</w:t>
      </w:r>
      <w:r w:rsidR="00E20776">
        <w:rPr>
          <w:rFonts w:asciiTheme="minorHAnsi" w:hAnsiTheme="minorHAnsi"/>
          <w:sz w:val="22"/>
          <w:szCs w:val="22"/>
        </w:rPr>
        <w:t>tensité ou de fréquences dues le</w:t>
      </w:r>
      <w:r w:rsidRPr="000946E2">
        <w:rPr>
          <w:rFonts w:asciiTheme="minorHAnsi" w:hAnsiTheme="minorHAnsi"/>
          <w:sz w:val="22"/>
          <w:szCs w:val="22"/>
        </w:rPr>
        <w:t xml:space="preserve"> plus souvent à une inertie utérine</w:t>
      </w:r>
      <w:r w:rsidR="00E20776">
        <w:rPr>
          <w:rFonts w:asciiTheme="minorHAnsi" w:hAnsiTheme="minorHAnsi"/>
          <w:sz w:val="22"/>
          <w:szCs w:val="22"/>
        </w:rPr>
        <w:t>,</w:t>
      </w:r>
      <w:r w:rsidRPr="000946E2">
        <w:rPr>
          <w:rFonts w:asciiTheme="minorHAnsi" w:hAnsiTheme="minorHAnsi"/>
          <w:sz w:val="22"/>
          <w:szCs w:val="22"/>
        </w:rPr>
        <w:t xml:space="preserve"> abus d’antispasmodiques ou de </w:t>
      </w:r>
      <w:proofErr w:type="spellStart"/>
      <w:r w:rsidRPr="000946E2">
        <w:rPr>
          <w:rFonts w:asciiTheme="minorHAnsi" w:hAnsiTheme="minorHAnsi"/>
          <w:sz w:val="22"/>
          <w:szCs w:val="22"/>
        </w:rPr>
        <w:t>tocolytiques</w:t>
      </w:r>
      <w:proofErr w:type="spellEnd"/>
      <w:r w:rsidRPr="000946E2">
        <w:rPr>
          <w:rFonts w:asciiTheme="minorHAnsi" w:hAnsiTheme="minorHAnsi"/>
          <w:sz w:val="22"/>
          <w:szCs w:val="22"/>
        </w:rPr>
        <w:t xml:space="preserve">   </w:t>
      </w:r>
    </w:p>
    <w:p w:rsidR="00DB0A2F" w:rsidRPr="000946E2" w:rsidRDefault="00DB0A2F" w:rsidP="000946E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B0A2F" w:rsidRPr="000946E2" w:rsidRDefault="00DB0A2F" w:rsidP="000946E2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946E2">
        <w:rPr>
          <w:rFonts w:asciiTheme="minorHAnsi" w:hAnsiTheme="minorHAnsi"/>
          <w:b/>
          <w:sz w:val="22"/>
          <w:szCs w:val="22"/>
        </w:rPr>
        <w:t>Anomalies de la tonicité :</w:t>
      </w:r>
    </w:p>
    <w:p w:rsidR="00DB0A2F" w:rsidRPr="000946E2" w:rsidRDefault="00DB0A2F" w:rsidP="000946E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946E2">
        <w:rPr>
          <w:rFonts w:asciiTheme="minorHAnsi" w:hAnsiTheme="minorHAnsi"/>
          <w:sz w:val="22"/>
          <w:szCs w:val="22"/>
          <w:u w:val="single"/>
        </w:rPr>
        <w:t>Hypertonie</w:t>
      </w:r>
      <w:r w:rsidRPr="000946E2">
        <w:rPr>
          <w:rFonts w:asciiTheme="minorHAnsi" w:hAnsiTheme="minorHAnsi"/>
          <w:sz w:val="22"/>
          <w:szCs w:val="22"/>
        </w:rPr>
        <w:t xml:space="preserve"> : </w:t>
      </w:r>
      <w:r w:rsidRPr="002B454A">
        <w:rPr>
          <w:rFonts w:asciiTheme="minorHAnsi" w:hAnsiTheme="minorHAnsi"/>
          <w:sz w:val="22"/>
          <w:szCs w:val="22"/>
          <w:highlight w:val="cyan"/>
        </w:rPr>
        <w:t xml:space="preserve">tonus </w:t>
      </w:r>
      <w:r w:rsidR="002B454A">
        <w:rPr>
          <w:rFonts w:asciiTheme="minorHAnsi" w:hAnsiTheme="minorHAnsi"/>
          <w:sz w:val="22"/>
          <w:szCs w:val="22"/>
          <w:highlight w:val="cyan"/>
        </w:rPr>
        <w:t xml:space="preserve">de base </w:t>
      </w:r>
      <w:r w:rsidRPr="002B454A">
        <w:rPr>
          <w:rFonts w:asciiTheme="minorHAnsi" w:hAnsiTheme="minorHAnsi"/>
          <w:sz w:val="22"/>
          <w:szCs w:val="22"/>
          <w:highlight w:val="cyan"/>
        </w:rPr>
        <w:t>&gt; 20mmHg</w:t>
      </w:r>
      <w:r w:rsidRPr="000946E2">
        <w:rPr>
          <w:rFonts w:asciiTheme="minorHAnsi" w:hAnsiTheme="minorHAnsi"/>
          <w:sz w:val="22"/>
          <w:szCs w:val="22"/>
        </w:rPr>
        <w:t xml:space="preserve"> </w:t>
      </w:r>
    </w:p>
    <w:p w:rsidR="00DB0A2F" w:rsidRPr="000946E2" w:rsidRDefault="00DB0A2F" w:rsidP="000946E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946E2">
        <w:rPr>
          <w:rFonts w:asciiTheme="minorHAnsi" w:hAnsiTheme="minorHAnsi"/>
          <w:sz w:val="22"/>
          <w:szCs w:val="22"/>
        </w:rPr>
        <w:t xml:space="preserve">sans hypercinésie : </w:t>
      </w:r>
      <w:r w:rsidR="002512B7" w:rsidRPr="000946E2">
        <w:rPr>
          <w:rFonts w:asciiTheme="minorHAnsi" w:hAnsiTheme="minorHAnsi"/>
          <w:sz w:val="22"/>
          <w:szCs w:val="22"/>
        </w:rPr>
        <w:t>hypertonie de l’hydramnios, GG, HRP, utérus cicatricielle</w:t>
      </w:r>
    </w:p>
    <w:p w:rsidR="00DB0A2F" w:rsidRPr="000946E2" w:rsidRDefault="00DB0A2F" w:rsidP="000946E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946E2">
        <w:rPr>
          <w:rFonts w:asciiTheme="minorHAnsi" w:hAnsiTheme="minorHAnsi"/>
          <w:sz w:val="22"/>
          <w:szCs w:val="22"/>
        </w:rPr>
        <w:t>avec hypercinésie</w:t>
      </w:r>
      <w:r w:rsidR="002512B7" w:rsidRPr="000946E2">
        <w:rPr>
          <w:rFonts w:asciiTheme="minorHAnsi" w:hAnsiTheme="minorHAnsi"/>
          <w:sz w:val="22"/>
          <w:szCs w:val="22"/>
        </w:rPr>
        <w:t xml:space="preserve"> : disproportion fœto-pelvienne abus d’ocytocique, syndrome de </w:t>
      </w:r>
      <w:proofErr w:type="spellStart"/>
      <w:r w:rsidR="002512B7" w:rsidRPr="000946E2">
        <w:rPr>
          <w:rFonts w:asciiTheme="minorHAnsi" w:hAnsiTheme="minorHAnsi"/>
          <w:sz w:val="22"/>
          <w:szCs w:val="22"/>
        </w:rPr>
        <w:t>prérupture</w:t>
      </w:r>
      <w:proofErr w:type="spellEnd"/>
      <w:r w:rsidR="002512B7" w:rsidRPr="000946E2">
        <w:rPr>
          <w:rFonts w:asciiTheme="minorHAnsi" w:hAnsiTheme="minorHAnsi"/>
          <w:sz w:val="22"/>
          <w:szCs w:val="22"/>
        </w:rPr>
        <w:t xml:space="preserve"> </w:t>
      </w:r>
    </w:p>
    <w:p w:rsidR="00DB0A2F" w:rsidRPr="000946E2" w:rsidRDefault="00DB0A2F" w:rsidP="000946E2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DB0A2F" w:rsidRPr="000946E2" w:rsidRDefault="00DB0A2F" w:rsidP="000946E2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946E2">
        <w:rPr>
          <w:rFonts w:asciiTheme="minorHAnsi" w:hAnsiTheme="minorHAnsi"/>
          <w:b/>
          <w:sz w:val="22"/>
          <w:szCs w:val="22"/>
        </w:rPr>
        <w:t>Anomalies de la coordination :</w:t>
      </w:r>
    </w:p>
    <w:p w:rsidR="00DB0A2F" w:rsidRPr="000946E2" w:rsidRDefault="00DB0A2F" w:rsidP="000946E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946E2">
        <w:rPr>
          <w:rFonts w:asciiTheme="minorHAnsi" w:hAnsiTheme="minorHAnsi"/>
          <w:sz w:val="22"/>
          <w:szCs w:val="22"/>
        </w:rPr>
        <w:t xml:space="preserve">anomalie dans la rythmicité (bigéminé, anarchique…) </w:t>
      </w:r>
    </w:p>
    <w:p w:rsidR="00DB0A2F" w:rsidRPr="000946E2" w:rsidRDefault="00DB0A2F" w:rsidP="000946E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2512B7" w:rsidRPr="000946E2" w:rsidRDefault="002512B7" w:rsidP="000946E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946E2">
        <w:rPr>
          <w:rFonts w:asciiTheme="minorHAnsi" w:hAnsiTheme="minorHAnsi"/>
          <w:b/>
          <w:color w:val="FF0000"/>
          <w:sz w:val="22"/>
          <w:szCs w:val="22"/>
        </w:rPr>
        <w:t xml:space="preserve">Clinique : </w:t>
      </w:r>
    </w:p>
    <w:p w:rsidR="002512B7" w:rsidRPr="000946E2" w:rsidRDefault="002512B7" w:rsidP="000946E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B454A">
        <w:rPr>
          <w:rFonts w:asciiTheme="minorHAnsi" w:hAnsiTheme="minorHAnsi"/>
          <w:sz w:val="22"/>
          <w:szCs w:val="22"/>
          <w:highlight w:val="cyan"/>
        </w:rPr>
        <w:t>plus fréquente chez la primipare (80%)</w:t>
      </w:r>
      <w:r w:rsidRPr="000946E2">
        <w:rPr>
          <w:rFonts w:asciiTheme="minorHAnsi" w:hAnsiTheme="minorHAnsi"/>
          <w:sz w:val="22"/>
          <w:szCs w:val="22"/>
        </w:rPr>
        <w:t xml:space="preserve"> </w:t>
      </w:r>
    </w:p>
    <w:p w:rsidR="002512B7" w:rsidRPr="000946E2" w:rsidRDefault="002512B7" w:rsidP="000946E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946E2">
        <w:rPr>
          <w:rFonts w:asciiTheme="minorHAnsi" w:hAnsiTheme="minorHAnsi"/>
          <w:sz w:val="22"/>
          <w:szCs w:val="22"/>
        </w:rPr>
        <w:t>anomalie</w:t>
      </w:r>
      <w:r w:rsidR="00E20776">
        <w:rPr>
          <w:rFonts w:asciiTheme="minorHAnsi" w:hAnsiTheme="minorHAnsi"/>
          <w:sz w:val="22"/>
          <w:szCs w:val="22"/>
        </w:rPr>
        <w:t>s</w:t>
      </w:r>
      <w:r w:rsidRPr="000946E2">
        <w:rPr>
          <w:rFonts w:asciiTheme="minorHAnsi" w:hAnsiTheme="minorHAnsi"/>
          <w:sz w:val="22"/>
          <w:szCs w:val="22"/>
        </w:rPr>
        <w:t xml:space="preserve"> cliniquement décelables </w:t>
      </w:r>
    </w:p>
    <w:p w:rsidR="002512B7" w:rsidRPr="002B454A" w:rsidRDefault="002512B7" w:rsidP="000946E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  <w:highlight w:val="cyan"/>
        </w:rPr>
      </w:pPr>
      <w:r w:rsidRPr="002B454A">
        <w:rPr>
          <w:rFonts w:asciiTheme="minorHAnsi" w:hAnsiTheme="minorHAnsi"/>
          <w:sz w:val="22"/>
          <w:szCs w:val="22"/>
          <w:highlight w:val="cyan"/>
        </w:rPr>
        <w:t xml:space="preserve">relâchement entre les CU &lt; 2minutes  ou &gt; 5minutes </w:t>
      </w:r>
    </w:p>
    <w:p w:rsidR="002512B7" w:rsidRPr="002B454A" w:rsidRDefault="002512B7" w:rsidP="000946E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  <w:highlight w:val="cyan"/>
        </w:rPr>
      </w:pPr>
      <w:r w:rsidRPr="002B454A">
        <w:rPr>
          <w:rFonts w:asciiTheme="minorHAnsi" w:hAnsiTheme="minorHAnsi"/>
          <w:sz w:val="22"/>
          <w:szCs w:val="22"/>
          <w:highlight w:val="cyan"/>
        </w:rPr>
        <w:t>CU dépassant 1minute</w:t>
      </w:r>
    </w:p>
    <w:p w:rsidR="002512B7" w:rsidRPr="002B454A" w:rsidRDefault="002512B7" w:rsidP="000946E2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  <w:highlight w:val="cyan"/>
        </w:rPr>
      </w:pPr>
      <w:r w:rsidRPr="002B454A">
        <w:rPr>
          <w:rFonts w:asciiTheme="minorHAnsi" w:hAnsiTheme="minorHAnsi"/>
          <w:sz w:val="22"/>
          <w:szCs w:val="22"/>
          <w:highlight w:val="cyan"/>
        </w:rPr>
        <w:t>CU anormalement douloureuses</w:t>
      </w:r>
    </w:p>
    <w:p w:rsidR="002512B7" w:rsidRPr="000946E2" w:rsidRDefault="002512B7" w:rsidP="000946E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512B7" w:rsidRPr="000946E2" w:rsidRDefault="008C35BD" w:rsidP="000946E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946E2">
        <w:rPr>
          <w:rFonts w:asciiTheme="minorHAnsi" w:hAnsiTheme="minorHAnsi"/>
          <w:b/>
          <w:color w:val="FF0000"/>
          <w:sz w:val="22"/>
          <w:szCs w:val="22"/>
        </w:rPr>
        <w:t>Evolution du travail :</w:t>
      </w:r>
    </w:p>
    <w:p w:rsidR="000D39A5" w:rsidRDefault="000D39A5" w:rsidP="000946E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D39A5">
        <w:rPr>
          <w:rFonts w:asciiTheme="minorHAnsi" w:hAnsiTheme="minorHAnsi"/>
          <w:sz w:val="22"/>
          <w:szCs w:val="22"/>
          <w:highlight w:val="yellow"/>
        </w:rPr>
        <w:t>le travail dure normalement 12H chez la primipare et 8h chez la multipare</w:t>
      </w:r>
    </w:p>
    <w:p w:rsidR="005C60E0" w:rsidRPr="000D39A5" w:rsidRDefault="005C60E0" w:rsidP="000D39A5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D39A5">
        <w:rPr>
          <w:rFonts w:asciiTheme="minorHAnsi" w:hAnsiTheme="minorHAnsi"/>
          <w:sz w:val="22"/>
          <w:szCs w:val="22"/>
        </w:rPr>
        <w:t>la phase latente du travail dure 8h chez la primipare et 5h chez la multipare</w:t>
      </w:r>
    </w:p>
    <w:p w:rsidR="005C60E0" w:rsidRPr="000D39A5" w:rsidRDefault="002C0426" w:rsidP="000D39A5">
      <w:pPr>
        <w:pStyle w:val="Paragraphedeliste"/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D39A5">
        <w:rPr>
          <w:rFonts w:asciiTheme="minorHAnsi" w:hAnsiTheme="minorHAnsi"/>
          <w:sz w:val="22"/>
          <w:szCs w:val="22"/>
        </w:rPr>
        <w:t>la phase active du travail dure 4h chez la primipare et 3</w:t>
      </w:r>
      <w:r w:rsidR="005C60E0" w:rsidRPr="000D39A5">
        <w:rPr>
          <w:rFonts w:asciiTheme="minorHAnsi" w:hAnsiTheme="minorHAnsi"/>
          <w:sz w:val="22"/>
          <w:szCs w:val="22"/>
        </w:rPr>
        <w:t>h chez la multipare</w:t>
      </w:r>
    </w:p>
    <w:p w:rsidR="002C0426" w:rsidRPr="000946E2" w:rsidRDefault="002C0426" w:rsidP="000946E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F4DD7">
        <w:rPr>
          <w:rFonts w:asciiTheme="minorHAnsi" w:hAnsiTheme="minorHAnsi"/>
          <w:sz w:val="22"/>
          <w:szCs w:val="22"/>
          <w:highlight w:val="cyan"/>
        </w:rPr>
        <w:t>le travail est lent si &gt; 14h chez la primipare et &gt; 8h chez la multipare</w:t>
      </w:r>
    </w:p>
    <w:p w:rsidR="002C0426" w:rsidRPr="000946E2" w:rsidRDefault="002C0426" w:rsidP="000946E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F4DD7">
        <w:rPr>
          <w:rFonts w:asciiTheme="minorHAnsi" w:hAnsiTheme="minorHAnsi"/>
          <w:sz w:val="22"/>
          <w:szCs w:val="22"/>
          <w:highlight w:val="cyan"/>
        </w:rPr>
        <w:t>le travail est rapide si &lt;5h chez la primipare et &lt; 3h chez la multipare</w:t>
      </w:r>
    </w:p>
    <w:p w:rsidR="005C60E0" w:rsidRPr="000946E2" w:rsidRDefault="008C35BD" w:rsidP="000946E2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946E2">
        <w:rPr>
          <w:rFonts w:asciiTheme="minorHAnsi" w:hAnsiTheme="minorHAnsi"/>
          <w:sz w:val="22"/>
          <w:szCs w:val="22"/>
        </w:rPr>
        <w:t xml:space="preserve">la vitesse de dilatation du </w:t>
      </w:r>
      <w:r w:rsidRPr="000D39A5">
        <w:rPr>
          <w:rFonts w:asciiTheme="minorHAnsi" w:hAnsiTheme="minorHAnsi"/>
          <w:sz w:val="22"/>
          <w:szCs w:val="22"/>
          <w:highlight w:val="yellow"/>
        </w:rPr>
        <w:t xml:space="preserve">col est de </w:t>
      </w:r>
      <w:r w:rsidR="002512B7" w:rsidRPr="000D39A5">
        <w:rPr>
          <w:rFonts w:asciiTheme="minorHAnsi" w:hAnsiTheme="minorHAnsi"/>
          <w:sz w:val="22"/>
          <w:szCs w:val="22"/>
          <w:highlight w:val="yellow"/>
        </w:rPr>
        <w:t>3cm/h</w:t>
      </w:r>
      <w:r w:rsidR="002512B7" w:rsidRPr="000946E2">
        <w:rPr>
          <w:rFonts w:asciiTheme="minorHAnsi" w:hAnsiTheme="minorHAnsi"/>
          <w:sz w:val="22"/>
          <w:szCs w:val="22"/>
        </w:rPr>
        <w:t xml:space="preserve"> chez la primipare</w:t>
      </w:r>
      <w:r w:rsidRPr="000946E2">
        <w:rPr>
          <w:rFonts w:asciiTheme="minorHAnsi" w:hAnsiTheme="minorHAnsi"/>
          <w:sz w:val="22"/>
          <w:szCs w:val="22"/>
        </w:rPr>
        <w:t>,</w:t>
      </w:r>
      <w:r w:rsidR="002512B7" w:rsidRPr="000946E2">
        <w:rPr>
          <w:rFonts w:asciiTheme="minorHAnsi" w:hAnsiTheme="minorHAnsi"/>
          <w:sz w:val="22"/>
          <w:szCs w:val="22"/>
        </w:rPr>
        <w:t xml:space="preserve"> </w:t>
      </w:r>
      <w:r w:rsidR="005C60E0" w:rsidRPr="000D39A5">
        <w:rPr>
          <w:rFonts w:asciiTheme="minorHAnsi" w:hAnsiTheme="minorHAnsi"/>
          <w:sz w:val="22"/>
          <w:szCs w:val="22"/>
          <w:highlight w:val="yellow"/>
        </w:rPr>
        <w:t>5cm/h</w:t>
      </w:r>
      <w:r w:rsidR="005C60E0" w:rsidRPr="000946E2">
        <w:rPr>
          <w:rFonts w:asciiTheme="minorHAnsi" w:hAnsiTheme="minorHAnsi"/>
          <w:sz w:val="22"/>
          <w:szCs w:val="22"/>
        </w:rPr>
        <w:t xml:space="preserve"> chez la multipare </w:t>
      </w:r>
    </w:p>
    <w:p w:rsidR="008C35BD" w:rsidRPr="000946E2" w:rsidRDefault="008C35BD" w:rsidP="000946E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C35BD" w:rsidRPr="000946E2" w:rsidRDefault="008C35BD" w:rsidP="000946E2">
      <w:pPr>
        <w:spacing w:line="276" w:lineRule="auto"/>
        <w:ind w:left="360" w:hanging="360"/>
        <w:rPr>
          <w:rFonts w:asciiTheme="minorHAnsi" w:hAnsiTheme="minorHAnsi"/>
          <w:sz w:val="22"/>
          <w:szCs w:val="22"/>
        </w:rPr>
      </w:pPr>
      <w:r w:rsidRPr="000946E2">
        <w:rPr>
          <w:rFonts w:asciiTheme="minorHAnsi" w:hAnsiTheme="minorHAnsi"/>
          <w:b/>
          <w:color w:val="FF0000"/>
          <w:sz w:val="22"/>
          <w:szCs w:val="22"/>
        </w:rPr>
        <w:t>Le faux travail</w:t>
      </w:r>
      <w:r w:rsidRPr="000946E2">
        <w:rPr>
          <w:rFonts w:asciiTheme="minorHAnsi" w:hAnsiTheme="minorHAnsi"/>
          <w:sz w:val="22"/>
          <w:szCs w:val="22"/>
        </w:rPr>
        <w:t xml:space="preserve"> : début de CU sans dilatation de col avec évolution de la présentation, ces CU disparaissent sous antispasmodiques </w:t>
      </w:r>
    </w:p>
    <w:p w:rsidR="008C35BD" w:rsidRPr="000946E2" w:rsidRDefault="008C35BD" w:rsidP="000946E2">
      <w:pPr>
        <w:spacing w:line="276" w:lineRule="auto"/>
        <w:ind w:left="360" w:hanging="360"/>
        <w:rPr>
          <w:rFonts w:asciiTheme="minorHAnsi" w:hAnsiTheme="minorHAnsi"/>
          <w:sz w:val="22"/>
          <w:szCs w:val="22"/>
        </w:rPr>
      </w:pPr>
    </w:p>
    <w:p w:rsidR="008C35BD" w:rsidRPr="000946E2" w:rsidRDefault="000D39A5" w:rsidP="000946E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>
        <w:rPr>
          <w:rFonts w:asciiTheme="minorHAnsi" w:hAnsiTheme="minorHAnsi"/>
          <w:b/>
          <w:color w:val="FF0000"/>
          <w:sz w:val="22"/>
          <w:szCs w:val="22"/>
        </w:rPr>
        <w:t>Pendant l</w:t>
      </w:r>
      <w:r w:rsidR="008C35BD" w:rsidRPr="000946E2">
        <w:rPr>
          <w:rFonts w:asciiTheme="minorHAnsi" w:hAnsiTheme="minorHAnsi"/>
          <w:b/>
          <w:color w:val="FF0000"/>
          <w:sz w:val="22"/>
          <w:szCs w:val="22"/>
        </w:rPr>
        <w:t>e travail :</w:t>
      </w:r>
    </w:p>
    <w:p w:rsidR="008C35BD" w:rsidRPr="000946E2" w:rsidRDefault="008C35BD" w:rsidP="000946E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946E2">
        <w:rPr>
          <w:rFonts w:asciiTheme="minorHAnsi" w:hAnsiTheme="minorHAnsi"/>
          <w:b/>
          <w:sz w:val="22"/>
          <w:szCs w:val="22"/>
        </w:rPr>
        <w:t>dystocie de démarrage</w:t>
      </w:r>
      <w:r w:rsidRPr="000946E2">
        <w:rPr>
          <w:rFonts w:asciiTheme="minorHAnsi" w:hAnsiTheme="minorHAnsi"/>
          <w:sz w:val="22"/>
          <w:szCs w:val="22"/>
        </w:rPr>
        <w:t> : CU régulière</w:t>
      </w:r>
      <w:r w:rsidR="000D39A5">
        <w:rPr>
          <w:rFonts w:asciiTheme="minorHAnsi" w:hAnsiTheme="minorHAnsi"/>
          <w:sz w:val="22"/>
          <w:szCs w:val="22"/>
        </w:rPr>
        <w:t>s</w:t>
      </w:r>
      <w:r w:rsidRPr="000946E2">
        <w:rPr>
          <w:rFonts w:asciiTheme="minorHAnsi" w:hAnsiTheme="minorHAnsi"/>
          <w:sz w:val="22"/>
          <w:szCs w:val="22"/>
        </w:rPr>
        <w:t xml:space="preserve"> fréquente</w:t>
      </w:r>
      <w:r w:rsidR="000D39A5">
        <w:rPr>
          <w:rFonts w:asciiTheme="minorHAnsi" w:hAnsiTheme="minorHAnsi"/>
          <w:sz w:val="22"/>
          <w:szCs w:val="22"/>
        </w:rPr>
        <w:t>s</w:t>
      </w:r>
      <w:r w:rsidRPr="000946E2">
        <w:rPr>
          <w:rFonts w:asciiTheme="minorHAnsi" w:hAnsiTheme="minorHAnsi"/>
          <w:sz w:val="22"/>
          <w:szCs w:val="22"/>
        </w:rPr>
        <w:t xml:space="preserve"> mais col reste court post ne dépasse pas 2-3cm</w:t>
      </w:r>
    </w:p>
    <w:p w:rsidR="008C35BD" w:rsidRPr="000946E2" w:rsidRDefault="008C35BD" w:rsidP="000946E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946E2">
        <w:rPr>
          <w:rFonts w:asciiTheme="minorHAnsi" w:hAnsiTheme="minorHAnsi"/>
          <w:b/>
          <w:sz w:val="22"/>
          <w:szCs w:val="22"/>
        </w:rPr>
        <w:t>prolongation de la phase de latence</w:t>
      </w:r>
      <w:r w:rsidRPr="000946E2">
        <w:rPr>
          <w:rFonts w:asciiTheme="minorHAnsi" w:hAnsiTheme="minorHAnsi"/>
          <w:sz w:val="22"/>
          <w:szCs w:val="22"/>
        </w:rPr>
        <w:t xml:space="preserve"> : </w:t>
      </w:r>
      <w:r w:rsidRPr="006F4DD7">
        <w:rPr>
          <w:rFonts w:asciiTheme="minorHAnsi" w:hAnsiTheme="minorHAnsi"/>
          <w:sz w:val="22"/>
          <w:szCs w:val="22"/>
          <w:highlight w:val="cyan"/>
        </w:rPr>
        <w:t>&gt; 20h =&gt; épuisement</w:t>
      </w:r>
      <w:r w:rsidRPr="000946E2">
        <w:rPr>
          <w:rFonts w:asciiTheme="minorHAnsi" w:hAnsiTheme="minorHAnsi"/>
          <w:sz w:val="22"/>
          <w:szCs w:val="22"/>
        </w:rPr>
        <w:t xml:space="preserve"> </w:t>
      </w:r>
    </w:p>
    <w:p w:rsidR="002C0426" w:rsidRPr="000946E2" w:rsidRDefault="008C35BD" w:rsidP="000946E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946E2">
        <w:rPr>
          <w:rFonts w:asciiTheme="minorHAnsi" w:hAnsiTheme="minorHAnsi"/>
          <w:b/>
          <w:sz w:val="22"/>
          <w:szCs w:val="22"/>
        </w:rPr>
        <w:t>dilatation trainante</w:t>
      </w:r>
      <w:r w:rsidRPr="000946E2">
        <w:rPr>
          <w:rFonts w:asciiTheme="minorHAnsi" w:hAnsiTheme="minorHAnsi"/>
          <w:sz w:val="22"/>
          <w:szCs w:val="22"/>
        </w:rPr>
        <w:t> : vitesse &lt; 1,2cm/h primipare, &lt; 1,5 cm/h multipare</w:t>
      </w:r>
    </w:p>
    <w:p w:rsidR="008C35BD" w:rsidRPr="000946E2" w:rsidRDefault="002C0426" w:rsidP="000946E2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946E2">
        <w:rPr>
          <w:rFonts w:asciiTheme="minorHAnsi" w:hAnsiTheme="minorHAnsi"/>
          <w:b/>
          <w:sz w:val="22"/>
          <w:szCs w:val="22"/>
        </w:rPr>
        <w:t>dilatation stationnaire</w:t>
      </w:r>
      <w:r w:rsidR="000D39A5">
        <w:rPr>
          <w:rFonts w:asciiTheme="minorHAnsi" w:hAnsiTheme="minorHAnsi"/>
          <w:sz w:val="22"/>
          <w:szCs w:val="22"/>
        </w:rPr>
        <w:t xml:space="preserve"> : </w:t>
      </w:r>
      <w:r w:rsidR="000D39A5" w:rsidRPr="006F4DD7">
        <w:rPr>
          <w:rFonts w:asciiTheme="minorHAnsi" w:hAnsiTheme="minorHAnsi"/>
          <w:sz w:val="22"/>
          <w:szCs w:val="22"/>
          <w:highlight w:val="cyan"/>
        </w:rPr>
        <w:t>arrêt second</w:t>
      </w:r>
      <w:r w:rsidRPr="006F4DD7">
        <w:rPr>
          <w:rFonts w:asciiTheme="minorHAnsi" w:hAnsiTheme="minorHAnsi"/>
          <w:sz w:val="22"/>
          <w:szCs w:val="22"/>
          <w:highlight w:val="cyan"/>
        </w:rPr>
        <w:t>aire de la dilatation &gt; 2h</w:t>
      </w:r>
      <w:r w:rsidRPr="000946E2">
        <w:rPr>
          <w:rFonts w:asciiTheme="minorHAnsi" w:hAnsiTheme="minorHAnsi"/>
          <w:sz w:val="22"/>
          <w:szCs w:val="22"/>
        </w:rPr>
        <w:t xml:space="preserve"> </w:t>
      </w:r>
    </w:p>
    <w:p w:rsidR="002C0426" w:rsidRPr="000946E2" w:rsidRDefault="002C0426" w:rsidP="000946E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C0426" w:rsidRPr="000946E2" w:rsidRDefault="002C0426" w:rsidP="000946E2">
      <w:p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0946E2">
        <w:rPr>
          <w:rFonts w:asciiTheme="minorHAnsi" w:hAnsiTheme="minorHAnsi"/>
          <w:b/>
          <w:color w:val="FF0000"/>
          <w:sz w:val="22"/>
          <w:szCs w:val="22"/>
        </w:rPr>
        <w:t>Tocographie</w:t>
      </w:r>
      <w:proofErr w:type="spellEnd"/>
      <w:r w:rsidRPr="000946E2">
        <w:rPr>
          <w:rFonts w:asciiTheme="minorHAnsi" w:hAnsiTheme="minorHAnsi"/>
          <w:sz w:val="22"/>
          <w:szCs w:val="22"/>
        </w:rPr>
        <w:t> :</w:t>
      </w:r>
      <w:r w:rsidR="00E20776">
        <w:rPr>
          <w:rFonts w:asciiTheme="minorHAnsi" w:hAnsiTheme="minorHAnsi"/>
          <w:sz w:val="22"/>
          <w:szCs w:val="22"/>
        </w:rPr>
        <w:t xml:space="preserve"> enregistrement des CU couplée à</w:t>
      </w:r>
      <w:r w:rsidRPr="000946E2">
        <w:rPr>
          <w:rFonts w:asciiTheme="minorHAnsi" w:hAnsiTheme="minorHAnsi"/>
          <w:sz w:val="22"/>
          <w:szCs w:val="22"/>
        </w:rPr>
        <w:t xml:space="preserve"> l’ERCF </w:t>
      </w:r>
    </w:p>
    <w:p w:rsidR="002C0426" w:rsidRPr="000946E2" w:rsidRDefault="002C0426" w:rsidP="000946E2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C0426" w:rsidRPr="000946E2" w:rsidRDefault="002C0426" w:rsidP="000946E2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946E2">
        <w:rPr>
          <w:rFonts w:asciiTheme="minorHAnsi" w:hAnsiTheme="minorHAnsi"/>
          <w:b/>
          <w:color w:val="FF0000"/>
          <w:sz w:val="22"/>
          <w:szCs w:val="22"/>
        </w:rPr>
        <w:t xml:space="preserve">Effets des CU anormales : </w:t>
      </w:r>
    </w:p>
    <w:p w:rsidR="002C0426" w:rsidRPr="000946E2" w:rsidRDefault="002C0426" w:rsidP="000D39A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946E2">
        <w:rPr>
          <w:rFonts w:asciiTheme="minorHAnsi" w:hAnsiTheme="minorHAnsi"/>
          <w:b/>
          <w:sz w:val="22"/>
          <w:szCs w:val="22"/>
        </w:rPr>
        <w:t>sur la mère</w:t>
      </w:r>
      <w:r w:rsidRPr="000946E2">
        <w:rPr>
          <w:rFonts w:asciiTheme="minorHAnsi" w:hAnsiTheme="minorHAnsi"/>
          <w:sz w:val="22"/>
          <w:szCs w:val="22"/>
        </w:rPr>
        <w:t> : épuisement, hémorragie de la délivrance, RU</w:t>
      </w:r>
    </w:p>
    <w:p w:rsidR="002C0426" w:rsidRPr="00E20776" w:rsidRDefault="002C0426" w:rsidP="00E2077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946E2">
        <w:rPr>
          <w:rFonts w:asciiTheme="minorHAnsi" w:hAnsiTheme="minorHAnsi"/>
          <w:b/>
          <w:sz w:val="22"/>
          <w:szCs w:val="22"/>
        </w:rPr>
        <w:t>sur le fœtus</w:t>
      </w:r>
      <w:r w:rsidRPr="000946E2">
        <w:rPr>
          <w:rFonts w:asciiTheme="minorHAnsi" w:hAnsiTheme="minorHAnsi"/>
          <w:sz w:val="22"/>
          <w:szCs w:val="22"/>
        </w:rPr>
        <w:t xml:space="preserve"> : souffrance fœtal aigue, mort fœtal </w:t>
      </w:r>
      <w:proofErr w:type="spellStart"/>
      <w:r w:rsidRPr="000946E2">
        <w:rPr>
          <w:rFonts w:asciiTheme="minorHAnsi" w:hAnsiTheme="minorHAnsi"/>
          <w:sz w:val="22"/>
          <w:szCs w:val="22"/>
        </w:rPr>
        <w:t>perpartum</w:t>
      </w:r>
      <w:proofErr w:type="spellEnd"/>
      <w:r w:rsidRPr="000946E2">
        <w:rPr>
          <w:rFonts w:asciiTheme="minorHAnsi" w:hAnsiTheme="minorHAnsi"/>
          <w:sz w:val="22"/>
          <w:szCs w:val="22"/>
        </w:rPr>
        <w:t xml:space="preserve"> </w:t>
      </w:r>
    </w:p>
    <w:sectPr w:rsidR="002C0426" w:rsidRPr="00E20776" w:rsidSect="000D39A5">
      <w:pgSz w:w="11906" w:h="16838"/>
      <w:pgMar w:top="899" w:right="926" w:bottom="113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53635"/>
    <w:multiLevelType w:val="hybridMultilevel"/>
    <w:tmpl w:val="9F146D16"/>
    <w:lvl w:ilvl="0" w:tplc="2D7422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4365213"/>
    <w:multiLevelType w:val="hybridMultilevel"/>
    <w:tmpl w:val="C12C42B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D30CFB"/>
    <w:multiLevelType w:val="hybridMultilevel"/>
    <w:tmpl w:val="F800DB6A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50E544C"/>
    <w:multiLevelType w:val="hybridMultilevel"/>
    <w:tmpl w:val="7F100C48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DB0A2F"/>
    <w:rsid w:val="00055BCF"/>
    <w:rsid w:val="000946E2"/>
    <w:rsid w:val="000D39A5"/>
    <w:rsid w:val="002512B7"/>
    <w:rsid w:val="002B454A"/>
    <w:rsid w:val="002C0426"/>
    <w:rsid w:val="00393092"/>
    <w:rsid w:val="005C60E0"/>
    <w:rsid w:val="006F4DD7"/>
    <w:rsid w:val="00896B1A"/>
    <w:rsid w:val="008C35BD"/>
    <w:rsid w:val="00AD4620"/>
    <w:rsid w:val="00C27E3B"/>
    <w:rsid w:val="00DB0A2F"/>
    <w:rsid w:val="00E20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3092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D39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302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Anomalie des CU</vt:lpstr>
    </vt:vector>
  </TitlesOfParts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Anomalie des CU</dc:title>
  <dc:creator>megh</dc:creator>
  <cp:lastModifiedBy>Lebane</cp:lastModifiedBy>
  <cp:revision>5</cp:revision>
  <dcterms:created xsi:type="dcterms:W3CDTF">2010-03-28T13:27:00Z</dcterms:created>
  <dcterms:modified xsi:type="dcterms:W3CDTF">2010-03-28T19:36:00Z</dcterms:modified>
</cp:coreProperties>
</file>