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766C41" w:rsidRDefault="00B2353E" w:rsidP="00766C41">
      <w:pPr>
        <w:jc w:val="center"/>
        <w:rPr>
          <w:b/>
          <w:bCs/>
          <w:color w:val="FF0000"/>
        </w:rPr>
      </w:pPr>
      <w:r w:rsidRPr="00766C41">
        <w:rPr>
          <w:b/>
          <w:bCs/>
          <w:color w:val="FF0000"/>
        </w:rPr>
        <w:t>Contractions utérines normales</w:t>
      </w:r>
    </w:p>
    <w:p w:rsidR="00B2353E" w:rsidRDefault="00B2353E" w:rsidP="00B2353E">
      <w:pPr>
        <w:pStyle w:val="Paragraphedeliste"/>
        <w:numPr>
          <w:ilvl w:val="0"/>
          <w:numId w:val="1"/>
        </w:numPr>
      </w:pPr>
      <w:r w:rsidRPr="00766C41">
        <w:rPr>
          <w:b/>
          <w:bCs/>
        </w:rPr>
        <w:t>Rôles :</w:t>
      </w:r>
      <w:r>
        <w:t xml:space="preserve"> amorce le travail, dilate le col et propulse le fœtus hors des voies génitales</w:t>
      </w:r>
    </w:p>
    <w:p w:rsidR="00766C41" w:rsidRDefault="00766C41" w:rsidP="00766C41">
      <w:pPr>
        <w:pStyle w:val="Paragraphedeliste"/>
      </w:pPr>
    </w:p>
    <w:p w:rsidR="00B2353E" w:rsidRDefault="00B2353E" w:rsidP="00B2353E">
      <w:pPr>
        <w:pStyle w:val="Paragraphedeliste"/>
        <w:numPr>
          <w:ilvl w:val="0"/>
          <w:numId w:val="1"/>
        </w:numPr>
      </w:pPr>
      <w:r w:rsidRPr="00766C41">
        <w:rPr>
          <w:highlight w:val="yellow"/>
        </w:rPr>
        <w:t>caractères cliniques</w:t>
      </w:r>
      <w:r>
        <w:t xml:space="preserve"> : </w:t>
      </w:r>
      <w:r w:rsidRPr="00417429">
        <w:rPr>
          <w:highlight w:val="cyan"/>
        </w:rPr>
        <w:t>involontaires, régulières, douloureuses, totales, progressives</w:t>
      </w:r>
    </w:p>
    <w:p w:rsidR="00B2353E" w:rsidRDefault="00B2353E" w:rsidP="00B2353E">
      <w:pPr>
        <w:pStyle w:val="Paragraphedeliste"/>
        <w:numPr>
          <w:ilvl w:val="0"/>
          <w:numId w:val="2"/>
        </w:numPr>
      </w:pPr>
      <w:r>
        <w:t xml:space="preserve">au début du travail : durée 10-15sec, le relâchement entre les CU est de 15-20mn </w:t>
      </w:r>
    </w:p>
    <w:p w:rsidR="00B2353E" w:rsidRDefault="00B2353E" w:rsidP="00B2353E">
      <w:pPr>
        <w:pStyle w:val="Paragraphedeliste"/>
        <w:numPr>
          <w:ilvl w:val="0"/>
          <w:numId w:val="2"/>
        </w:numPr>
      </w:pPr>
      <w:r>
        <w:t xml:space="preserve">en fin de travail : durée 30-40sec, le relâchement entre les CU est de 2 à 3mn </w:t>
      </w:r>
    </w:p>
    <w:p w:rsidR="00B2353E" w:rsidRPr="00766C41" w:rsidRDefault="00B2353E" w:rsidP="00B2353E">
      <w:pPr>
        <w:pStyle w:val="Paragraphedeliste"/>
        <w:numPr>
          <w:ilvl w:val="0"/>
          <w:numId w:val="1"/>
        </w:numPr>
        <w:rPr>
          <w:highlight w:val="yellow"/>
        </w:rPr>
      </w:pPr>
      <w:r w:rsidRPr="00766C41">
        <w:rPr>
          <w:highlight w:val="yellow"/>
        </w:rPr>
        <w:t xml:space="preserve">caractères </w:t>
      </w:r>
      <w:proofErr w:type="spellStart"/>
      <w:r w:rsidRPr="00766C41">
        <w:rPr>
          <w:highlight w:val="yellow"/>
        </w:rPr>
        <w:t>tocographiques</w:t>
      </w:r>
      <w:proofErr w:type="spellEnd"/>
      <w:r w:rsidRPr="00766C41">
        <w:rPr>
          <w:highlight w:val="yellow"/>
        </w:rPr>
        <w:t xml:space="preserve"> </w:t>
      </w:r>
    </w:p>
    <w:p w:rsidR="00112470" w:rsidRDefault="00112470" w:rsidP="00112470">
      <w:pPr>
        <w:pStyle w:val="Paragraphedeliste"/>
        <w:numPr>
          <w:ilvl w:val="0"/>
          <w:numId w:val="2"/>
        </w:numPr>
      </w:pPr>
      <w:r>
        <w:t xml:space="preserve">tonus de base </w:t>
      </w:r>
      <w:r w:rsidRPr="00417429">
        <w:rPr>
          <w:highlight w:val="cyan"/>
        </w:rPr>
        <w:t xml:space="preserve">5 à 15 </w:t>
      </w:r>
      <w:proofErr w:type="spellStart"/>
      <w:r w:rsidRPr="00417429">
        <w:rPr>
          <w:highlight w:val="cyan"/>
        </w:rPr>
        <w:t>mmHg</w:t>
      </w:r>
      <w:proofErr w:type="spellEnd"/>
    </w:p>
    <w:p w:rsidR="00112470" w:rsidRDefault="00112470" w:rsidP="00112470">
      <w:pPr>
        <w:pStyle w:val="Paragraphedeliste"/>
        <w:numPr>
          <w:ilvl w:val="0"/>
          <w:numId w:val="2"/>
        </w:numPr>
      </w:pPr>
      <w:r>
        <w:t>au début de travail : 30-40</w:t>
      </w:r>
    </w:p>
    <w:p w:rsidR="00112470" w:rsidRDefault="00112470" w:rsidP="00112470">
      <w:pPr>
        <w:pStyle w:val="Paragraphedeliste"/>
        <w:numPr>
          <w:ilvl w:val="0"/>
          <w:numId w:val="2"/>
        </w:numPr>
      </w:pPr>
      <w:r>
        <w:t>en milieu de travail 50-60</w:t>
      </w:r>
    </w:p>
    <w:p w:rsidR="00112470" w:rsidRDefault="00112470" w:rsidP="00112470">
      <w:pPr>
        <w:pStyle w:val="Paragraphedeliste"/>
        <w:numPr>
          <w:ilvl w:val="0"/>
          <w:numId w:val="2"/>
        </w:numPr>
      </w:pPr>
      <w:r>
        <w:t>en fin de travail 80</w:t>
      </w:r>
    </w:p>
    <w:p w:rsidR="00112470" w:rsidRDefault="00112470" w:rsidP="00112470">
      <w:pPr>
        <w:pStyle w:val="Paragraphedeliste"/>
        <w:numPr>
          <w:ilvl w:val="0"/>
          <w:numId w:val="1"/>
        </w:numPr>
      </w:pPr>
      <w:r w:rsidRPr="00766C41">
        <w:rPr>
          <w:highlight w:val="yellow"/>
        </w:rPr>
        <w:t>caractères évolutifs</w:t>
      </w:r>
      <w:r>
        <w:t xml:space="preserve"> : contractions de </w:t>
      </w:r>
      <w:proofErr w:type="spellStart"/>
      <w:r>
        <w:t>Braxton</w:t>
      </w:r>
      <w:proofErr w:type="spellEnd"/>
      <w:r>
        <w:t xml:space="preserve"> Hicks physiologiques en fin de grossesse (CU régulières, peu douloureuses, isolées chez la primipare)</w:t>
      </w:r>
    </w:p>
    <w:p w:rsidR="00766C41" w:rsidRDefault="00766C41" w:rsidP="00766C41">
      <w:pPr>
        <w:pStyle w:val="Paragraphedeliste"/>
      </w:pPr>
    </w:p>
    <w:p w:rsidR="00112470" w:rsidRPr="00766C41" w:rsidRDefault="00112470" w:rsidP="00112470">
      <w:pPr>
        <w:pStyle w:val="Paragraphedeliste"/>
        <w:numPr>
          <w:ilvl w:val="0"/>
          <w:numId w:val="1"/>
        </w:numPr>
        <w:rPr>
          <w:b/>
          <w:bCs/>
        </w:rPr>
      </w:pPr>
      <w:r w:rsidRPr="00766C41">
        <w:rPr>
          <w:b/>
          <w:bCs/>
        </w:rPr>
        <w:t>régulation de la CU</w:t>
      </w:r>
    </w:p>
    <w:p w:rsidR="00112470" w:rsidRDefault="00112470" w:rsidP="00112470">
      <w:pPr>
        <w:pStyle w:val="Paragraphedeliste"/>
        <w:numPr>
          <w:ilvl w:val="0"/>
          <w:numId w:val="2"/>
        </w:numPr>
      </w:pPr>
      <w:r>
        <w:t xml:space="preserve">chaque point de l’utérus se contracte de façon </w:t>
      </w:r>
      <w:r w:rsidRPr="00417429">
        <w:rPr>
          <w:highlight w:val="cyan"/>
        </w:rPr>
        <w:t>homogène</w:t>
      </w:r>
    </w:p>
    <w:p w:rsidR="00112470" w:rsidRDefault="00112470" w:rsidP="00112470">
      <w:pPr>
        <w:pStyle w:val="Paragraphedeliste"/>
        <w:numPr>
          <w:ilvl w:val="0"/>
          <w:numId w:val="2"/>
        </w:numPr>
      </w:pPr>
      <w:r w:rsidRPr="00766C41">
        <w:rPr>
          <w:highlight w:val="yellow"/>
        </w:rPr>
        <w:t>régulation nerveuse</w:t>
      </w:r>
      <w:r>
        <w:t> :</w:t>
      </w:r>
    </w:p>
    <w:p w:rsidR="00112470" w:rsidRDefault="00112470" w:rsidP="00112470">
      <w:pPr>
        <w:pStyle w:val="Paragraphedeliste"/>
        <w:numPr>
          <w:ilvl w:val="0"/>
          <w:numId w:val="3"/>
        </w:numPr>
      </w:pPr>
      <w:r>
        <w:t>sympathique : modulateur du tonus corporal</w:t>
      </w:r>
    </w:p>
    <w:p w:rsidR="00112470" w:rsidRDefault="00112470" w:rsidP="00112470">
      <w:pPr>
        <w:pStyle w:val="Paragraphedeliste"/>
        <w:numPr>
          <w:ilvl w:val="0"/>
          <w:numId w:val="3"/>
        </w:numPr>
      </w:pPr>
      <w:r>
        <w:t>parasympathique : modulateur du tonus cervical</w:t>
      </w:r>
    </w:p>
    <w:p w:rsidR="00112470" w:rsidRDefault="00112470" w:rsidP="00112470">
      <w:pPr>
        <w:pStyle w:val="Paragraphedeliste"/>
        <w:numPr>
          <w:ilvl w:val="0"/>
          <w:numId w:val="2"/>
        </w:numPr>
      </w:pPr>
      <w:r w:rsidRPr="00766C41">
        <w:rPr>
          <w:highlight w:val="yellow"/>
        </w:rPr>
        <w:t>régulation hormonale</w:t>
      </w:r>
      <w:r>
        <w:t> :</w:t>
      </w:r>
    </w:p>
    <w:p w:rsidR="00112470" w:rsidRDefault="00112470" w:rsidP="00112470">
      <w:pPr>
        <w:pStyle w:val="Paragraphedeliste"/>
        <w:numPr>
          <w:ilvl w:val="0"/>
          <w:numId w:val="3"/>
        </w:numPr>
      </w:pPr>
      <w:r>
        <w:t xml:space="preserve"> œstrogènes : ↗ CU et excitabilité</w:t>
      </w:r>
    </w:p>
    <w:p w:rsidR="00112470" w:rsidRDefault="00112470" w:rsidP="00112470">
      <w:pPr>
        <w:pStyle w:val="Paragraphedeliste"/>
        <w:numPr>
          <w:ilvl w:val="0"/>
          <w:numId w:val="3"/>
        </w:numPr>
      </w:pPr>
      <w:r>
        <w:t>progestérone inhibe les CU et ↗ tonus du col</w:t>
      </w:r>
    </w:p>
    <w:p w:rsidR="00112470" w:rsidRDefault="00112470" w:rsidP="00112470">
      <w:pPr>
        <w:pStyle w:val="Paragraphedeliste"/>
        <w:numPr>
          <w:ilvl w:val="0"/>
          <w:numId w:val="2"/>
        </w:numPr>
      </w:pPr>
      <w:r w:rsidRPr="00766C41">
        <w:rPr>
          <w:highlight w:val="yellow"/>
        </w:rPr>
        <w:t>régulation médicamenteuse</w:t>
      </w:r>
      <w:r>
        <w:t> :</w:t>
      </w:r>
    </w:p>
    <w:p w:rsidR="00367036" w:rsidRDefault="00112470" w:rsidP="00112470">
      <w:pPr>
        <w:pStyle w:val="Paragraphedeliste"/>
        <w:numPr>
          <w:ilvl w:val="0"/>
          <w:numId w:val="3"/>
        </w:numPr>
      </w:pPr>
      <w:r>
        <w:t>médicaments qui ↗ CU</w:t>
      </w:r>
      <w:r w:rsidR="00B2234E">
        <w:t xml:space="preserve"> : </w:t>
      </w:r>
    </w:p>
    <w:p w:rsidR="00112470" w:rsidRDefault="00367036" w:rsidP="00367036">
      <w:pPr>
        <w:pStyle w:val="Paragraphedeliste"/>
        <w:numPr>
          <w:ilvl w:val="1"/>
          <w:numId w:val="3"/>
        </w:numPr>
      </w:pPr>
      <w:r>
        <w:t xml:space="preserve">↘ le tonus de base : </w:t>
      </w:r>
      <w:r w:rsidR="00B2234E">
        <w:t xml:space="preserve">anesthésie générale, </w:t>
      </w:r>
      <w:proofErr w:type="spellStart"/>
      <w:r w:rsidR="00B2234E">
        <w:t>dolozal</w:t>
      </w:r>
      <w:proofErr w:type="spellEnd"/>
      <w:r w:rsidR="00B2234E">
        <w:t>, antispasmodiques</w:t>
      </w:r>
      <w:r>
        <w:t xml:space="preserve">, </w:t>
      </w:r>
    </w:p>
    <w:p w:rsidR="00367036" w:rsidRDefault="00367036" w:rsidP="00367036">
      <w:pPr>
        <w:pStyle w:val="Paragraphedeliste"/>
        <w:numPr>
          <w:ilvl w:val="1"/>
          <w:numId w:val="3"/>
        </w:numPr>
      </w:pPr>
      <w:r>
        <w:t xml:space="preserve">↗ l’amplitude CU : O2, SG10%, ocytociques (Syntocinon), prostaglandines </w:t>
      </w:r>
    </w:p>
    <w:p w:rsidR="00112470" w:rsidRDefault="00112470" w:rsidP="00112470">
      <w:pPr>
        <w:pStyle w:val="Paragraphedeliste"/>
        <w:numPr>
          <w:ilvl w:val="0"/>
          <w:numId w:val="3"/>
        </w:numPr>
      </w:pPr>
      <w:r>
        <w:t>médicaments qui inhibent CU</w:t>
      </w:r>
      <w:r w:rsidR="00367036">
        <w:t xml:space="preserve"> : progestérone, BB, </w:t>
      </w:r>
      <w:proofErr w:type="spellStart"/>
      <w:r w:rsidR="00367036">
        <w:t>ICa</w:t>
      </w:r>
      <w:proofErr w:type="spellEnd"/>
      <w:r w:rsidR="00367036">
        <w:t xml:space="preserve"> (</w:t>
      </w:r>
      <w:proofErr w:type="spellStart"/>
      <w:r w:rsidR="00367036">
        <w:t>Loxen</w:t>
      </w:r>
      <w:proofErr w:type="spellEnd"/>
      <w:r w:rsidR="00367036">
        <w:t xml:space="preserve">), </w:t>
      </w:r>
      <w:proofErr w:type="spellStart"/>
      <w:r w:rsidR="00367036">
        <w:t>antiprostaglandine</w:t>
      </w:r>
      <w:proofErr w:type="spellEnd"/>
      <w:r w:rsidR="00367036">
        <w:t xml:space="preserve"> (Indométacine)</w:t>
      </w:r>
    </w:p>
    <w:p w:rsidR="00766C41" w:rsidRDefault="00766C41" w:rsidP="00766C41">
      <w:pPr>
        <w:pStyle w:val="Paragraphedeliste"/>
        <w:ind w:left="1440"/>
      </w:pPr>
    </w:p>
    <w:p w:rsidR="00367036" w:rsidRDefault="00367036" w:rsidP="00367036">
      <w:pPr>
        <w:pStyle w:val="Paragraphedeliste"/>
        <w:numPr>
          <w:ilvl w:val="0"/>
          <w:numId w:val="1"/>
        </w:numPr>
      </w:pPr>
      <w:r w:rsidRPr="00766C41">
        <w:rPr>
          <w:b/>
          <w:bCs/>
        </w:rPr>
        <w:t>pendant le travail</w:t>
      </w:r>
      <w:r>
        <w:t xml:space="preserve"> : </w:t>
      </w:r>
    </w:p>
    <w:p w:rsidR="00367036" w:rsidRDefault="00367036" w:rsidP="00367036">
      <w:pPr>
        <w:pStyle w:val="Paragraphedeliste"/>
        <w:numPr>
          <w:ilvl w:val="0"/>
          <w:numId w:val="2"/>
        </w:numPr>
      </w:pPr>
      <w:r>
        <w:t xml:space="preserve">chez la primipare : les CU dilatent puis effacent le col </w:t>
      </w:r>
    </w:p>
    <w:p w:rsidR="00367036" w:rsidRDefault="00367036" w:rsidP="00367036">
      <w:pPr>
        <w:pStyle w:val="Paragraphedeliste"/>
        <w:numPr>
          <w:ilvl w:val="0"/>
          <w:numId w:val="2"/>
        </w:numPr>
      </w:pPr>
      <w:r>
        <w:t>chez la multipare : la dilatation et l’effacement se fait en même temps</w:t>
      </w:r>
    </w:p>
    <w:p w:rsidR="00367036" w:rsidRPr="00766C41" w:rsidRDefault="00367036" w:rsidP="00367036">
      <w:pPr>
        <w:pStyle w:val="Paragraphedeliste"/>
        <w:numPr>
          <w:ilvl w:val="0"/>
          <w:numId w:val="1"/>
        </w:numPr>
        <w:rPr>
          <w:b/>
          <w:bCs/>
        </w:rPr>
      </w:pPr>
      <w:r w:rsidRPr="00766C41">
        <w:rPr>
          <w:b/>
          <w:bCs/>
        </w:rPr>
        <w:t>la fibre musculaire est douée de 2caractères :</w:t>
      </w:r>
    </w:p>
    <w:p w:rsidR="00367036" w:rsidRDefault="00367036" w:rsidP="00367036">
      <w:pPr>
        <w:pStyle w:val="Paragraphedeliste"/>
        <w:numPr>
          <w:ilvl w:val="0"/>
          <w:numId w:val="2"/>
        </w:numPr>
      </w:pPr>
      <w:r w:rsidRPr="00766C41">
        <w:rPr>
          <w:highlight w:val="yellow"/>
        </w:rPr>
        <w:t>rétractibilité</w:t>
      </w:r>
      <w:r>
        <w:t> : force tonique et permanente de la grossesse et du post partum</w:t>
      </w:r>
    </w:p>
    <w:p w:rsidR="00367036" w:rsidRDefault="00367036" w:rsidP="00367036">
      <w:pPr>
        <w:pStyle w:val="Paragraphedeliste"/>
        <w:numPr>
          <w:ilvl w:val="0"/>
          <w:numId w:val="2"/>
        </w:numPr>
      </w:pPr>
      <w:r w:rsidRPr="00766C41">
        <w:rPr>
          <w:highlight w:val="yellow"/>
        </w:rPr>
        <w:t>contractilité</w:t>
      </w:r>
      <w:r>
        <w:t> : force paroxystique de l’accouchement</w:t>
      </w:r>
    </w:p>
    <w:p w:rsidR="00367036" w:rsidRDefault="00367036" w:rsidP="00367036">
      <w:pPr>
        <w:pStyle w:val="Paragraphedeliste"/>
      </w:pPr>
    </w:p>
    <w:sectPr w:rsidR="00367036" w:rsidSect="00766C41">
      <w:pgSz w:w="11906" w:h="16838"/>
      <w:pgMar w:top="567" w:right="991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A445C"/>
    <w:multiLevelType w:val="hybridMultilevel"/>
    <w:tmpl w:val="74D69780"/>
    <w:lvl w:ilvl="0" w:tplc="5AA851D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E3200C"/>
    <w:multiLevelType w:val="hybridMultilevel"/>
    <w:tmpl w:val="D7C6579A"/>
    <w:lvl w:ilvl="0" w:tplc="3A78690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7CB0916"/>
    <w:multiLevelType w:val="hybridMultilevel"/>
    <w:tmpl w:val="4852CF64"/>
    <w:lvl w:ilvl="0" w:tplc="0DC206A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2353E"/>
    <w:rsid w:val="00112470"/>
    <w:rsid w:val="00367036"/>
    <w:rsid w:val="00417429"/>
    <w:rsid w:val="00766C41"/>
    <w:rsid w:val="007A0CA5"/>
    <w:rsid w:val="00AC1FA6"/>
    <w:rsid w:val="00B2234E"/>
    <w:rsid w:val="00B2353E"/>
    <w:rsid w:val="00C3572A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23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2010-03-28T11:50:00Z</dcterms:created>
  <dcterms:modified xsi:type="dcterms:W3CDTF">2010-03-28T19:29:00Z</dcterms:modified>
</cp:coreProperties>
</file>