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AB5F47" w:rsidRDefault="004474D2" w:rsidP="00AB5F47">
      <w:pPr>
        <w:jc w:val="center"/>
        <w:rPr>
          <w:b/>
          <w:bCs/>
          <w:color w:val="FF0000"/>
        </w:rPr>
      </w:pPr>
      <w:r w:rsidRPr="00AB5F47">
        <w:rPr>
          <w:b/>
          <w:bCs/>
          <w:color w:val="FF0000"/>
        </w:rPr>
        <w:t>Mécanisme général de l’accouchement</w:t>
      </w:r>
    </w:p>
    <w:p w:rsidR="004474D2" w:rsidRDefault="004474D2" w:rsidP="004474D2">
      <w:r>
        <w:t xml:space="preserve">C’est la sortie du fœtus et de ses annexes en dehors des voies génitales </w:t>
      </w:r>
      <w:r w:rsidRPr="00AB5F47">
        <w:rPr>
          <w:highlight w:val="yellow"/>
        </w:rPr>
        <w:t>à partir de 22SA</w:t>
      </w:r>
    </w:p>
    <w:p w:rsidR="004474D2" w:rsidRDefault="004474D2" w:rsidP="004474D2">
      <w:pPr>
        <w:pStyle w:val="Paragraphedeliste"/>
        <w:numPr>
          <w:ilvl w:val="0"/>
          <w:numId w:val="1"/>
        </w:numPr>
      </w:pPr>
      <w:r>
        <w:t>Accouchement à terme : 37-42 SA</w:t>
      </w:r>
    </w:p>
    <w:p w:rsidR="004474D2" w:rsidRDefault="004474D2" w:rsidP="004474D2">
      <w:pPr>
        <w:pStyle w:val="Paragraphedeliste"/>
        <w:numPr>
          <w:ilvl w:val="0"/>
          <w:numId w:val="1"/>
        </w:numPr>
      </w:pPr>
      <w:r>
        <w:t>Accouchement prématuré : 22-37 SA</w:t>
      </w:r>
    </w:p>
    <w:p w:rsidR="004474D2" w:rsidRDefault="004474D2" w:rsidP="004474D2">
      <w:pPr>
        <w:pStyle w:val="Paragraphedeliste"/>
        <w:numPr>
          <w:ilvl w:val="0"/>
          <w:numId w:val="1"/>
        </w:numPr>
      </w:pPr>
      <w:r>
        <w:t>Dépassement de terme &gt;42</w:t>
      </w:r>
    </w:p>
    <w:p w:rsidR="004474D2" w:rsidRDefault="004474D2" w:rsidP="004474D2">
      <w:pPr>
        <w:pStyle w:val="Paragraphedeliste"/>
        <w:numPr>
          <w:ilvl w:val="0"/>
          <w:numId w:val="1"/>
        </w:numPr>
      </w:pPr>
      <w:r>
        <w:t>Avortement précoce &lt;15</w:t>
      </w:r>
    </w:p>
    <w:p w:rsidR="004474D2" w:rsidRDefault="004474D2" w:rsidP="004474D2">
      <w:pPr>
        <w:pStyle w:val="Paragraphedeliste"/>
        <w:numPr>
          <w:ilvl w:val="0"/>
          <w:numId w:val="1"/>
        </w:numPr>
      </w:pPr>
      <w:r>
        <w:t>Avortement tardif : 15-22</w:t>
      </w:r>
    </w:p>
    <w:p w:rsidR="00431729" w:rsidRDefault="00431729" w:rsidP="00431729">
      <w:pPr>
        <w:pStyle w:val="Paragraphedeliste"/>
      </w:pPr>
    </w:p>
    <w:p w:rsidR="008C76F6" w:rsidRDefault="004474D2" w:rsidP="00431729">
      <w:pPr>
        <w:pStyle w:val="Paragraphedeliste"/>
        <w:numPr>
          <w:ilvl w:val="0"/>
          <w:numId w:val="6"/>
        </w:numPr>
      </w:pPr>
      <w:r w:rsidRPr="00AB5F47">
        <w:rPr>
          <w:b/>
          <w:bCs/>
        </w:rPr>
        <w:t>3 temps dynamiques de l’accouchement</w:t>
      </w:r>
      <w:r>
        <w:t xml:space="preserve"> : </w:t>
      </w:r>
      <w:r w:rsidR="00431729">
        <w:t>d</w:t>
      </w:r>
      <w:r>
        <w:t>ilatation du col</w:t>
      </w:r>
      <w:r w:rsidR="00431729">
        <w:t xml:space="preserve"> + e</w:t>
      </w:r>
      <w:r>
        <w:t>xpulsion</w:t>
      </w:r>
      <w:r w:rsidR="00431729">
        <w:t xml:space="preserve"> + d</w:t>
      </w:r>
      <w:r>
        <w:t>élivrance</w:t>
      </w:r>
    </w:p>
    <w:p w:rsidR="004474D2" w:rsidRDefault="004474D2" w:rsidP="00431729">
      <w:pPr>
        <w:pStyle w:val="Paragraphedeliste"/>
        <w:numPr>
          <w:ilvl w:val="0"/>
          <w:numId w:val="6"/>
        </w:numPr>
      </w:pPr>
      <w:r w:rsidRPr="00AB5F47">
        <w:rPr>
          <w:b/>
          <w:bCs/>
        </w:rPr>
        <w:t>Eléments statiques fixes</w:t>
      </w:r>
      <w:r>
        <w:t xml:space="preserve"> = bassin</w:t>
      </w:r>
    </w:p>
    <w:p w:rsidR="004474D2" w:rsidRDefault="004474D2" w:rsidP="00431729">
      <w:pPr>
        <w:pStyle w:val="Paragraphedeliste"/>
        <w:numPr>
          <w:ilvl w:val="0"/>
          <w:numId w:val="1"/>
        </w:numPr>
      </w:pPr>
      <w:r w:rsidRPr="00AB5F47">
        <w:rPr>
          <w:color w:val="FF0000"/>
        </w:rPr>
        <w:t>Détroit sup</w:t>
      </w:r>
      <w:r>
        <w:t> :</w:t>
      </w:r>
      <w:r w:rsidR="00431729">
        <w:t xml:space="preserve"> diamètre oblique 1</w:t>
      </w:r>
      <w:r>
        <w:t xml:space="preserve">2 cm (de l’interligne sacro-iliaque à l’éminence </w:t>
      </w:r>
      <w:proofErr w:type="spellStart"/>
      <w:r>
        <w:t>ilio</w:t>
      </w:r>
      <w:proofErr w:type="spellEnd"/>
      <w:r>
        <w:t>-pectinée du coté opposé)</w:t>
      </w:r>
    </w:p>
    <w:p w:rsidR="008C76F6" w:rsidRDefault="008C76F6" w:rsidP="008C76F6">
      <w:pPr>
        <w:pStyle w:val="Paragraphedeliste"/>
        <w:numPr>
          <w:ilvl w:val="0"/>
          <w:numId w:val="1"/>
        </w:numPr>
      </w:pPr>
      <w:r w:rsidRPr="00AB5F47">
        <w:rPr>
          <w:color w:val="FF0000"/>
        </w:rPr>
        <w:t>Détroit moyen</w:t>
      </w:r>
      <w:r>
        <w:t xml:space="preserve"> : </w:t>
      </w:r>
      <w:r w:rsidRPr="00565352">
        <w:rPr>
          <w:highlight w:val="cyan"/>
        </w:rPr>
        <w:t>rétrécissement entre 2/3 sup et 1/3 inf de l’e</w:t>
      </w:r>
      <w:r w:rsidR="004474D2" w:rsidRPr="00565352">
        <w:rPr>
          <w:highlight w:val="cyan"/>
        </w:rPr>
        <w:t>xcavation pelvienne</w:t>
      </w:r>
      <w:r>
        <w:t xml:space="preserve"> (entre les 2 épines sciatiques) =&gt; il représente le </w:t>
      </w:r>
      <w:r w:rsidRPr="00565352">
        <w:rPr>
          <w:highlight w:val="cyan"/>
        </w:rPr>
        <w:t>niveau 0</w:t>
      </w:r>
      <w:r>
        <w:t xml:space="preserve"> entre l’engagement et l’absence d’engagement</w:t>
      </w:r>
    </w:p>
    <w:p w:rsidR="008C76F6" w:rsidRDefault="008C76F6" w:rsidP="008C76F6">
      <w:pPr>
        <w:pStyle w:val="Paragraphedeliste"/>
        <w:numPr>
          <w:ilvl w:val="0"/>
          <w:numId w:val="1"/>
        </w:numPr>
      </w:pPr>
      <w:r w:rsidRPr="00AB5F47">
        <w:rPr>
          <w:color w:val="FF0000"/>
        </w:rPr>
        <w:t>Détroit inf</w:t>
      </w:r>
      <w:r>
        <w:t xml:space="preserve"> : plan de dégagement de la présentation </w:t>
      </w:r>
    </w:p>
    <w:p w:rsidR="00431729" w:rsidRDefault="00431729" w:rsidP="00431729">
      <w:pPr>
        <w:pStyle w:val="Paragraphedeliste"/>
      </w:pPr>
    </w:p>
    <w:p w:rsidR="00431729" w:rsidRDefault="008C76F6" w:rsidP="00431729">
      <w:pPr>
        <w:pStyle w:val="Paragraphedeliste"/>
        <w:numPr>
          <w:ilvl w:val="0"/>
          <w:numId w:val="6"/>
        </w:numPr>
      </w:pPr>
      <w:r w:rsidRPr="00AB5F47">
        <w:rPr>
          <w:b/>
          <w:bCs/>
        </w:rPr>
        <w:t>Eléments mobile</w:t>
      </w:r>
      <w:r>
        <w:t xml:space="preserve"> = fœtus</w:t>
      </w:r>
    </w:p>
    <w:p w:rsidR="004474D2" w:rsidRDefault="00431729" w:rsidP="00431729">
      <w:pPr>
        <w:pStyle w:val="Paragraphedeliste"/>
        <w:numPr>
          <w:ilvl w:val="0"/>
          <w:numId w:val="6"/>
        </w:numPr>
      </w:pPr>
      <w:r w:rsidRPr="00AB5F47">
        <w:rPr>
          <w:b/>
          <w:bCs/>
        </w:rPr>
        <w:t>Eléments dynamiques</w:t>
      </w:r>
      <w:r>
        <w:t> = CU =&gt; effacement et dilatation du col + formation de la PDE</w:t>
      </w:r>
      <w:r w:rsidR="008C76F6">
        <w:t xml:space="preserve"> </w:t>
      </w:r>
      <w:r w:rsidR="004474D2">
        <w:t xml:space="preserve">  </w:t>
      </w:r>
    </w:p>
    <w:p w:rsidR="00431729" w:rsidRDefault="00431729" w:rsidP="00431729">
      <w:pPr>
        <w:pStyle w:val="Paragraphedeliste"/>
        <w:numPr>
          <w:ilvl w:val="0"/>
          <w:numId w:val="6"/>
        </w:numPr>
      </w:pPr>
      <w:r w:rsidRPr="00AB5F47">
        <w:rPr>
          <w:b/>
          <w:bCs/>
        </w:rPr>
        <w:t>Rupture prématurée des membranes</w:t>
      </w:r>
      <w:r>
        <w:t xml:space="preserve"> =&gt; avant le début du travail</w:t>
      </w:r>
    </w:p>
    <w:p w:rsidR="00FE11F5" w:rsidRDefault="00FE11F5" w:rsidP="00FE11F5">
      <w:pPr>
        <w:pStyle w:val="Paragraphedeliste"/>
        <w:numPr>
          <w:ilvl w:val="0"/>
          <w:numId w:val="6"/>
        </w:numPr>
      </w:pPr>
      <w:r w:rsidRPr="00AB5F47">
        <w:rPr>
          <w:b/>
          <w:bCs/>
        </w:rPr>
        <w:t>Rupture intempestive des membranes</w:t>
      </w:r>
      <w:r>
        <w:t xml:space="preserve"> =&gt; précoce, à dilatation incomplète </w:t>
      </w:r>
    </w:p>
    <w:p w:rsidR="00FE11F5" w:rsidRPr="00AB5F47" w:rsidRDefault="000924CF" w:rsidP="000924CF">
      <w:pPr>
        <w:ind w:left="360"/>
        <w:rPr>
          <w:b/>
          <w:bCs/>
          <w:color w:val="FF0000"/>
        </w:rPr>
      </w:pPr>
      <w:r w:rsidRPr="00AB5F47">
        <w:rPr>
          <w:b/>
          <w:bCs/>
          <w:color w:val="FF0000"/>
        </w:rPr>
        <w:t>Mécanisme de l’accouchement</w:t>
      </w:r>
    </w:p>
    <w:p w:rsidR="000924CF" w:rsidRPr="00AB5F47" w:rsidRDefault="000924CF" w:rsidP="000924CF">
      <w:pPr>
        <w:pStyle w:val="Paragraphedeliste"/>
        <w:numPr>
          <w:ilvl w:val="0"/>
          <w:numId w:val="6"/>
        </w:numPr>
        <w:rPr>
          <w:b/>
          <w:bCs/>
        </w:rPr>
      </w:pPr>
      <w:r w:rsidRPr="00AB5F47">
        <w:rPr>
          <w:b/>
          <w:bCs/>
        </w:rPr>
        <w:t xml:space="preserve">Engagement </w:t>
      </w:r>
    </w:p>
    <w:p w:rsidR="000924CF" w:rsidRDefault="000924CF" w:rsidP="000924CF">
      <w:pPr>
        <w:pStyle w:val="Paragraphedeliste"/>
        <w:numPr>
          <w:ilvl w:val="0"/>
          <w:numId w:val="1"/>
        </w:numPr>
      </w:pPr>
      <w:r>
        <w:t>Orientation du grand axe de la présentation dans l’un des grands diamètres du DS</w:t>
      </w:r>
    </w:p>
    <w:p w:rsidR="000924CF" w:rsidRDefault="000924CF" w:rsidP="000924CF">
      <w:pPr>
        <w:pStyle w:val="Paragraphedeliste"/>
        <w:numPr>
          <w:ilvl w:val="0"/>
          <w:numId w:val="1"/>
        </w:numPr>
      </w:pPr>
      <w:r>
        <w:t xml:space="preserve">Amoindrissement : flexion ou déflexion ou chevauchement des os du crâne </w:t>
      </w:r>
    </w:p>
    <w:p w:rsidR="000924CF" w:rsidRDefault="000924CF" w:rsidP="000924CF">
      <w:pPr>
        <w:pStyle w:val="Paragraphedeliste"/>
        <w:numPr>
          <w:ilvl w:val="0"/>
          <w:numId w:val="1"/>
        </w:numPr>
      </w:pPr>
      <w:r>
        <w:t xml:space="preserve">Engagement proprement dit : le plus grand axe de la P franchit l’aire du DS </w:t>
      </w:r>
    </w:p>
    <w:p w:rsidR="000924CF" w:rsidRDefault="000924CF" w:rsidP="000924CF">
      <w:pPr>
        <w:pStyle w:val="Paragraphedeliste"/>
        <w:numPr>
          <w:ilvl w:val="0"/>
          <w:numId w:val="1"/>
        </w:numPr>
      </w:pPr>
      <w:r>
        <w:t>Diagnostic de l’engagement</w:t>
      </w:r>
    </w:p>
    <w:p w:rsidR="000924CF" w:rsidRDefault="000924CF" w:rsidP="000924CF">
      <w:pPr>
        <w:pStyle w:val="Paragraphedeliste"/>
        <w:numPr>
          <w:ilvl w:val="0"/>
          <w:numId w:val="7"/>
        </w:numPr>
      </w:pPr>
      <w:r>
        <w:t xml:space="preserve">Palpation : </w:t>
      </w:r>
      <w:r w:rsidRPr="006E0947">
        <w:rPr>
          <w:highlight w:val="yellow"/>
        </w:rPr>
        <w:t>signe de Fabre</w:t>
      </w:r>
      <w:r>
        <w:t> : distance entre le moignon de l’épaule et le pôle sup de la SP &lt;7cm (3 travers de doigts)</w:t>
      </w:r>
    </w:p>
    <w:p w:rsidR="000924CF" w:rsidRDefault="000924CF" w:rsidP="00AB5F47">
      <w:pPr>
        <w:pStyle w:val="Paragraphedeliste"/>
        <w:numPr>
          <w:ilvl w:val="0"/>
          <w:numId w:val="7"/>
        </w:numPr>
      </w:pPr>
      <w:r>
        <w:t xml:space="preserve">TV : </w:t>
      </w:r>
      <w:r w:rsidRPr="006E0947">
        <w:rPr>
          <w:highlight w:val="yellow"/>
        </w:rPr>
        <w:t xml:space="preserve">signe de </w:t>
      </w:r>
      <w:proofErr w:type="spellStart"/>
      <w:r w:rsidRPr="006E0947">
        <w:rPr>
          <w:highlight w:val="yellow"/>
        </w:rPr>
        <w:t>Fara</w:t>
      </w:r>
      <w:r w:rsidR="00AB5F47" w:rsidRPr="006E0947">
        <w:rPr>
          <w:highlight w:val="yellow"/>
        </w:rPr>
        <w:t>bœuf</w:t>
      </w:r>
      <w:proofErr w:type="spellEnd"/>
      <w:r>
        <w:t> : les 2 doigts dirigés vers la 2</w:t>
      </w:r>
      <w:r w:rsidRPr="000924CF">
        <w:rPr>
          <w:vertAlign w:val="superscript"/>
        </w:rPr>
        <w:t>ème</w:t>
      </w:r>
      <w:r>
        <w:t xml:space="preserve"> vertèbre sacrée sont arrêtés par la présentation</w:t>
      </w:r>
    </w:p>
    <w:p w:rsidR="00AB5F47" w:rsidRPr="00AB5F47" w:rsidRDefault="000924CF" w:rsidP="000924CF">
      <w:pPr>
        <w:pStyle w:val="Paragraphedeliste"/>
        <w:numPr>
          <w:ilvl w:val="0"/>
          <w:numId w:val="6"/>
        </w:numPr>
        <w:rPr>
          <w:b/>
          <w:bCs/>
        </w:rPr>
      </w:pPr>
      <w:r w:rsidRPr="00AB5F47">
        <w:rPr>
          <w:b/>
          <w:bCs/>
        </w:rPr>
        <w:t xml:space="preserve">Descente </w:t>
      </w:r>
      <w:r w:rsidR="00AB5F47" w:rsidRPr="00AB5F47">
        <w:rPr>
          <w:b/>
          <w:bCs/>
        </w:rPr>
        <w:t>et rotation</w:t>
      </w:r>
    </w:p>
    <w:p w:rsidR="00AB5F47" w:rsidRDefault="00AB5F47" w:rsidP="00AB5F47">
      <w:pPr>
        <w:pStyle w:val="Paragraphedeliste"/>
        <w:numPr>
          <w:ilvl w:val="0"/>
          <w:numId w:val="1"/>
        </w:numPr>
      </w:pPr>
      <w:r>
        <w:t xml:space="preserve">Descente : dans l’axe </w:t>
      </w:r>
      <w:proofErr w:type="spellStart"/>
      <w:r>
        <w:t>ombilico</w:t>
      </w:r>
      <w:proofErr w:type="spellEnd"/>
      <w:r>
        <w:t>-coccygien</w:t>
      </w:r>
    </w:p>
    <w:p w:rsidR="000924CF" w:rsidRDefault="00AB5F47" w:rsidP="00AB5F47">
      <w:pPr>
        <w:pStyle w:val="Paragraphedeliste"/>
        <w:numPr>
          <w:ilvl w:val="0"/>
          <w:numId w:val="1"/>
        </w:numPr>
      </w:pPr>
      <w:r>
        <w:t>R</w:t>
      </w:r>
      <w:r w:rsidR="000924CF">
        <w:t>otation</w:t>
      </w:r>
      <w:r>
        <w:t xml:space="preserve"> intra pelvienne pour que le plus grand axe de la P coïncide avec ce lui DI (sous </w:t>
      </w:r>
      <w:proofErr w:type="spellStart"/>
      <w:r>
        <w:t>pubo</w:t>
      </w:r>
      <w:proofErr w:type="spellEnd"/>
      <w:r>
        <w:t>-coccygien)</w:t>
      </w:r>
    </w:p>
    <w:p w:rsidR="000924CF" w:rsidRDefault="000924CF" w:rsidP="000924CF">
      <w:pPr>
        <w:pStyle w:val="Paragraphedeliste"/>
        <w:numPr>
          <w:ilvl w:val="0"/>
          <w:numId w:val="6"/>
        </w:numPr>
      </w:pPr>
      <w:r w:rsidRPr="00AB5F47">
        <w:rPr>
          <w:b/>
          <w:bCs/>
        </w:rPr>
        <w:t>Dégagement</w:t>
      </w:r>
      <w:r w:rsidR="00AB5F47" w:rsidRPr="00AB5F47">
        <w:rPr>
          <w:b/>
          <w:bCs/>
        </w:rPr>
        <w:t> </w:t>
      </w:r>
      <w:r w:rsidR="00AB5F47">
        <w:t xml:space="preserve">: franchissement du DI dans l’axe sous </w:t>
      </w:r>
      <w:proofErr w:type="spellStart"/>
      <w:r w:rsidR="00AB5F47">
        <w:t>pubo</w:t>
      </w:r>
      <w:proofErr w:type="spellEnd"/>
      <w:r w:rsidR="00AB5F47">
        <w:t>-coccygien</w:t>
      </w:r>
    </w:p>
    <w:sectPr w:rsidR="000924CF" w:rsidSect="00431729">
      <w:pgSz w:w="11906" w:h="16838"/>
      <w:pgMar w:top="1440" w:right="707" w:bottom="144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811C4"/>
    <w:multiLevelType w:val="hybridMultilevel"/>
    <w:tmpl w:val="039CC470"/>
    <w:lvl w:ilvl="0" w:tplc="245667C2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CD1632"/>
    <w:multiLevelType w:val="hybridMultilevel"/>
    <w:tmpl w:val="A972F35A"/>
    <w:lvl w:ilvl="0" w:tplc="D206CCF0">
      <w:start w:val="3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2CE2958"/>
    <w:multiLevelType w:val="hybridMultilevel"/>
    <w:tmpl w:val="468842F8"/>
    <w:lvl w:ilvl="0" w:tplc="D7267104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7CA4687"/>
    <w:multiLevelType w:val="hybridMultilevel"/>
    <w:tmpl w:val="7C728C90"/>
    <w:lvl w:ilvl="0" w:tplc="8354C58E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FB6003"/>
    <w:multiLevelType w:val="hybridMultilevel"/>
    <w:tmpl w:val="196A5EBA"/>
    <w:lvl w:ilvl="0" w:tplc="4D32C69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7975DF"/>
    <w:multiLevelType w:val="hybridMultilevel"/>
    <w:tmpl w:val="A1A6D0C4"/>
    <w:lvl w:ilvl="0" w:tplc="8496CF42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2E13FB"/>
    <w:multiLevelType w:val="hybridMultilevel"/>
    <w:tmpl w:val="55CE4A94"/>
    <w:lvl w:ilvl="0" w:tplc="BB18341A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474D2"/>
    <w:rsid w:val="000924CF"/>
    <w:rsid w:val="00431729"/>
    <w:rsid w:val="004474D2"/>
    <w:rsid w:val="00565352"/>
    <w:rsid w:val="006E0947"/>
    <w:rsid w:val="008516FB"/>
    <w:rsid w:val="008B4B43"/>
    <w:rsid w:val="008C76F6"/>
    <w:rsid w:val="008E033F"/>
    <w:rsid w:val="00AB5F47"/>
    <w:rsid w:val="00AC1FA6"/>
    <w:rsid w:val="00C758BB"/>
    <w:rsid w:val="00FE1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474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267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4</cp:revision>
  <dcterms:created xsi:type="dcterms:W3CDTF">2010-03-25T12:09:00Z</dcterms:created>
  <dcterms:modified xsi:type="dcterms:W3CDTF">2010-03-28T19:39:00Z</dcterms:modified>
</cp:coreProperties>
</file>