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74740A" w:rsidRDefault="00B041BA" w:rsidP="0074740A">
      <w:pPr>
        <w:jc w:val="center"/>
        <w:rPr>
          <w:b/>
          <w:bCs/>
          <w:color w:val="FF0000"/>
        </w:rPr>
      </w:pPr>
      <w:r w:rsidRPr="0074740A">
        <w:rPr>
          <w:b/>
          <w:bCs/>
          <w:color w:val="FF0000"/>
        </w:rPr>
        <w:t>Présentation de siège</w:t>
      </w:r>
    </w:p>
    <w:p w:rsidR="00654302" w:rsidRDefault="00654302" w:rsidP="00B041BA">
      <w:pPr>
        <w:pStyle w:val="Paragraphedeliste"/>
        <w:numPr>
          <w:ilvl w:val="0"/>
          <w:numId w:val="1"/>
        </w:numPr>
      </w:pPr>
      <w:r>
        <w:t xml:space="preserve">C’est une </w:t>
      </w:r>
      <w:r w:rsidRPr="00ED6AB0">
        <w:rPr>
          <w:highlight w:val="yellow"/>
        </w:rPr>
        <w:t>présentation eutocique</w:t>
      </w:r>
      <w:r>
        <w:t xml:space="preserve"> dans la limite de la dystocie </w:t>
      </w:r>
    </w:p>
    <w:p w:rsidR="00B041BA" w:rsidRDefault="00B041BA" w:rsidP="00B041BA">
      <w:pPr>
        <w:pStyle w:val="Paragraphedeliste"/>
        <w:numPr>
          <w:ilvl w:val="0"/>
          <w:numId w:val="1"/>
        </w:numPr>
      </w:pPr>
      <w:r>
        <w:t xml:space="preserve">2 types : </w:t>
      </w:r>
    </w:p>
    <w:p w:rsidR="00B041BA" w:rsidRDefault="00B041BA" w:rsidP="00B041BA">
      <w:pPr>
        <w:pStyle w:val="Paragraphedeliste"/>
        <w:numPr>
          <w:ilvl w:val="0"/>
          <w:numId w:val="2"/>
        </w:numPr>
      </w:pPr>
      <w:r w:rsidRPr="0074740A">
        <w:rPr>
          <w:b/>
          <w:bCs/>
        </w:rPr>
        <w:t>Siège complet</w:t>
      </w:r>
      <w:r>
        <w:t xml:space="preserve"> : les jambes sont fléchies sur les cuisses et ces dernières sur l’abdomen </w:t>
      </w:r>
    </w:p>
    <w:p w:rsidR="00B041BA" w:rsidRDefault="00B041BA" w:rsidP="00B041BA">
      <w:pPr>
        <w:pStyle w:val="Paragraphedeliste"/>
        <w:numPr>
          <w:ilvl w:val="0"/>
          <w:numId w:val="2"/>
        </w:numPr>
      </w:pPr>
      <w:r w:rsidRPr="0074740A">
        <w:rPr>
          <w:b/>
          <w:bCs/>
        </w:rPr>
        <w:t>Siège décomplété</w:t>
      </w:r>
      <w:r>
        <w:t xml:space="preserve"> : les jambes en extension devant le tronc </w:t>
      </w:r>
    </w:p>
    <w:p w:rsidR="00B041BA" w:rsidRDefault="000B50E5" w:rsidP="000B50E5">
      <w:pPr>
        <w:pStyle w:val="Paragraphedeliste"/>
        <w:numPr>
          <w:ilvl w:val="0"/>
          <w:numId w:val="1"/>
        </w:numPr>
      </w:pPr>
      <w:r w:rsidRPr="0074740A">
        <w:rPr>
          <w:b/>
          <w:bCs/>
        </w:rPr>
        <w:t>Repère de la présentation</w:t>
      </w:r>
      <w:r>
        <w:t xml:space="preserve"> = </w:t>
      </w:r>
      <w:r w:rsidRPr="0074740A">
        <w:rPr>
          <w:highlight w:val="yellow"/>
        </w:rPr>
        <w:t>sacrum</w:t>
      </w:r>
    </w:p>
    <w:p w:rsidR="000B50E5" w:rsidRPr="00ED6AB0" w:rsidRDefault="000B50E5" w:rsidP="000B50E5">
      <w:pPr>
        <w:pStyle w:val="Paragraphedeliste"/>
        <w:numPr>
          <w:ilvl w:val="0"/>
          <w:numId w:val="1"/>
        </w:numPr>
        <w:rPr>
          <w:b/>
          <w:bCs/>
        </w:rPr>
      </w:pPr>
      <w:r w:rsidRPr="00ED6AB0">
        <w:rPr>
          <w:b/>
          <w:bCs/>
        </w:rPr>
        <w:t>Fréquence 3%</w:t>
      </w:r>
    </w:p>
    <w:p w:rsidR="000B50E5" w:rsidRDefault="000B50E5" w:rsidP="000B50E5">
      <w:pPr>
        <w:pStyle w:val="Paragraphedeliste"/>
        <w:numPr>
          <w:ilvl w:val="0"/>
          <w:numId w:val="1"/>
        </w:numPr>
      </w:pPr>
      <w:r w:rsidRPr="0074740A">
        <w:rPr>
          <w:b/>
          <w:bCs/>
        </w:rPr>
        <w:t>Variétés de position par ordre de fréquence</w:t>
      </w:r>
      <w:r>
        <w:t xml:space="preserve"> : </w:t>
      </w:r>
      <w:r w:rsidRPr="0074740A">
        <w:rPr>
          <w:highlight w:val="yellow"/>
        </w:rPr>
        <w:t>SIGA, SIDP</w:t>
      </w:r>
      <w:r>
        <w:t>, SIGP, SIDA</w:t>
      </w:r>
    </w:p>
    <w:p w:rsidR="000B50E5" w:rsidRDefault="000B50E5" w:rsidP="000B50E5">
      <w:pPr>
        <w:pStyle w:val="Paragraphedeliste"/>
        <w:numPr>
          <w:ilvl w:val="0"/>
          <w:numId w:val="1"/>
        </w:numPr>
      </w:pPr>
      <w:r w:rsidRPr="0074740A">
        <w:rPr>
          <w:b/>
          <w:bCs/>
        </w:rPr>
        <w:t>Etiologie</w:t>
      </w:r>
      <w:r w:rsidR="003E65BA">
        <w:rPr>
          <w:b/>
          <w:bCs/>
        </w:rPr>
        <w:t>s</w:t>
      </w:r>
      <w:r w:rsidRPr="0074740A">
        <w:rPr>
          <w:b/>
          <w:bCs/>
        </w:rPr>
        <w:t> </w:t>
      </w:r>
      <w:r>
        <w:t xml:space="preserve">: </w:t>
      </w:r>
    </w:p>
    <w:p w:rsidR="000B50E5" w:rsidRDefault="000B50E5" w:rsidP="000B50E5">
      <w:pPr>
        <w:pStyle w:val="Paragraphedeliste"/>
        <w:numPr>
          <w:ilvl w:val="0"/>
          <w:numId w:val="2"/>
        </w:numPr>
      </w:pPr>
      <w:r>
        <w:t>Malformations utérines</w:t>
      </w:r>
    </w:p>
    <w:p w:rsidR="000B50E5" w:rsidRDefault="000B50E5" w:rsidP="000B50E5">
      <w:pPr>
        <w:pStyle w:val="Paragraphedeliste"/>
        <w:numPr>
          <w:ilvl w:val="0"/>
          <w:numId w:val="2"/>
        </w:numPr>
      </w:pPr>
      <w:r>
        <w:t xml:space="preserve">Eléments surajoutés : fibrome, PP, hydramnios, </w:t>
      </w:r>
      <w:proofErr w:type="spellStart"/>
      <w:r>
        <w:t>oligamnios</w:t>
      </w:r>
      <w:proofErr w:type="spellEnd"/>
      <w:r>
        <w:t xml:space="preserve"> </w:t>
      </w:r>
    </w:p>
    <w:p w:rsidR="000B50E5" w:rsidRDefault="000B50E5" w:rsidP="000B50E5">
      <w:pPr>
        <w:pStyle w:val="Paragraphedeliste"/>
        <w:numPr>
          <w:ilvl w:val="0"/>
          <w:numId w:val="2"/>
        </w:numPr>
      </w:pPr>
      <w:r>
        <w:t>Grossesse multiple, prématurité</w:t>
      </w:r>
    </w:p>
    <w:p w:rsidR="000B50E5" w:rsidRPr="0074740A" w:rsidRDefault="000B50E5" w:rsidP="000B50E5">
      <w:pPr>
        <w:rPr>
          <w:b/>
          <w:bCs/>
          <w:color w:val="FF0000"/>
        </w:rPr>
      </w:pPr>
      <w:r w:rsidRPr="0074740A">
        <w:rPr>
          <w:b/>
          <w:bCs/>
          <w:color w:val="FF0000"/>
        </w:rPr>
        <w:t>Clinique :</w:t>
      </w:r>
    </w:p>
    <w:p w:rsidR="00654302" w:rsidRPr="00ED6AB0" w:rsidRDefault="00654302" w:rsidP="000B50E5">
      <w:pPr>
        <w:pStyle w:val="Paragraphedeliste"/>
        <w:numPr>
          <w:ilvl w:val="0"/>
          <w:numId w:val="1"/>
        </w:numPr>
        <w:rPr>
          <w:b/>
          <w:bCs/>
        </w:rPr>
      </w:pPr>
      <w:r w:rsidRPr="00ED6AB0">
        <w:rPr>
          <w:b/>
          <w:bCs/>
        </w:rPr>
        <w:t xml:space="preserve">Pendant la grossesse : </w:t>
      </w:r>
    </w:p>
    <w:p w:rsidR="000B50E5" w:rsidRDefault="000B50E5" w:rsidP="00654302">
      <w:pPr>
        <w:pStyle w:val="Paragraphedeliste"/>
        <w:numPr>
          <w:ilvl w:val="0"/>
          <w:numId w:val="2"/>
        </w:numPr>
      </w:pPr>
      <w:r>
        <w:t>Inspection : utérus à grand axe longitudinal</w:t>
      </w:r>
    </w:p>
    <w:p w:rsidR="000B50E5" w:rsidRDefault="000B50E5" w:rsidP="00654302">
      <w:pPr>
        <w:pStyle w:val="Paragraphedeliste"/>
        <w:numPr>
          <w:ilvl w:val="0"/>
          <w:numId w:val="2"/>
        </w:numPr>
      </w:pPr>
      <w:r>
        <w:t>Palpation : tête palpée au fond utérin</w:t>
      </w:r>
    </w:p>
    <w:p w:rsidR="000B50E5" w:rsidRDefault="000B50E5" w:rsidP="00654302">
      <w:pPr>
        <w:pStyle w:val="Paragraphedeliste"/>
        <w:numPr>
          <w:ilvl w:val="0"/>
          <w:numId w:val="2"/>
        </w:numPr>
      </w:pPr>
      <w:r>
        <w:t xml:space="preserve">Auscultation : </w:t>
      </w:r>
      <w:r w:rsidRPr="003E65BA">
        <w:rPr>
          <w:highlight w:val="yellow"/>
        </w:rPr>
        <w:t>BCF au dessous de l’ombilic</w:t>
      </w:r>
      <w:r>
        <w:t xml:space="preserve"> </w:t>
      </w:r>
    </w:p>
    <w:p w:rsidR="000B50E5" w:rsidRDefault="000B50E5" w:rsidP="00654302">
      <w:pPr>
        <w:pStyle w:val="Paragraphedeliste"/>
        <w:numPr>
          <w:ilvl w:val="0"/>
          <w:numId w:val="2"/>
        </w:numPr>
      </w:pPr>
      <w:r>
        <w:t xml:space="preserve">TV : SI de l’utérus malformé dans le siège complet et bien formé dans le siège décomplété </w:t>
      </w:r>
    </w:p>
    <w:p w:rsidR="004D3A1D" w:rsidRDefault="004D3A1D" w:rsidP="00654302">
      <w:pPr>
        <w:pStyle w:val="Paragraphedeliste"/>
        <w:numPr>
          <w:ilvl w:val="0"/>
          <w:numId w:val="2"/>
        </w:numPr>
      </w:pPr>
      <w:r>
        <w:t>Echo fait le diagnostic</w:t>
      </w:r>
    </w:p>
    <w:p w:rsidR="00ED6AB0" w:rsidRDefault="00ED6AB0" w:rsidP="00ED6AB0">
      <w:pPr>
        <w:pStyle w:val="Paragraphedeliste"/>
        <w:ind w:left="1080"/>
      </w:pPr>
    </w:p>
    <w:p w:rsidR="0074740A" w:rsidRPr="00ED6AB0" w:rsidRDefault="0074740A" w:rsidP="0074740A">
      <w:pPr>
        <w:pStyle w:val="Paragraphedeliste"/>
        <w:numPr>
          <w:ilvl w:val="0"/>
          <w:numId w:val="1"/>
        </w:numPr>
        <w:rPr>
          <w:b/>
          <w:bCs/>
        </w:rPr>
      </w:pPr>
      <w:r w:rsidRPr="00ED6AB0">
        <w:rPr>
          <w:b/>
          <w:bCs/>
        </w:rPr>
        <w:t xml:space="preserve">Pendant le travail : </w:t>
      </w:r>
    </w:p>
    <w:p w:rsidR="0074740A" w:rsidRDefault="0074740A" w:rsidP="0074740A">
      <w:pPr>
        <w:pStyle w:val="Paragraphedeliste"/>
        <w:numPr>
          <w:ilvl w:val="0"/>
          <w:numId w:val="2"/>
        </w:numPr>
      </w:pPr>
      <w:r>
        <w:t>On reconnait une masse molle séparée en 2 par le sillon inter-fessier et au centre l’anus</w:t>
      </w:r>
    </w:p>
    <w:p w:rsidR="00654302" w:rsidRPr="0074740A" w:rsidRDefault="00BB17F6" w:rsidP="00B61592">
      <w:pPr>
        <w:rPr>
          <w:b/>
          <w:bCs/>
          <w:color w:val="FF0000"/>
        </w:rPr>
      </w:pPr>
      <w:r w:rsidRPr="0074740A">
        <w:rPr>
          <w:b/>
          <w:bCs/>
          <w:color w:val="FF0000"/>
        </w:rPr>
        <w:t>Mécanismes de l’accouchement :</w:t>
      </w:r>
    </w:p>
    <w:p w:rsidR="00393CB0" w:rsidRPr="00ED6AB0" w:rsidRDefault="00393CB0" w:rsidP="00393CB0">
      <w:pPr>
        <w:pStyle w:val="Paragraphedeliste"/>
        <w:numPr>
          <w:ilvl w:val="0"/>
          <w:numId w:val="5"/>
        </w:numPr>
        <w:rPr>
          <w:b/>
          <w:bCs/>
        </w:rPr>
      </w:pPr>
      <w:r w:rsidRPr="00ED6AB0">
        <w:rPr>
          <w:b/>
          <w:bCs/>
        </w:rPr>
        <w:t xml:space="preserve">Accouchement du siège : </w:t>
      </w:r>
    </w:p>
    <w:p w:rsidR="00BB17F6" w:rsidRDefault="00BB17F6" w:rsidP="00BB17F6">
      <w:pPr>
        <w:pStyle w:val="Paragraphedeliste"/>
        <w:numPr>
          <w:ilvl w:val="0"/>
          <w:numId w:val="1"/>
        </w:numPr>
      </w:pPr>
      <w:r>
        <w:t xml:space="preserve">Engagement du </w:t>
      </w:r>
      <w:r w:rsidRPr="00C20483">
        <w:rPr>
          <w:highlight w:val="yellow"/>
        </w:rPr>
        <w:t xml:space="preserve">diamètre </w:t>
      </w:r>
      <w:proofErr w:type="spellStart"/>
      <w:r w:rsidRPr="00C20483">
        <w:rPr>
          <w:highlight w:val="yellow"/>
        </w:rPr>
        <w:t>bitrochontérien</w:t>
      </w:r>
      <w:proofErr w:type="spellEnd"/>
      <w:r w:rsidRPr="00C20483">
        <w:rPr>
          <w:highlight w:val="yellow"/>
        </w:rPr>
        <w:t xml:space="preserve"> </w:t>
      </w:r>
      <w:r w:rsidR="00393CB0" w:rsidRPr="00C20483">
        <w:rPr>
          <w:highlight w:val="yellow"/>
        </w:rPr>
        <w:t>(9cm</w:t>
      </w:r>
      <w:r w:rsidR="00393CB0">
        <w:t>) sur le diamètre oblique gauche</w:t>
      </w:r>
    </w:p>
    <w:p w:rsidR="00393CB0" w:rsidRDefault="00393CB0" w:rsidP="00BB17F6">
      <w:pPr>
        <w:pStyle w:val="Paragraphedeliste"/>
        <w:numPr>
          <w:ilvl w:val="0"/>
          <w:numId w:val="1"/>
        </w:numPr>
      </w:pPr>
      <w:r>
        <w:t xml:space="preserve">Descente et rotation se fait de 45° dans l’excavation pour emmener le diamètre BT dans l’axe </w:t>
      </w:r>
      <w:proofErr w:type="spellStart"/>
      <w:r>
        <w:t>ant</w:t>
      </w:r>
      <w:proofErr w:type="spellEnd"/>
      <w:r>
        <w:t>-post</w:t>
      </w:r>
    </w:p>
    <w:p w:rsidR="00393CB0" w:rsidRDefault="00393CB0" w:rsidP="00BB17F6">
      <w:pPr>
        <w:pStyle w:val="Paragraphedeliste"/>
        <w:numPr>
          <w:ilvl w:val="0"/>
          <w:numId w:val="1"/>
        </w:numPr>
      </w:pPr>
      <w:r>
        <w:t xml:space="preserve">Dégagement : la hanche </w:t>
      </w:r>
      <w:proofErr w:type="spellStart"/>
      <w:r>
        <w:t>ant</w:t>
      </w:r>
      <w:proofErr w:type="spellEnd"/>
      <w:r>
        <w:t xml:space="preserve"> se cale sous la SP et la hanche post balaye toute la concavité sacrée jusqu’à arriver à la commissure vulvaire post</w:t>
      </w:r>
    </w:p>
    <w:p w:rsidR="00043186" w:rsidRDefault="00043186" w:rsidP="00043186">
      <w:pPr>
        <w:pStyle w:val="Paragraphedeliste"/>
      </w:pPr>
    </w:p>
    <w:p w:rsidR="00393CB0" w:rsidRPr="00ED6AB0" w:rsidRDefault="00393CB0" w:rsidP="00393CB0">
      <w:pPr>
        <w:pStyle w:val="Paragraphedeliste"/>
        <w:numPr>
          <w:ilvl w:val="0"/>
          <w:numId w:val="5"/>
        </w:numPr>
        <w:rPr>
          <w:b/>
          <w:bCs/>
        </w:rPr>
      </w:pPr>
      <w:r w:rsidRPr="00ED6AB0">
        <w:rPr>
          <w:b/>
          <w:bCs/>
        </w:rPr>
        <w:t xml:space="preserve">Accouchement des épaules : </w:t>
      </w:r>
    </w:p>
    <w:p w:rsidR="00043186" w:rsidRDefault="00043186" w:rsidP="00043186">
      <w:pPr>
        <w:pStyle w:val="Paragraphedeliste"/>
        <w:numPr>
          <w:ilvl w:val="0"/>
          <w:numId w:val="1"/>
        </w:numPr>
      </w:pPr>
      <w:r>
        <w:t xml:space="preserve">Engagement du </w:t>
      </w:r>
      <w:r w:rsidRPr="00C20483">
        <w:rPr>
          <w:highlight w:val="yellow"/>
        </w:rPr>
        <w:t xml:space="preserve">diamètre </w:t>
      </w:r>
      <w:proofErr w:type="spellStart"/>
      <w:r w:rsidRPr="00C20483">
        <w:rPr>
          <w:highlight w:val="yellow"/>
        </w:rPr>
        <w:t>biacromial</w:t>
      </w:r>
      <w:proofErr w:type="spellEnd"/>
      <w:r w:rsidRPr="00C20483">
        <w:rPr>
          <w:highlight w:val="yellow"/>
        </w:rPr>
        <w:t xml:space="preserve"> (12cm</w:t>
      </w:r>
      <w:r>
        <w:t>) sur le diamètre oblique gauche</w:t>
      </w:r>
    </w:p>
    <w:p w:rsidR="00BB17F6" w:rsidRDefault="00043186" w:rsidP="00393CB0">
      <w:pPr>
        <w:pStyle w:val="Paragraphedeliste"/>
        <w:numPr>
          <w:ilvl w:val="0"/>
          <w:numId w:val="1"/>
        </w:numPr>
      </w:pPr>
      <w:r>
        <w:t xml:space="preserve">Rotation dans l’axe </w:t>
      </w:r>
      <w:proofErr w:type="spellStart"/>
      <w:r>
        <w:t>ant</w:t>
      </w:r>
      <w:proofErr w:type="spellEnd"/>
      <w:r>
        <w:t>-post</w:t>
      </w:r>
    </w:p>
    <w:p w:rsidR="00043186" w:rsidRDefault="00043186" w:rsidP="00043186">
      <w:pPr>
        <w:pStyle w:val="Paragraphedeliste"/>
        <w:numPr>
          <w:ilvl w:val="0"/>
          <w:numId w:val="1"/>
        </w:numPr>
      </w:pPr>
      <w:r>
        <w:t>Dégagement : le dos doit être en avant</w:t>
      </w:r>
    </w:p>
    <w:p w:rsidR="0074740A" w:rsidRDefault="0074740A" w:rsidP="0074740A">
      <w:pPr>
        <w:pStyle w:val="Paragraphedeliste"/>
      </w:pPr>
    </w:p>
    <w:p w:rsidR="00043186" w:rsidRPr="00ED6AB0" w:rsidRDefault="00043186" w:rsidP="00043186">
      <w:pPr>
        <w:pStyle w:val="Paragraphedeliste"/>
        <w:numPr>
          <w:ilvl w:val="0"/>
          <w:numId w:val="5"/>
        </w:numPr>
        <w:rPr>
          <w:b/>
          <w:bCs/>
        </w:rPr>
      </w:pPr>
      <w:r w:rsidRPr="00ED6AB0">
        <w:rPr>
          <w:b/>
          <w:bCs/>
        </w:rPr>
        <w:t xml:space="preserve">Accouchement de la tête </w:t>
      </w:r>
    </w:p>
    <w:p w:rsidR="0074740A" w:rsidRDefault="0074740A" w:rsidP="0074740A">
      <w:pPr>
        <w:pStyle w:val="Paragraphedeliste"/>
        <w:numPr>
          <w:ilvl w:val="0"/>
          <w:numId w:val="1"/>
        </w:numPr>
      </w:pPr>
      <w:r>
        <w:t xml:space="preserve">Engagement de la </w:t>
      </w:r>
      <w:r w:rsidRPr="00C20483">
        <w:rPr>
          <w:highlight w:val="yellow"/>
        </w:rPr>
        <w:t>tête fléchie</w:t>
      </w:r>
      <w:r>
        <w:t xml:space="preserve"> et </w:t>
      </w:r>
      <w:r w:rsidRPr="00C20483">
        <w:rPr>
          <w:highlight w:val="yellow"/>
        </w:rPr>
        <w:t>l’occiput doit être en avant</w:t>
      </w:r>
    </w:p>
    <w:p w:rsidR="0074740A" w:rsidRDefault="0074740A" w:rsidP="0074740A">
      <w:pPr>
        <w:pStyle w:val="Paragraphedeliste"/>
        <w:numPr>
          <w:ilvl w:val="0"/>
          <w:numId w:val="1"/>
        </w:numPr>
      </w:pPr>
      <w:r>
        <w:t>Descente : occiput en avant</w:t>
      </w:r>
    </w:p>
    <w:p w:rsidR="0074740A" w:rsidRDefault="0074740A" w:rsidP="0074740A">
      <w:pPr>
        <w:pStyle w:val="Paragraphedeliste"/>
        <w:numPr>
          <w:ilvl w:val="0"/>
          <w:numId w:val="1"/>
        </w:numPr>
      </w:pPr>
      <w:r>
        <w:t>Dégagement : l’occiput se cale sous la SP et la tête balaye la concavité sacrée =&gt; apparition successive de la bouche, nez puis front à la commissure vulvaire post</w:t>
      </w:r>
    </w:p>
    <w:p w:rsidR="00ED6AB0" w:rsidRDefault="00ED6AB0" w:rsidP="00B61592"/>
    <w:p w:rsidR="00B61592" w:rsidRPr="00ED6AB0" w:rsidRDefault="00B61592" w:rsidP="00B61592">
      <w:pPr>
        <w:rPr>
          <w:b/>
          <w:bCs/>
          <w:color w:val="FF0000"/>
        </w:rPr>
      </w:pPr>
      <w:r w:rsidRPr="00ED6AB0">
        <w:rPr>
          <w:b/>
          <w:bCs/>
          <w:color w:val="FF0000"/>
        </w:rPr>
        <w:lastRenderedPageBreak/>
        <w:t xml:space="preserve">CAT </w:t>
      </w:r>
    </w:p>
    <w:p w:rsidR="00B61592" w:rsidRPr="00ED6AB0" w:rsidRDefault="00B61592" w:rsidP="00B61592">
      <w:pPr>
        <w:pStyle w:val="Paragraphedeliste"/>
        <w:numPr>
          <w:ilvl w:val="0"/>
          <w:numId w:val="3"/>
        </w:numPr>
        <w:rPr>
          <w:b/>
          <w:bCs/>
        </w:rPr>
      </w:pPr>
      <w:r w:rsidRPr="00ED6AB0">
        <w:rPr>
          <w:b/>
          <w:bCs/>
        </w:rPr>
        <w:t>Césarienne d’emblée si :</w:t>
      </w:r>
    </w:p>
    <w:p w:rsidR="00B61592" w:rsidRDefault="00B61592" w:rsidP="00B61592">
      <w:pPr>
        <w:pStyle w:val="Paragraphedeliste"/>
        <w:numPr>
          <w:ilvl w:val="0"/>
          <w:numId w:val="2"/>
        </w:numPr>
      </w:pPr>
      <w:r>
        <w:t>Dystocie osseuse, utérus cicatriciel, primipare, tares maternelles surajoutées</w:t>
      </w:r>
    </w:p>
    <w:p w:rsidR="00B61592" w:rsidRDefault="00B61592" w:rsidP="00B61592">
      <w:pPr>
        <w:pStyle w:val="Paragraphedeliste"/>
        <w:numPr>
          <w:ilvl w:val="0"/>
          <w:numId w:val="2"/>
        </w:numPr>
      </w:pPr>
      <w:r>
        <w:t>Gros enfant, tête défléchie, prématuré</w:t>
      </w:r>
    </w:p>
    <w:p w:rsidR="00ED6AB0" w:rsidRDefault="00ED6AB0" w:rsidP="00ED6AB0">
      <w:pPr>
        <w:pStyle w:val="Paragraphedeliste"/>
        <w:ind w:left="1080"/>
      </w:pPr>
    </w:p>
    <w:p w:rsidR="00B61592" w:rsidRPr="00ED6AB0" w:rsidRDefault="00B61592" w:rsidP="00B61592">
      <w:pPr>
        <w:pStyle w:val="Paragraphedeliste"/>
        <w:numPr>
          <w:ilvl w:val="0"/>
          <w:numId w:val="3"/>
        </w:numPr>
        <w:rPr>
          <w:b/>
          <w:bCs/>
        </w:rPr>
      </w:pPr>
      <w:r w:rsidRPr="00ED6AB0">
        <w:rPr>
          <w:b/>
          <w:bCs/>
        </w:rPr>
        <w:t xml:space="preserve">Accouchement par voie basse : </w:t>
      </w:r>
    </w:p>
    <w:p w:rsidR="00B61592" w:rsidRDefault="00B61592" w:rsidP="00B61592">
      <w:pPr>
        <w:pStyle w:val="Paragraphedeliste"/>
        <w:numPr>
          <w:ilvl w:val="0"/>
          <w:numId w:val="2"/>
        </w:numPr>
      </w:pPr>
      <w:r>
        <w:t xml:space="preserve">Perf d’ocytocine à 8cm de dilatation </w:t>
      </w:r>
    </w:p>
    <w:p w:rsidR="00B61592" w:rsidRDefault="00B61592" w:rsidP="00B61592">
      <w:pPr>
        <w:pStyle w:val="Paragraphedeliste"/>
        <w:numPr>
          <w:ilvl w:val="0"/>
          <w:numId w:val="2"/>
        </w:numPr>
      </w:pPr>
      <w:r>
        <w:t xml:space="preserve">Episiotomie systématique </w:t>
      </w:r>
    </w:p>
    <w:p w:rsidR="00B61592" w:rsidRDefault="00B61592" w:rsidP="00B61592">
      <w:pPr>
        <w:pStyle w:val="Paragraphedeliste"/>
        <w:numPr>
          <w:ilvl w:val="0"/>
          <w:numId w:val="2"/>
        </w:numPr>
      </w:pPr>
      <w:r>
        <w:t>Ne pas faire de manœuvres intempestives  (les dystocies sont crées par l’accoucheur)</w:t>
      </w:r>
    </w:p>
    <w:p w:rsidR="00B61592" w:rsidRDefault="00B61592" w:rsidP="00B61592">
      <w:pPr>
        <w:pStyle w:val="Paragraphedeliste"/>
        <w:numPr>
          <w:ilvl w:val="0"/>
          <w:numId w:val="4"/>
        </w:numPr>
      </w:pPr>
      <w:r w:rsidRPr="00ED6AB0">
        <w:rPr>
          <w:highlight w:val="yellow"/>
        </w:rPr>
        <w:t>Pour la rétention de la tête</w:t>
      </w:r>
      <w:r>
        <w:t xml:space="preserve"> =&gt; </w:t>
      </w:r>
      <w:r w:rsidRPr="00ED6AB0">
        <w:rPr>
          <w:highlight w:val="cyan"/>
        </w:rPr>
        <w:t xml:space="preserve">manœuvre de </w:t>
      </w:r>
      <w:proofErr w:type="spellStart"/>
      <w:r w:rsidRPr="00ED6AB0">
        <w:rPr>
          <w:highlight w:val="cyan"/>
        </w:rPr>
        <w:t>Bracht</w:t>
      </w:r>
      <w:proofErr w:type="spellEnd"/>
      <w:r w:rsidR="00CB4B75">
        <w:t> : prendre l’enfant et le reverser sur le ventre de sa mère</w:t>
      </w:r>
    </w:p>
    <w:p w:rsidR="00CB4B75" w:rsidRDefault="00CB4B75" w:rsidP="00CB4B75">
      <w:pPr>
        <w:pStyle w:val="Paragraphedeliste"/>
        <w:numPr>
          <w:ilvl w:val="0"/>
          <w:numId w:val="4"/>
        </w:numPr>
      </w:pPr>
      <w:r w:rsidRPr="00ED6AB0">
        <w:rPr>
          <w:highlight w:val="yellow"/>
        </w:rPr>
        <w:t>Pour le relèvement des bras</w:t>
      </w:r>
      <w:r>
        <w:t xml:space="preserve"> =&gt; </w:t>
      </w:r>
      <w:r w:rsidRPr="00ED6AB0">
        <w:rPr>
          <w:highlight w:val="cyan"/>
        </w:rPr>
        <w:t xml:space="preserve">manœuvre de </w:t>
      </w:r>
      <w:proofErr w:type="spellStart"/>
      <w:r w:rsidRPr="00ED6AB0">
        <w:rPr>
          <w:highlight w:val="cyan"/>
        </w:rPr>
        <w:t>Lovset</w:t>
      </w:r>
      <w:proofErr w:type="spellEnd"/>
      <w:r>
        <w:t> : double rotation axiale et abaissement de l’épaule antérieure (on fait moucher l’enfant)</w:t>
      </w:r>
    </w:p>
    <w:p w:rsidR="00CB4B75" w:rsidRDefault="00CB4B75" w:rsidP="00C20483">
      <w:pPr>
        <w:pStyle w:val="Paragraphedeliste"/>
        <w:numPr>
          <w:ilvl w:val="0"/>
          <w:numId w:val="4"/>
        </w:numPr>
      </w:pPr>
      <w:r w:rsidRPr="00ED6AB0">
        <w:rPr>
          <w:highlight w:val="yellow"/>
        </w:rPr>
        <w:t xml:space="preserve">Lorsque la </w:t>
      </w:r>
      <w:r w:rsidR="00ED6AB0" w:rsidRPr="00ED6AB0">
        <w:rPr>
          <w:highlight w:val="yellow"/>
        </w:rPr>
        <w:t>tête</w:t>
      </w:r>
      <w:r w:rsidRPr="00ED6AB0">
        <w:rPr>
          <w:highlight w:val="yellow"/>
        </w:rPr>
        <w:t xml:space="preserve"> est au niveau de l’excavation pelvienne</w:t>
      </w:r>
      <w:r>
        <w:t xml:space="preserve"> =&gt; </w:t>
      </w:r>
      <w:r w:rsidRPr="00ED6AB0">
        <w:rPr>
          <w:highlight w:val="cyan"/>
        </w:rPr>
        <w:t xml:space="preserve">manœuvre </w:t>
      </w:r>
      <w:r w:rsidR="00BB17F6" w:rsidRPr="00ED6AB0">
        <w:rPr>
          <w:highlight w:val="cyan"/>
        </w:rPr>
        <w:t xml:space="preserve">de </w:t>
      </w:r>
      <w:proofErr w:type="spellStart"/>
      <w:r w:rsidR="00BB17F6" w:rsidRPr="00ED6AB0">
        <w:rPr>
          <w:highlight w:val="cyan"/>
        </w:rPr>
        <w:t>Mauriceau</w:t>
      </w:r>
      <w:proofErr w:type="spellEnd"/>
      <w:r w:rsidR="00BB17F6">
        <w:t> : mettre l’enfant sur l’avant bras de l’accoucheur, 2 doigts de l’accoucheur introduits dans la bouche de l’enfant  et exerce une</w:t>
      </w:r>
      <w:r w:rsidR="00C20483">
        <w:t xml:space="preserve"> traction pour accentuer la flex</w:t>
      </w:r>
      <w:r w:rsidR="00BB17F6">
        <w:t>ion de la tête. La 2</w:t>
      </w:r>
      <w:r w:rsidR="00BB17F6" w:rsidRPr="00BB17F6">
        <w:rPr>
          <w:vertAlign w:val="superscript"/>
        </w:rPr>
        <w:t>ème</w:t>
      </w:r>
      <w:r w:rsidR="00BB17F6">
        <w:t xml:space="preserve"> main de l’accoucheur tracte le cou dans l’axe </w:t>
      </w:r>
      <w:proofErr w:type="spellStart"/>
      <w:r w:rsidR="00BB17F6">
        <w:t>ombilico</w:t>
      </w:r>
      <w:proofErr w:type="spellEnd"/>
      <w:r w:rsidR="00BB17F6">
        <w:t xml:space="preserve">-coccygien puis on pratique la manœuvre de </w:t>
      </w:r>
      <w:proofErr w:type="spellStart"/>
      <w:r w:rsidR="00BB17F6">
        <w:t>Bracht</w:t>
      </w:r>
      <w:proofErr w:type="spellEnd"/>
      <w:r w:rsidR="00BB17F6">
        <w:t xml:space="preserve"> </w:t>
      </w:r>
    </w:p>
    <w:sectPr w:rsidR="00CB4B75" w:rsidSect="00393CB0">
      <w:pgSz w:w="11906" w:h="16838"/>
      <w:pgMar w:top="1440" w:right="991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171DC"/>
    <w:multiLevelType w:val="hybridMultilevel"/>
    <w:tmpl w:val="5D921BE6"/>
    <w:lvl w:ilvl="0" w:tplc="A0205A4A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6C4121"/>
    <w:multiLevelType w:val="hybridMultilevel"/>
    <w:tmpl w:val="6A329342"/>
    <w:lvl w:ilvl="0" w:tplc="3E0813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4C39F9"/>
    <w:multiLevelType w:val="hybridMultilevel"/>
    <w:tmpl w:val="20D4B4A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B62FE5"/>
    <w:multiLevelType w:val="hybridMultilevel"/>
    <w:tmpl w:val="DF205088"/>
    <w:lvl w:ilvl="0" w:tplc="F4D052D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C563256"/>
    <w:multiLevelType w:val="hybridMultilevel"/>
    <w:tmpl w:val="D7A43E82"/>
    <w:lvl w:ilvl="0" w:tplc="C5C8FD44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041BA"/>
    <w:rsid w:val="00043186"/>
    <w:rsid w:val="000B50E5"/>
    <w:rsid w:val="00393CB0"/>
    <w:rsid w:val="003E65BA"/>
    <w:rsid w:val="004D3A1D"/>
    <w:rsid w:val="006358CC"/>
    <w:rsid w:val="00654302"/>
    <w:rsid w:val="0074740A"/>
    <w:rsid w:val="00885378"/>
    <w:rsid w:val="008B4B43"/>
    <w:rsid w:val="00AC1FA6"/>
    <w:rsid w:val="00B041BA"/>
    <w:rsid w:val="00B61592"/>
    <w:rsid w:val="00BB17F6"/>
    <w:rsid w:val="00C20483"/>
    <w:rsid w:val="00C758BB"/>
    <w:rsid w:val="00CB4B75"/>
    <w:rsid w:val="00ED6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041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409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2010-03-25T13:59:00Z</dcterms:created>
  <dcterms:modified xsi:type="dcterms:W3CDTF">2010-03-28T19:50:00Z</dcterms:modified>
</cp:coreProperties>
</file>