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AB1D11" w:rsidRDefault="004A2C59" w:rsidP="00AB1D11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AB1D11">
        <w:rPr>
          <w:rFonts w:asciiTheme="minorHAnsi" w:hAnsiTheme="minorHAnsi"/>
          <w:b/>
          <w:color w:val="FF0000"/>
          <w:sz w:val="22"/>
          <w:szCs w:val="22"/>
        </w:rPr>
        <w:t>PRESENTATION DE FACE</w:t>
      </w:r>
    </w:p>
    <w:p w:rsidR="00DC74B3" w:rsidRPr="00AB1D11" w:rsidRDefault="00DC74B3" w:rsidP="00AB1D1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C74B3" w:rsidRPr="00AB1D11" w:rsidRDefault="00DC74B3" w:rsidP="00AB1D1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B1D11">
        <w:rPr>
          <w:rFonts w:asciiTheme="minorHAnsi" w:hAnsiTheme="minorHAnsi"/>
          <w:sz w:val="22"/>
          <w:szCs w:val="22"/>
        </w:rPr>
        <w:t xml:space="preserve">présentation </w:t>
      </w:r>
      <w:r w:rsidRPr="00556506">
        <w:rPr>
          <w:rFonts w:asciiTheme="minorHAnsi" w:hAnsiTheme="minorHAnsi"/>
          <w:sz w:val="22"/>
          <w:szCs w:val="22"/>
          <w:highlight w:val="yellow"/>
        </w:rPr>
        <w:t>défléchie</w:t>
      </w:r>
      <w:r w:rsidRPr="00AB1D11">
        <w:rPr>
          <w:rFonts w:asciiTheme="minorHAnsi" w:hAnsiTheme="minorHAnsi"/>
          <w:sz w:val="22"/>
          <w:szCs w:val="22"/>
        </w:rPr>
        <w:t xml:space="preserve"> de telle manière que ce soit la face qui descende en premier </w:t>
      </w:r>
    </w:p>
    <w:p w:rsidR="00DC74B3" w:rsidRPr="00AB1D11" w:rsidRDefault="00DC74B3" w:rsidP="00AB1D1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B1D11">
        <w:rPr>
          <w:rFonts w:asciiTheme="minorHAnsi" w:hAnsiTheme="minorHAnsi"/>
          <w:sz w:val="22"/>
          <w:szCs w:val="22"/>
        </w:rPr>
        <w:t xml:space="preserve">le </w:t>
      </w:r>
      <w:r w:rsidRPr="0066135D">
        <w:rPr>
          <w:rFonts w:asciiTheme="minorHAnsi" w:hAnsiTheme="minorHAnsi"/>
          <w:sz w:val="22"/>
          <w:szCs w:val="22"/>
          <w:highlight w:val="yellow"/>
        </w:rPr>
        <w:t>menton</w:t>
      </w:r>
      <w:r w:rsidRPr="00AB1D11">
        <w:rPr>
          <w:rFonts w:asciiTheme="minorHAnsi" w:hAnsiTheme="minorHAnsi"/>
          <w:sz w:val="22"/>
          <w:szCs w:val="22"/>
        </w:rPr>
        <w:t xml:space="preserve"> sert de repère pour les différentes variétés </w:t>
      </w:r>
    </w:p>
    <w:p w:rsidR="00DC74B3" w:rsidRPr="00AB1D11" w:rsidRDefault="00DC74B3" w:rsidP="00AB1D11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AB1D11">
        <w:rPr>
          <w:rFonts w:asciiTheme="minorHAnsi" w:hAnsiTheme="minorHAnsi"/>
          <w:sz w:val="22"/>
          <w:szCs w:val="22"/>
        </w:rPr>
        <w:t>mento</w:t>
      </w:r>
      <w:proofErr w:type="spellEnd"/>
      <w:r w:rsidRPr="00AB1D11">
        <w:rPr>
          <w:rFonts w:asciiTheme="minorHAnsi" w:hAnsiTheme="minorHAnsi"/>
          <w:sz w:val="22"/>
          <w:szCs w:val="22"/>
        </w:rPr>
        <w:t xml:space="preserve">-iliaque gauche antérieure </w:t>
      </w:r>
      <w:r w:rsidR="00557E23" w:rsidRPr="00AB1D11">
        <w:rPr>
          <w:rFonts w:asciiTheme="minorHAnsi" w:hAnsiTheme="minorHAnsi"/>
          <w:sz w:val="22"/>
          <w:szCs w:val="22"/>
        </w:rPr>
        <w:t xml:space="preserve"> « MIGA »</w:t>
      </w:r>
    </w:p>
    <w:p w:rsidR="00DC74B3" w:rsidRPr="00AB1D11" w:rsidRDefault="00DC74B3" w:rsidP="00AB1D11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AB1D11">
        <w:rPr>
          <w:rFonts w:asciiTheme="minorHAnsi" w:hAnsiTheme="minorHAnsi"/>
          <w:sz w:val="22"/>
          <w:szCs w:val="22"/>
        </w:rPr>
        <w:t>mento</w:t>
      </w:r>
      <w:proofErr w:type="spellEnd"/>
      <w:r w:rsidRPr="00AB1D11">
        <w:rPr>
          <w:rFonts w:asciiTheme="minorHAnsi" w:hAnsiTheme="minorHAnsi"/>
          <w:sz w:val="22"/>
          <w:szCs w:val="22"/>
        </w:rPr>
        <w:t>-iliaque</w:t>
      </w:r>
      <w:r w:rsidR="00EC7BE6" w:rsidRPr="00AB1D11">
        <w:rPr>
          <w:rFonts w:asciiTheme="minorHAnsi" w:hAnsiTheme="minorHAnsi"/>
          <w:sz w:val="22"/>
          <w:szCs w:val="22"/>
        </w:rPr>
        <w:t xml:space="preserve"> droite postérieur </w:t>
      </w:r>
      <w:r w:rsidR="00557E23" w:rsidRPr="00AB1D11">
        <w:rPr>
          <w:rFonts w:asciiTheme="minorHAnsi" w:hAnsiTheme="minorHAnsi"/>
          <w:sz w:val="22"/>
          <w:szCs w:val="22"/>
        </w:rPr>
        <w:t xml:space="preserve">   « MIDP »</w:t>
      </w:r>
    </w:p>
    <w:p w:rsidR="00EC7BE6" w:rsidRPr="00AB1D11" w:rsidRDefault="00EC7BE6" w:rsidP="00AB1D11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AB1D11">
        <w:rPr>
          <w:rFonts w:asciiTheme="minorHAnsi" w:hAnsiTheme="minorHAnsi"/>
          <w:sz w:val="22"/>
          <w:szCs w:val="22"/>
        </w:rPr>
        <w:t>mento</w:t>
      </w:r>
      <w:proofErr w:type="spellEnd"/>
      <w:r w:rsidRPr="00AB1D11">
        <w:rPr>
          <w:rFonts w:asciiTheme="minorHAnsi" w:hAnsiTheme="minorHAnsi"/>
          <w:sz w:val="22"/>
          <w:szCs w:val="22"/>
        </w:rPr>
        <w:t xml:space="preserve">-iliaque droite antérieur </w:t>
      </w:r>
      <w:r w:rsidR="00557E23" w:rsidRPr="00AB1D11">
        <w:rPr>
          <w:rFonts w:asciiTheme="minorHAnsi" w:hAnsiTheme="minorHAnsi"/>
          <w:sz w:val="22"/>
          <w:szCs w:val="22"/>
        </w:rPr>
        <w:t xml:space="preserve">     « MIDA »</w:t>
      </w:r>
    </w:p>
    <w:p w:rsidR="00EC7BE6" w:rsidRPr="00AB1D11" w:rsidRDefault="00EC7BE6" w:rsidP="00AB1D11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AB1D11">
        <w:rPr>
          <w:rFonts w:asciiTheme="minorHAnsi" w:hAnsiTheme="minorHAnsi"/>
          <w:sz w:val="22"/>
          <w:szCs w:val="22"/>
        </w:rPr>
        <w:t>mento</w:t>
      </w:r>
      <w:proofErr w:type="spellEnd"/>
      <w:r w:rsidRPr="00AB1D11">
        <w:rPr>
          <w:rFonts w:asciiTheme="minorHAnsi" w:hAnsiTheme="minorHAnsi"/>
          <w:sz w:val="22"/>
          <w:szCs w:val="22"/>
        </w:rPr>
        <w:t xml:space="preserve">-iliaque gauche antérieur </w:t>
      </w:r>
      <w:r w:rsidR="00557E23" w:rsidRPr="00AB1D11">
        <w:rPr>
          <w:rFonts w:asciiTheme="minorHAnsi" w:hAnsiTheme="minorHAnsi"/>
          <w:sz w:val="22"/>
          <w:szCs w:val="22"/>
        </w:rPr>
        <w:t xml:space="preserve">   « MIGP »</w:t>
      </w:r>
    </w:p>
    <w:p w:rsidR="00557E23" w:rsidRPr="00AB1D11" w:rsidRDefault="00556506" w:rsidP="00AB1D11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>
        <w:rPr>
          <w:rFonts w:asciiTheme="minorHAnsi" w:hAnsiTheme="minorHAnsi"/>
          <w:sz w:val="22"/>
          <w:szCs w:val="22"/>
        </w:rPr>
        <w:t>me</w:t>
      </w:r>
      <w:r w:rsidR="00557E23" w:rsidRPr="00AB1D11">
        <w:rPr>
          <w:rFonts w:asciiTheme="minorHAnsi" w:hAnsiTheme="minorHAnsi"/>
          <w:sz w:val="22"/>
          <w:szCs w:val="22"/>
        </w:rPr>
        <w:t>nto</w:t>
      </w:r>
      <w:proofErr w:type="spellEnd"/>
      <w:r w:rsidR="00557E23" w:rsidRPr="00AB1D11">
        <w:rPr>
          <w:rFonts w:asciiTheme="minorHAnsi" w:hAnsiTheme="minorHAnsi"/>
          <w:sz w:val="22"/>
          <w:szCs w:val="22"/>
        </w:rPr>
        <w:t xml:space="preserve">-iliaque transversales sont exceptionnelles </w:t>
      </w:r>
    </w:p>
    <w:p w:rsidR="00740BDC" w:rsidRPr="00AB1D11" w:rsidRDefault="00DC74B3" w:rsidP="00AB1D1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B1D11">
        <w:rPr>
          <w:rFonts w:asciiTheme="minorHAnsi" w:hAnsiTheme="minorHAnsi"/>
          <w:sz w:val="22"/>
          <w:szCs w:val="22"/>
        </w:rPr>
        <w:t>présentation très rare (0,15%)</w:t>
      </w:r>
    </w:p>
    <w:p w:rsidR="00740BDC" w:rsidRPr="00AB1D11" w:rsidRDefault="00DC74B3" w:rsidP="005565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B1D11">
        <w:rPr>
          <w:rFonts w:asciiTheme="minorHAnsi" w:hAnsiTheme="minorHAnsi"/>
          <w:sz w:val="22"/>
          <w:szCs w:val="22"/>
        </w:rPr>
        <w:t xml:space="preserve">le fœtus est en </w:t>
      </w:r>
      <w:proofErr w:type="spellStart"/>
      <w:r w:rsidRPr="00556506">
        <w:rPr>
          <w:rFonts w:asciiTheme="minorHAnsi" w:hAnsiTheme="minorHAnsi"/>
          <w:sz w:val="22"/>
          <w:szCs w:val="22"/>
          <w:highlight w:val="yellow"/>
        </w:rPr>
        <w:t>hyperlord</w:t>
      </w:r>
      <w:r w:rsidR="00556506" w:rsidRPr="00556506">
        <w:rPr>
          <w:rFonts w:asciiTheme="minorHAnsi" w:hAnsiTheme="minorHAnsi"/>
          <w:sz w:val="22"/>
          <w:szCs w:val="22"/>
          <w:highlight w:val="yellow"/>
        </w:rPr>
        <w:t>o</w:t>
      </w:r>
      <w:r w:rsidRPr="00556506">
        <w:rPr>
          <w:rFonts w:asciiTheme="minorHAnsi" w:hAnsiTheme="minorHAnsi"/>
          <w:sz w:val="22"/>
          <w:szCs w:val="22"/>
          <w:highlight w:val="yellow"/>
        </w:rPr>
        <w:t>s</w:t>
      </w:r>
      <w:r w:rsidR="00556506" w:rsidRPr="00556506">
        <w:rPr>
          <w:rFonts w:asciiTheme="minorHAnsi" w:hAnsiTheme="minorHAnsi"/>
          <w:sz w:val="22"/>
          <w:szCs w:val="22"/>
          <w:highlight w:val="yellow"/>
        </w:rPr>
        <w:t>e</w:t>
      </w:r>
      <w:proofErr w:type="spellEnd"/>
      <w:r w:rsidR="00556506">
        <w:rPr>
          <w:rFonts w:asciiTheme="minorHAnsi" w:hAnsiTheme="minorHAnsi"/>
          <w:sz w:val="22"/>
          <w:szCs w:val="22"/>
        </w:rPr>
        <w:t xml:space="preserve"> qui</w:t>
      </w:r>
      <w:r w:rsidRPr="00AB1D11">
        <w:rPr>
          <w:rFonts w:asciiTheme="minorHAnsi" w:hAnsiTheme="minorHAnsi"/>
          <w:sz w:val="22"/>
          <w:szCs w:val="22"/>
        </w:rPr>
        <w:t xml:space="preserve"> persistera longtemps après l’accouchement  </w:t>
      </w:r>
      <w:r w:rsidR="00740BDC" w:rsidRPr="00AB1D11">
        <w:rPr>
          <w:rFonts w:asciiTheme="minorHAnsi" w:hAnsiTheme="minorHAnsi"/>
          <w:sz w:val="22"/>
          <w:szCs w:val="22"/>
        </w:rPr>
        <w:t xml:space="preserve">avec </w:t>
      </w:r>
      <w:r w:rsidR="00740BDC" w:rsidRPr="00556506">
        <w:rPr>
          <w:rFonts w:asciiTheme="minorHAnsi" w:hAnsiTheme="minorHAnsi"/>
          <w:sz w:val="22"/>
          <w:szCs w:val="22"/>
          <w:highlight w:val="yellow"/>
        </w:rPr>
        <w:t>raucité du cri</w:t>
      </w:r>
      <w:r w:rsidR="00740BDC" w:rsidRPr="00AB1D11">
        <w:rPr>
          <w:rFonts w:asciiTheme="minorHAnsi" w:hAnsiTheme="minorHAnsi"/>
          <w:sz w:val="22"/>
          <w:szCs w:val="22"/>
        </w:rPr>
        <w:t xml:space="preserve"> + </w:t>
      </w:r>
      <w:r w:rsidR="00740BDC" w:rsidRPr="00556506">
        <w:rPr>
          <w:rFonts w:asciiTheme="minorHAnsi" w:hAnsiTheme="minorHAnsi"/>
          <w:sz w:val="22"/>
          <w:szCs w:val="22"/>
          <w:highlight w:val="yellow"/>
        </w:rPr>
        <w:t>dolic</w:t>
      </w:r>
      <w:r w:rsidR="00556506" w:rsidRPr="00556506">
        <w:rPr>
          <w:rFonts w:asciiTheme="minorHAnsi" w:hAnsiTheme="minorHAnsi"/>
          <w:sz w:val="22"/>
          <w:szCs w:val="22"/>
          <w:highlight w:val="yellow"/>
        </w:rPr>
        <w:t>h</w:t>
      </w:r>
      <w:r w:rsidR="00740BDC" w:rsidRPr="00556506">
        <w:rPr>
          <w:rFonts w:asciiTheme="minorHAnsi" w:hAnsiTheme="minorHAnsi"/>
          <w:sz w:val="22"/>
          <w:szCs w:val="22"/>
          <w:highlight w:val="yellow"/>
        </w:rPr>
        <w:t>océphalie passagère</w:t>
      </w:r>
      <w:r w:rsidR="00740BDC" w:rsidRPr="00AB1D11">
        <w:rPr>
          <w:rFonts w:asciiTheme="minorHAnsi" w:hAnsiTheme="minorHAnsi"/>
          <w:sz w:val="22"/>
          <w:szCs w:val="22"/>
        </w:rPr>
        <w:t xml:space="preserve"> + </w:t>
      </w:r>
      <w:r w:rsidR="00740BDC" w:rsidRPr="00556506">
        <w:rPr>
          <w:rFonts w:asciiTheme="minorHAnsi" w:hAnsiTheme="minorHAnsi"/>
          <w:sz w:val="22"/>
          <w:szCs w:val="22"/>
          <w:highlight w:val="yellow"/>
        </w:rPr>
        <w:t>bosse séro</w:t>
      </w:r>
      <w:r w:rsidR="00556506" w:rsidRPr="00556506">
        <w:rPr>
          <w:rFonts w:asciiTheme="minorHAnsi" w:hAnsiTheme="minorHAnsi"/>
          <w:sz w:val="22"/>
          <w:szCs w:val="22"/>
          <w:highlight w:val="yellow"/>
        </w:rPr>
        <w:t>-</w:t>
      </w:r>
      <w:r w:rsidR="00740BDC" w:rsidRPr="00556506">
        <w:rPr>
          <w:rFonts w:asciiTheme="minorHAnsi" w:hAnsiTheme="minorHAnsi"/>
          <w:sz w:val="22"/>
          <w:szCs w:val="22"/>
          <w:highlight w:val="yellow"/>
        </w:rPr>
        <w:t>sanguine</w:t>
      </w:r>
      <w:r w:rsidR="00740BDC" w:rsidRPr="00AB1D11">
        <w:rPr>
          <w:rFonts w:asciiTheme="minorHAnsi" w:hAnsiTheme="minorHAnsi"/>
          <w:sz w:val="22"/>
          <w:szCs w:val="22"/>
        </w:rPr>
        <w:t xml:space="preserve"> au niveau du visage respectant le nez </w:t>
      </w:r>
    </w:p>
    <w:p w:rsidR="00557E23" w:rsidRPr="00AB1D11" w:rsidRDefault="00557E23" w:rsidP="00AB1D1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57E23" w:rsidRPr="00AB1D11" w:rsidRDefault="00557E23" w:rsidP="00AB1D11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proofErr w:type="gramStart"/>
      <w:r w:rsidRPr="00AB1D11">
        <w:rPr>
          <w:rFonts w:asciiTheme="minorHAnsi" w:hAnsiTheme="minorHAnsi"/>
          <w:b/>
          <w:color w:val="FF0000"/>
          <w:sz w:val="22"/>
          <w:szCs w:val="22"/>
        </w:rPr>
        <w:t>Causes</w:t>
      </w:r>
      <w:proofErr w:type="gramEnd"/>
      <w:r w:rsidRPr="00AB1D11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557E23" w:rsidRPr="00AB1D11" w:rsidRDefault="00557E23" w:rsidP="00AB1D1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B1D11">
        <w:rPr>
          <w:rFonts w:asciiTheme="minorHAnsi" w:hAnsiTheme="minorHAnsi"/>
          <w:sz w:val="22"/>
          <w:szCs w:val="22"/>
        </w:rPr>
        <w:t xml:space="preserve">multiparité, </w:t>
      </w:r>
      <w:proofErr w:type="spellStart"/>
      <w:r w:rsidRPr="00AB1D11">
        <w:rPr>
          <w:rFonts w:asciiTheme="minorHAnsi" w:hAnsiTheme="minorHAnsi"/>
          <w:sz w:val="22"/>
          <w:szCs w:val="22"/>
        </w:rPr>
        <w:t>pluriparité</w:t>
      </w:r>
      <w:proofErr w:type="spellEnd"/>
      <w:r w:rsidRPr="00AB1D11">
        <w:rPr>
          <w:rFonts w:asciiTheme="minorHAnsi" w:hAnsiTheme="minorHAnsi"/>
          <w:sz w:val="22"/>
          <w:szCs w:val="22"/>
        </w:rPr>
        <w:t>, malformations utérines et osseuses</w:t>
      </w:r>
    </w:p>
    <w:p w:rsidR="00557E23" w:rsidRPr="00AB1D11" w:rsidRDefault="00557E23" w:rsidP="005565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B1D11">
        <w:rPr>
          <w:rFonts w:asciiTheme="minorHAnsi" w:hAnsiTheme="minorHAnsi"/>
          <w:sz w:val="22"/>
          <w:szCs w:val="22"/>
        </w:rPr>
        <w:t>macrosomie, dolic</w:t>
      </w:r>
      <w:r w:rsidR="00556506">
        <w:rPr>
          <w:rFonts w:asciiTheme="minorHAnsi" w:hAnsiTheme="minorHAnsi"/>
          <w:sz w:val="22"/>
          <w:szCs w:val="22"/>
        </w:rPr>
        <w:t>h</w:t>
      </w:r>
      <w:r w:rsidRPr="00AB1D11">
        <w:rPr>
          <w:rFonts w:asciiTheme="minorHAnsi" w:hAnsiTheme="minorHAnsi"/>
          <w:sz w:val="22"/>
          <w:szCs w:val="22"/>
        </w:rPr>
        <w:t>océphalie, tumeurs cervical empêchant la flexion de la tête, malformations vertébrales…</w:t>
      </w:r>
    </w:p>
    <w:p w:rsidR="00557E23" w:rsidRPr="00AB1D11" w:rsidRDefault="00557E23" w:rsidP="00AB1D1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B1D11">
        <w:rPr>
          <w:rFonts w:asciiTheme="minorHAnsi" w:hAnsiTheme="minorHAnsi"/>
          <w:sz w:val="22"/>
          <w:szCs w:val="22"/>
        </w:rPr>
        <w:t xml:space="preserve">hydramnios, placenta prævia, brièveté du cordon </w:t>
      </w:r>
    </w:p>
    <w:p w:rsidR="00557E23" w:rsidRPr="00AB1D11" w:rsidRDefault="00557E23" w:rsidP="00AB1D1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57E23" w:rsidRPr="00AB1D11" w:rsidRDefault="00557E23" w:rsidP="00AB1D11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AB1D11">
        <w:rPr>
          <w:rFonts w:asciiTheme="minorHAnsi" w:hAnsiTheme="minorHAnsi"/>
          <w:b/>
          <w:color w:val="FF0000"/>
          <w:sz w:val="22"/>
          <w:szCs w:val="22"/>
        </w:rPr>
        <w:t>Diagnostic :</w:t>
      </w:r>
    </w:p>
    <w:p w:rsidR="00557E23" w:rsidRPr="00AB1D11" w:rsidRDefault="00557E23" w:rsidP="00AB1D1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B1D11">
        <w:rPr>
          <w:rFonts w:asciiTheme="minorHAnsi" w:hAnsiTheme="minorHAnsi"/>
          <w:sz w:val="22"/>
          <w:szCs w:val="22"/>
        </w:rPr>
        <w:t xml:space="preserve">palpation en dehors des CU permet de préciser les pôles fœtaux </w:t>
      </w:r>
    </w:p>
    <w:p w:rsidR="00557E23" w:rsidRPr="00AB1D11" w:rsidRDefault="00557E23" w:rsidP="00AB1D1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B1D11">
        <w:rPr>
          <w:rFonts w:asciiTheme="minorHAnsi" w:hAnsiTheme="minorHAnsi"/>
          <w:sz w:val="22"/>
          <w:szCs w:val="22"/>
        </w:rPr>
        <w:t xml:space="preserve">manœuvre de </w:t>
      </w:r>
      <w:proofErr w:type="spellStart"/>
      <w:r w:rsidRPr="00AB1D11">
        <w:rPr>
          <w:rFonts w:asciiTheme="minorHAnsi" w:hAnsiTheme="minorHAnsi"/>
          <w:sz w:val="22"/>
          <w:szCs w:val="22"/>
        </w:rPr>
        <w:t>Budin</w:t>
      </w:r>
      <w:proofErr w:type="spellEnd"/>
      <w:r w:rsidRPr="00AB1D11">
        <w:rPr>
          <w:rFonts w:asciiTheme="minorHAnsi" w:hAnsiTheme="minorHAnsi"/>
          <w:sz w:val="22"/>
          <w:szCs w:val="22"/>
        </w:rPr>
        <w:t xml:space="preserve"> précise la position du dos en appuyant sur le fond utérin </w:t>
      </w:r>
    </w:p>
    <w:p w:rsidR="003A4AEF" w:rsidRPr="00AB1D11" w:rsidRDefault="00556506" w:rsidP="00AB1D1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56506">
        <w:rPr>
          <w:rFonts w:asciiTheme="minorHAnsi" w:hAnsiTheme="minorHAnsi"/>
          <w:sz w:val="22"/>
          <w:szCs w:val="22"/>
          <w:highlight w:val="yellow"/>
        </w:rPr>
        <w:t>Signe de Tarnier</w:t>
      </w:r>
      <w:r>
        <w:rPr>
          <w:rFonts w:asciiTheme="minorHAnsi" w:hAnsiTheme="minorHAnsi"/>
          <w:sz w:val="22"/>
          <w:szCs w:val="22"/>
        </w:rPr>
        <w:t xml:space="preserve"> : </w:t>
      </w:r>
      <w:r w:rsidR="003A4AEF" w:rsidRPr="00AB1D11">
        <w:rPr>
          <w:rFonts w:asciiTheme="minorHAnsi" w:hAnsiTheme="minorHAnsi"/>
          <w:sz w:val="22"/>
          <w:szCs w:val="22"/>
        </w:rPr>
        <w:t xml:space="preserve">l’occiput est séparé du dos par une dépression en coup de hache qui permet de poser le diagnostic de présomption de présentation de face </w:t>
      </w:r>
    </w:p>
    <w:p w:rsidR="00557E23" w:rsidRPr="00AB1D11" w:rsidRDefault="00557E23" w:rsidP="00AB1D1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B1D11">
        <w:rPr>
          <w:rFonts w:asciiTheme="minorHAnsi" w:hAnsiTheme="minorHAnsi"/>
          <w:sz w:val="22"/>
          <w:szCs w:val="22"/>
        </w:rPr>
        <w:t xml:space="preserve">les BCF sont perçus </w:t>
      </w:r>
      <w:r w:rsidR="003A4AEF" w:rsidRPr="00AB1D11">
        <w:rPr>
          <w:rFonts w:asciiTheme="minorHAnsi" w:hAnsiTheme="minorHAnsi"/>
          <w:sz w:val="22"/>
          <w:szCs w:val="22"/>
        </w:rPr>
        <w:t xml:space="preserve">en para-ombilical du coté opposé au dos </w:t>
      </w:r>
    </w:p>
    <w:p w:rsidR="00557E23" w:rsidRPr="00AB1D11" w:rsidRDefault="003A4AEF" w:rsidP="00AB1D1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B1D11">
        <w:rPr>
          <w:rFonts w:asciiTheme="minorHAnsi" w:hAnsiTheme="minorHAnsi"/>
          <w:sz w:val="22"/>
          <w:szCs w:val="22"/>
        </w:rPr>
        <w:t xml:space="preserve">TV : perception des différents composants du visage </w:t>
      </w:r>
    </w:p>
    <w:p w:rsidR="00557E23" w:rsidRPr="00AB1D11" w:rsidRDefault="00557E23" w:rsidP="00AB1D1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57E23" w:rsidRPr="00AB1D11" w:rsidRDefault="00557E23" w:rsidP="00AB1D11">
      <w:pPr>
        <w:spacing w:line="276" w:lineRule="auto"/>
        <w:rPr>
          <w:rFonts w:asciiTheme="minorHAnsi" w:hAnsiTheme="minorHAnsi"/>
          <w:sz w:val="22"/>
          <w:szCs w:val="22"/>
        </w:rPr>
      </w:pPr>
      <w:r w:rsidRPr="00AB1D11">
        <w:rPr>
          <w:rFonts w:asciiTheme="minorHAnsi" w:hAnsiTheme="minorHAnsi"/>
          <w:b/>
          <w:color w:val="FF0000"/>
          <w:sz w:val="22"/>
          <w:szCs w:val="22"/>
        </w:rPr>
        <w:t>Accouchement</w:t>
      </w:r>
      <w:r w:rsidRPr="00AB1D11">
        <w:rPr>
          <w:rFonts w:asciiTheme="minorHAnsi" w:hAnsiTheme="minorHAnsi"/>
          <w:sz w:val="22"/>
          <w:szCs w:val="22"/>
        </w:rPr>
        <w:t xml:space="preserve"> : </w:t>
      </w:r>
    </w:p>
    <w:p w:rsidR="00557E23" w:rsidRPr="00AB1D11" w:rsidRDefault="00557E23" w:rsidP="00AB1D11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AB1D11">
        <w:rPr>
          <w:rFonts w:asciiTheme="minorHAnsi" w:hAnsiTheme="minorHAnsi"/>
          <w:b/>
          <w:color w:val="333399"/>
          <w:sz w:val="22"/>
          <w:szCs w:val="22"/>
        </w:rPr>
        <w:t>la tête</w:t>
      </w:r>
    </w:p>
    <w:p w:rsidR="00557E23" w:rsidRPr="00AB1D11" w:rsidRDefault="00557E23" w:rsidP="00AB1D11">
      <w:pPr>
        <w:spacing w:line="276" w:lineRule="auto"/>
        <w:rPr>
          <w:rFonts w:asciiTheme="minorHAnsi" w:hAnsiTheme="minorHAnsi"/>
          <w:b/>
          <w:sz w:val="22"/>
          <w:szCs w:val="22"/>
        </w:rPr>
      </w:pPr>
    </w:p>
    <w:p w:rsidR="00557E23" w:rsidRPr="00AB1D11" w:rsidRDefault="00557E23" w:rsidP="00AB1D11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AB1D11">
        <w:rPr>
          <w:rFonts w:asciiTheme="minorHAnsi" w:hAnsiTheme="minorHAnsi"/>
          <w:b/>
          <w:sz w:val="22"/>
          <w:szCs w:val="22"/>
        </w:rPr>
        <w:t xml:space="preserve">engagement : </w:t>
      </w:r>
    </w:p>
    <w:p w:rsidR="00557E23" w:rsidRPr="00AB1D11" w:rsidRDefault="00557E23" w:rsidP="00AB1D1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B1D11">
        <w:rPr>
          <w:rFonts w:asciiTheme="minorHAnsi" w:hAnsiTheme="minorHAnsi"/>
          <w:sz w:val="22"/>
          <w:szCs w:val="22"/>
        </w:rPr>
        <w:t>or</w:t>
      </w:r>
      <w:r w:rsidR="003A4AEF" w:rsidRPr="00AB1D11">
        <w:rPr>
          <w:rFonts w:asciiTheme="minorHAnsi" w:hAnsiTheme="minorHAnsi"/>
          <w:sz w:val="22"/>
          <w:szCs w:val="22"/>
        </w:rPr>
        <w:t xml:space="preserve">ientation de </w:t>
      </w:r>
      <w:r w:rsidR="003A4AEF" w:rsidRPr="00556506">
        <w:rPr>
          <w:rFonts w:asciiTheme="minorHAnsi" w:hAnsiTheme="minorHAnsi"/>
          <w:sz w:val="22"/>
          <w:szCs w:val="22"/>
          <w:highlight w:val="yellow"/>
        </w:rPr>
        <w:t xml:space="preserve">l’axe </w:t>
      </w:r>
      <w:proofErr w:type="spellStart"/>
      <w:r w:rsidR="003A4AEF" w:rsidRPr="00556506">
        <w:rPr>
          <w:rFonts w:asciiTheme="minorHAnsi" w:hAnsiTheme="minorHAnsi"/>
          <w:sz w:val="22"/>
          <w:szCs w:val="22"/>
          <w:highlight w:val="yellow"/>
        </w:rPr>
        <w:t>syncipito</w:t>
      </w:r>
      <w:proofErr w:type="spellEnd"/>
      <w:r w:rsidR="003A4AEF" w:rsidRPr="00556506">
        <w:rPr>
          <w:rFonts w:asciiTheme="minorHAnsi" w:hAnsiTheme="minorHAnsi"/>
          <w:sz w:val="22"/>
          <w:szCs w:val="22"/>
          <w:highlight w:val="yellow"/>
        </w:rPr>
        <w:t xml:space="preserve">-mentonnier </w:t>
      </w:r>
      <w:r w:rsidRPr="00556506">
        <w:rPr>
          <w:rFonts w:asciiTheme="minorHAnsi" w:hAnsiTheme="minorHAnsi"/>
          <w:sz w:val="22"/>
          <w:szCs w:val="22"/>
          <w:highlight w:val="yellow"/>
        </w:rPr>
        <w:t>(12cm</w:t>
      </w:r>
      <w:r w:rsidRPr="00AB1D11">
        <w:rPr>
          <w:rFonts w:asciiTheme="minorHAnsi" w:hAnsiTheme="minorHAnsi"/>
          <w:sz w:val="22"/>
          <w:szCs w:val="22"/>
        </w:rPr>
        <w:t xml:space="preserve">) sur le grand axe oblique </w:t>
      </w:r>
      <w:r w:rsidRPr="00AB1D11">
        <w:rPr>
          <w:rFonts w:asciiTheme="minorHAnsi" w:hAnsiTheme="minorHAnsi"/>
          <w:vanish/>
          <w:sz w:val="22"/>
          <w:szCs w:val="22"/>
        </w:rPr>
        <w:t>s épauleaule</w:t>
      </w:r>
      <w:r w:rsidRPr="00AB1D11">
        <w:rPr>
          <w:rFonts w:asciiTheme="minorHAnsi" w:hAnsiTheme="minorHAnsi"/>
          <w:vanish/>
          <w:sz w:val="22"/>
          <w:szCs w:val="22"/>
        </w:rPr>
        <w:cr/>
        <w:t>u sacronal quieié par la position de la suture longitudinal quie se rapproche du sacrome (asynclitisme gauche) ou</w:t>
      </w:r>
    </w:p>
    <w:p w:rsidR="00557E23" w:rsidRPr="00AB1D11" w:rsidRDefault="00557E23" w:rsidP="00AB1D1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B1D11">
        <w:rPr>
          <w:rFonts w:asciiTheme="minorHAnsi" w:hAnsiTheme="minorHAnsi"/>
          <w:sz w:val="22"/>
          <w:szCs w:val="22"/>
        </w:rPr>
        <w:t xml:space="preserve">amoindrissement du diamètre céphalique par </w:t>
      </w:r>
      <w:r w:rsidR="005671E3" w:rsidRPr="00556506">
        <w:rPr>
          <w:rFonts w:asciiTheme="minorHAnsi" w:hAnsiTheme="minorHAnsi"/>
          <w:sz w:val="22"/>
          <w:szCs w:val="22"/>
          <w:highlight w:val="yellow"/>
        </w:rPr>
        <w:t>dé</w:t>
      </w:r>
      <w:r w:rsidRPr="00556506">
        <w:rPr>
          <w:rFonts w:asciiTheme="minorHAnsi" w:hAnsiTheme="minorHAnsi"/>
          <w:sz w:val="22"/>
          <w:szCs w:val="22"/>
          <w:highlight w:val="yellow"/>
        </w:rPr>
        <w:t>flexion</w:t>
      </w:r>
      <w:r w:rsidR="005671E3" w:rsidRPr="00AB1D11">
        <w:rPr>
          <w:rFonts w:asciiTheme="minorHAnsi" w:hAnsiTheme="minorHAnsi"/>
          <w:sz w:val="22"/>
          <w:szCs w:val="22"/>
        </w:rPr>
        <w:t xml:space="preserve"> exagérée </w:t>
      </w:r>
      <w:r w:rsidRPr="00AB1D11">
        <w:rPr>
          <w:rFonts w:asciiTheme="minorHAnsi" w:hAnsiTheme="minorHAnsi"/>
          <w:sz w:val="22"/>
          <w:szCs w:val="22"/>
        </w:rPr>
        <w:t xml:space="preserve"> de la tête sur le tronc =&gt; diamètre </w:t>
      </w:r>
      <w:proofErr w:type="spellStart"/>
      <w:r w:rsidR="005671E3" w:rsidRPr="00556506">
        <w:rPr>
          <w:rFonts w:asciiTheme="minorHAnsi" w:hAnsiTheme="minorHAnsi"/>
          <w:sz w:val="22"/>
          <w:szCs w:val="22"/>
          <w:highlight w:val="yellow"/>
        </w:rPr>
        <w:t>mento</w:t>
      </w:r>
      <w:proofErr w:type="spellEnd"/>
      <w:r w:rsidR="005671E3" w:rsidRPr="00556506">
        <w:rPr>
          <w:rFonts w:asciiTheme="minorHAnsi" w:hAnsiTheme="minorHAnsi"/>
          <w:sz w:val="22"/>
          <w:szCs w:val="22"/>
          <w:highlight w:val="yellow"/>
        </w:rPr>
        <w:t>-</w:t>
      </w:r>
      <w:r w:rsidRPr="00556506">
        <w:rPr>
          <w:rFonts w:asciiTheme="minorHAnsi" w:hAnsiTheme="minorHAnsi"/>
          <w:sz w:val="22"/>
          <w:szCs w:val="22"/>
          <w:highlight w:val="yellow"/>
        </w:rPr>
        <w:t>bregmatique (9</w:t>
      </w:r>
      <w:r w:rsidR="005671E3" w:rsidRPr="00556506">
        <w:rPr>
          <w:rFonts w:asciiTheme="minorHAnsi" w:hAnsiTheme="minorHAnsi"/>
          <w:sz w:val="22"/>
          <w:szCs w:val="22"/>
          <w:highlight w:val="yellow"/>
        </w:rPr>
        <w:t>,5</w:t>
      </w:r>
      <w:r w:rsidRPr="00556506">
        <w:rPr>
          <w:rFonts w:asciiTheme="minorHAnsi" w:hAnsiTheme="minorHAnsi"/>
          <w:sz w:val="22"/>
          <w:szCs w:val="22"/>
          <w:highlight w:val="yellow"/>
        </w:rPr>
        <w:t>cm</w:t>
      </w:r>
      <w:r w:rsidRPr="00AB1D11">
        <w:rPr>
          <w:rFonts w:asciiTheme="minorHAnsi" w:hAnsiTheme="minorHAnsi"/>
          <w:sz w:val="22"/>
          <w:szCs w:val="22"/>
        </w:rPr>
        <w:t xml:space="preserve">) </w:t>
      </w:r>
    </w:p>
    <w:p w:rsidR="00557E23" w:rsidRPr="00AB1D11" w:rsidRDefault="00557E23" w:rsidP="00AB1D1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B1D11">
        <w:rPr>
          <w:rFonts w:asciiTheme="minorHAnsi" w:hAnsiTheme="minorHAnsi"/>
          <w:sz w:val="22"/>
          <w:szCs w:val="22"/>
        </w:rPr>
        <w:t>engagement</w:t>
      </w:r>
      <w:r w:rsidR="005671E3" w:rsidRPr="00AB1D11">
        <w:rPr>
          <w:rFonts w:asciiTheme="minorHAnsi" w:hAnsiTheme="minorHAnsi"/>
          <w:sz w:val="22"/>
          <w:szCs w:val="22"/>
        </w:rPr>
        <w:t xml:space="preserve"> est limité par l’arrivé au détroit sur de la tête solidarité avec la partie supérieur du dos =&gt; </w:t>
      </w:r>
      <w:r w:rsidR="005671E3" w:rsidRPr="00556506">
        <w:rPr>
          <w:rFonts w:asciiTheme="minorHAnsi" w:hAnsiTheme="minorHAnsi"/>
          <w:sz w:val="22"/>
          <w:szCs w:val="22"/>
          <w:highlight w:val="yellow"/>
        </w:rPr>
        <w:t xml:space="preserve">diamètre </w:t>
      </w:r>
      <w:proofErr w:type="spellStart"/>
      <w:r w:rsidR="005671E3" w:rsidRPr="00556506">
        <w:rPr>
          <w:rFonts w:asciiTheme="minorHAnsi" w:hAnsiTheme="minorHAnsi"/>
          <w:sz w:val="22"/>
          <w:szCs w:val="22"/>
          <w:highlight w:val="yellow"/>
        </w:rPr>
        <w:t>présterno</w:t>
      </w:r>
      <w:proofErr w:type="spellEnd"/>
      <w:r w:rsidR="005671E3" w:rsidRPr="00556506">
        <w:rPr>
          <w:rFonts w:asciiTheme="minorHAnsi" w:hAnsiTheme="minorHAnsi"/>
          <w:sz w:val="22"/>
          <w:szCs w:val="22"/>
          <w:highlight w:val="yellow"/>
        </w:rPr>
        <w:t>-sincipital (13,5cm</w:t>
      </w:r>
      <w:r w:rsidR="005671E3" w:rsidRPr="00AB1D11">
        <w:rPr>
          <w:rFonts w:asciiTheme="minorHAnsi" w:hAnsiTheme="minorHAnsi"/>
          <w:sz w:val="22"/>
          <w:szCs w:val="22"/>
        </w:rPr>
        <w:t xml:space="preserve">) le menton doit s’échapper pour permettre la descente </w:t>
      </w:r>
    </w:p>
    <w:p w:rsidR="00557E23" w:rsidRPr="00AB1D11" w:rsidRDefault="00557E23" w:rsidP="00AB1D11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557E23" w:rsidRPr="00AB1D11" w:rsidRDefault="00557E23" w:rsidP="00AB1D11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AB1D11">
        <w:rPr>
          <w:rFonts w:asciiTheme="minorHAnsi" w:hAnsiTheme="minorHAnsi"/>
          <w:b/>
          <w:sz w:val="22"/>
          <w:szCs w:val="22"/>
        </w:rPr>
        <w:t>descente et rotation :</w:t>
      </w:r>
    </w:p>
    <w:p w:rsidR="00557E23" w:rsidRPr="00AB1D11" w:rsidRDefault="00557E23" w:rsidP="00AB1D1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B1D11">
        <w:rPr>
          <w:rFonts w:asciiTheme="minorHAnsi" w:hAnsiTheme="minorHAnsi"/>
          <w:sz w:val="22"/>
          <w:szCs w:val="22"/>
        </w:rPr>
        <w:t>la rotation se fait</w:t>
      </w:r>
      <w:r w:rsidR="005671E3" w:rsidRPr="00AB1D11">
        <w:rPr>
          <w:rFonts w:asciiTheme="minorHAnsi" w:hAnsiTheme="minorHAnsi"/>
          <w:sz w:val="22"/>
          <w:szCs w:val="22"/>
        </w:rPr>
        <w:t xml:space="preserve"> </w:t>
      </w:r>
      <w:r w:rsidR="005671E3" w:rsidRPr="00556506">
        <w:rPr>
          <w:rFonts w:asciiTheme="minorHAnsi" w:hAnsiTheme="minorHAnsi"/>
          <w:sz w:val="22"/>
          <w:szCs w:val="22"/>
          <w:highlight w:val="yellow"/>
        </w:rPr>
        <w:t>nécessairement</w:t>
      </w:r>
      <w:r w:rsidRPr="00AB1D11">
        <w:rPr>
          <w:rFonts w:asciiTheme="minorHAnsi" w:hAnsiTheme="minorHAnsi"/>
          <w:sz w:val="22"/>
          <w:szCs w:val="22"/>
        </w:rPr>
        <w:t xml:space="preserve"> à droite 45° </w:t>
      </w:r>
    </w:p>
    <w:p w:rsidR="00557E23" w:rsidRPr="00AB1D11" w:rsidRDefault="00557E23" w:rsidP="00AB1D1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B1D11">
        <w:rPr>
          <w:rFonts w:asciiTheme="minorHAnsi" w:hAnsiTheme="minorHAnsi"/>
          <w:sz w:val="22"/>
          <w:szCs w:val="22"/>
        </w:rPr>
        <w:t xml:space="preserve">la rotation peu se faire à gauche ramenant l’occiput face au sacrum </w:t>
      </w:r>
    </w:p>
    <w:p w:rsidR="00557E23" w:rsidRPr="00AB1D11" w:rsidRDefault="00557E23" w:rsidP="00AB1D11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557E23" w:rsidRPr="00AB1D11" w:rsidRDefault="00557E23" w:rsidP="00AB1D11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AB1D11">
        <w:rPr>
          <w:rFonts w:asciiTheme="minorHAnsi" w:hAnsiTheme="minorHAnsi"/>
          <w:b/>
          <w:sz w:val="22"/>
          <w:szCs w:val="22"/>
        </w:rPr>
        <w:t xml:space="preserve">dégagement </w:t>
      </w:r>
    </w:p>
    <w:p w:rsidR="00557E23" w:rsidRPr="00AB1D11" w:rsidRDefault="00557E23" w:rsidP="00AB1D1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B1D11">
        <w:rPr>
          <w:rFonts w:asciiTheme="minorHAnsi" w:hAnsiTheme="minorHAnsi"/>
          <w:sz w:val="22"/>
          <w:szCs w:val="22"/>
        </w:rPr>
        <w:t>l</w:t>
      </w:r>
      <w:r w:rsidR="005671E3" w:rsidRPr="00AB1D11">
        <w:rPr>
          <w:rFonts w:asciiTheme="minorHAnsi" w:hAnsiTheme="minorHAnsi"/>
          <w:sz w:val="22"/>
          <w:szCs w:val="22"/>
        </w:rPr>
        <w:t xml:space="preserve">e </w:t>
      </w:r>
      <w:r w:rsidR="005671E3" w:rsidRPr="009906A8">
        <w:rPr>
          <w:rFonts w:asciiTheme="minorHAnsi" w:hAnsiTheme="minorHAnsi"/>
          <w:sz w:val="22"/>
          <w:szCs w:val="22"/>
          <w:highlight w:val="yellow"/>
        </w:rPr>
        <w:t>menton</w:t>
      </w:r>
      <w:r w:rsidR="005671E3" w:rsidRPr="00AB1D11">
        <w:rPr>
          <w:rFonts w:asciiTheme="minorHAnsi" w:hAnsiTheme="minorHAnsi"/>
          <w:sz w:val="22"/>
          <w:szCs w:val="22"/>
        </w:rPr>
        <w:t xml:space="preserve"> se fixe sous la </w:t>
      </w:r>
      <w:r w:rsidRPr="00AB1D11">
        <w:rPr>
          <w:rFonts w:asciiTheme="minorHAnsi" w:hAnsiTheme="minorHAnsi"/>
          <w:sz w:val="22"/>
          <w:szCs w:val="22"/>
        </w:rPr>
        <w:t>symphyse pubienne qu’elle utilise comme pivot pour s</w:t>
      </w:r>
      <w:r w:rsidR="005671E3" w:rsidRPr="00AB1D11">
        <w:rPr>
          <w:rFonts w:asciiTheme="minorHAnsi" w:hAnsiTheme="minorHAnsi"/>
          <w:sz w:val="22"/>
          <w:szCs w:val="22"/>
        </w:rPr>
        <w:t xml:space="preserve">e dégager par un mouvement de </w:t>
      </w:r>
      <w:r w:rsidRPr="00AB1D11">
        <w:rPr>
          <w:rFonts w:asciiTheme="minorHAnsi" w:hAnsiTheme="minorHAnsi"/>
          <w:sz w:val="22"/>
          <w:szCs w:val="22"/>
        </w:rPr>
        <w:t xml:space="preserve">flexion </w:t>
      </w:r>
    </w:p>
    <w:p w:rsidR="00557E23" w:rsidRPr="00AB1D11" w:rsidRDefault="005671E3" w:rsidP="00AB1D1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B1D11">
        <w:rPr>
          <w:rFonts w:asciiTheme="minorHAnsi" w:hAnsiTheme="minorHAnsi"/>
          <w:sz w:val="22"/>
          <w:szCs w:val="22"/>
        </w:rPr>
        <w:t xml:space="preserve">apparait à la vulve successivement la bouche le nez le front </w:t>
      </w:r>
    </w:p>
    <w:p w:rsidR="00557E23" w:rsidRPr="00AB1D11" w:rsidRDefault="00557E23" w:rsidP="00AB1D11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557E23" w:rsidRPr="00AB1D11" w:rsidRDefault="001A1E7B" w:rsidP="00AB1D11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B1D11">
        <w:rPr>
          <w:rFonts w:asciiTheme="minorHAnsi" w:hAnsiTheme="minorHAnsi"/>
          <w:sz w:val="22"/>
          <w:szCs w:val="22"/>
        </w:rPr>
        <w:t xml:space="preserve">l’accouchement des épaules et </w:t>
      </w:r>
      <w:r w:rsidR="00740BDC" w:rsidRPr="00AB1D11">
        <w:rPr>
          <w:rFonts w:asciiTheme="minorHAnsi" w:hAnsiTheme="minorHAnsi"/>
          <w:sz w:val="22"/>
          <w:szCs w:val="22"/>
        </w:rPr>
        <w:t xml:space="preserve">du siège sont identiques que celui pour le sommet </w:t>
      </w:r>
    </w:p>
    <w:p w:rsidR="00557E23" w:rsidRPr="00AB1D11" w:rsidRDefault="00557E23" w:rsidP="00AB1D11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557E23" w:rsidRPr="00AB1D11" w:rsidRDefault="00740BDC" w:rsidP="00AB1D11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AB1D11">
        <w:rPr>
          <w:rFonts w:asciiTheme="minorHAnsi" w:hAnsiTheme="minorHAnsi"/>
          <w:b/>
          <w:color w:val="FF0000"/>
          <w:sz w:val="22"/>
          <w:szCs w:val="22"/>
        </w:rPr>
        <w:lastRenderedPageBreak/>
        <w:t xml:space="preserve">Pronostic : </w:t>
      </w:r>
    </w:p>
    <w:p w:rsidR="004F0D88" w:rsidRPr="00AB1D11" w:rsidRDefault="00740BDC" w:rsidP="00AB1D11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B1D11">
        <w:rPr>
          <w:rFonts w:asciiTheme="minorHAnsi" w:hAnsiTheme="minorHAnsi"/>
          <w:sz w:val="22"/>
          <w:szCs w:val="22"/>
        </w:rPr>
        <w:t>bon pour la mère et le fœtus cependant les dystocies sont plus fréquentes notamment dans les rotation</w:t>
      </w:r>
      <w:r w:rsidR="004F0D88" w:rsidRPr="00AB1D11">
        <w:rPr>
          <w:rFonts w:asciiTheme="minorHAnsi" w:hAnsiTheme="minorHAnsi"/>
          <w:sz w:val="22"/>
          <w:szCs w:val="22"/>
        </w:rPr>
        <w:t>s</w:t>
      </w:r>
      <w:r w:rsidRPr="00AB1D11">
        <w:rPr>
          <w:rFonts w:asciiTheme="minorHAnsi" w:hAnsiTheme="minorHAnsi"/>
          <w:sz w:val="22"/>
          <w:szCs w:val="22"/>
        </w:rPr>
        <w:t xml:space="preserve"> postérieur</w:t>
      </w:r>
      <w:r w:rsidR="004F0D88" w:rsidRPr="00AB1D11">
        <w:rPr>
          <w:rFonts w:asciiTheme="minorHAnsi" w:hAnsiTheme="minorHAnsi"/>
          <w:sz w:val="22"/>
          <w:szCs w:val="22"/>
        </w:rPr>
        <w:t>es</w:t>
      </w:r>
      <w:r w:rsidRPr="00AB1D11">
        <w:rPr>
          <w:rFonts w:asciiTheme="minorHAnsi" w:hAnsiTheme="minorHAnsi"/>
          <w:sz w:val="22"/>
          <w:szCs w:val="22"/>
        </w:rPr>
        <w:t xml:space="preserve"> et latéral</w:t>
      </w:r>
      <w:r w:rsidR="004F0D88" w:rsidRPr="00AB1D11">
        <w:rPr>
          <w:rFonts w:asciiTheme="minorHAnsi" w:hAnsiTheme="minorHAnsi"/>
          <w:sz w:val="22"/>
          <w:szCs w:val="22"/>
        </w:rPr>
        <w:t>es</w:t>
      </w:r>
      <w:r w:rsidRPr="00AB1D11">
        <w:rPr>
          <w:rFonts w:asciiTheme="minorHAnsi" w:hAnsiTheme="minorHAnsi"/>
          <w:sz w:val="22"/>
          <w:szCs w:val="22"/>
        </w:rPr>
        <w:t xml:space="preserve"> du menton </w:t>
      </w:r>
      <w:r w:rsidR="004F0D88" w:rsidRPr="00AB1D11">
        <w:rPr>
          <w:rFonts w:asciiTheme="minorHAnsi" w:hAnsiTheme="minorHAnsi"/>
          <w:sz w:val="22"/>
          <w:szCs w:val="22"/>
        </w:rPr>
        <w:t>empêchant</w:t>
      </w:r>
      <w:r w:rsidRPr="00AB1D11">
        <w:rPr>
          <w:rFonts w:asciiTheme="minorHAnsi" w:hAnsiTheme="minorHAnsi"/>
          <w:sz w:val="22"/>
          <w:szCs w:val="22"/>
        </w:rPr>
        <w:t xml:space="preserve"> la flexion de la t</w:t>
      </w:r>
      <w:r w:rsidR="004F0D88" w:rsidRPr="00AB1D11">
        <w:rPr>
          <w:rFonts w:asciiTheme="minorHAnsi" w:hAnsiTheme="minorHAnsi"/>
          <w:sz w:val="22"/>
          <w:szCs w:val="22"/>
        </w:rPr>
        <w:t xml:space="preserve">ête, risque de déflexion incomplète évoluant en présentation de front </w:t>
      </w:r>
    </w:p>
    <w:p w:rsidR="004F0D88" w:rsidRPr="00AB1D11" w:rsidRDefault="004F0D88" w:rsidP="00AB1D1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F0D88" w:rsidRPr="00AB1D11" w:rsidRDefault="004F0D88" w:rsidP="00AB1D11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AB1D11">
        <w:rPr>
          <w:rFonts w:asciiTheme="minorHAnsi" w:hAnsiTheme="minorHAnsi"/>
          <w:b/>
          <w:color w:val="FF0000"/>
          <w:sz w:val="22"/>
          <w:szCs w:val="22"/>
        </w:rPr>
        <w:t xml:space="preserve">CAT : </w:t>
      </w:r>
    </w:p>
    <w:p w:rsidR="004F0D88" w:rsidRPr="00AB1D11" w:rsidRDefault="004F0D88" w:rsidP="00AB1D11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B1D11">
        <w:rPr>
          <w:rFonts w:asciiTheme="minorHAnsi" w:hAnsiTheme="minorHAnsi"/>
          <w:b/>
          <w:sz w:val="22"/>
          <w:szCs w:val="22"/>
        </w:rPr>
        <w:t>au début du travail</w:t>
      </w:r>
      <w:r w:rsidRPr="00AB1D11">
        <w:rPr>
          <w:rFonts w:asciiTheme="minorHAnsi" w:hAnsiTheme="minorHAnsi"/>
          <w:sz w:val="22"/>
          <w:szCs w:val="22"/>
        </w:rPr>
        <w:t xml:space="preserve"> : l’expectative est de règle </w:t>
      </w:r>
    </w:p>
    <w:p w:rsidR="004F0D88" w:rsidRPr="00AB1D11" w:rsidRDefault="004F0D88" w:rsidP="00AB1D11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B1D11">
        <w:rPr>
          <w:rFonts w:asciiTheme="minorHAnsi" w:hAnsiTheme="minorHAnsi"/>
          <w:b/>
          <w:sz w:val="22"/>
          <w:szCs w:val="22"/>
        </w:rPr>
        <w:t>au cours du travail</w:t>
      </w:r>
      <w:r w:rsidR="009906A8">
        <w:rPr>
          <w:rFonts w:asciiTheme="minorHAnsi" w:hAnsiTheme="minorHAnsi"/>
          <w:sz w:val="22"/>
          <w:szCs w:val="22"/>
        </w:rPr>
        <w:t> : ne jamais essayer</w:t>
      </w:r>
      <w:r w:rsidRPr="00AB1D11">
        <w:rPr>
          <w:rFonts w:asciiTheme="minorHAnsi" w:hAnsiTheme="minorHAnsi"/>
          <w:sz w:val="22"/>
          <w:szCs w:val="22"/>
        </w:rPr>
        <w:t xml:space="preserve"> de transformer une présentation de face en sommet au risque de provoquer une présentation de front, l</w:t>
      </w:r>
      <w:r w:rsidR="0066135D">
        <w:rPr>
          <w:rFonts w:asciiTheme="minorHAnsi" w:hAnsiTheme="minorHAnsi"/>
          <w:sz w:val="22"/>
          <w:szCs w:val="22"/>
        </w:rPr>
        <w:t>’</w:t>
      </w:r>
      <w:r w:rsidRPr="00AB1D11">
        <w:rPr>
          <w:rFonts w:asciiTheme="minorHAnsi" w:hAnsiTheme="minorHAnsi"/>
          <w:sz w:val="22"/>
          <w:szCs w:val="22"/>
        </w:rPr>
        <w:t xml:space="preserve">expectative prendra fin si le menton tourne vers l’arrière </w:t>
      </w:r>
    </w:p>
    <w:p w:rsidR="004F0D88" w:rsidRPr="00AB1D11" w:rsidRDefault="004F0D88" w:rsidP="00AB1D11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B1D11">
        <w:rPr>
          <w:rFonts w:asciiTheme="minorHAnsi" w:hAnsiTheme="minorHAnsi"/>
          <w:sz w:val="22"/>
          <w:szCs w:val="22"/>
          <w:u w:val="single"/>
        </w:rPr>
        <w:t>évolution favorable</w:t>
      </w:r>
      <w:r w:rsidRPr="00AB1D11">
        <w:rPr>
          <w:rFonts w:asciiTheme="minorHAnsi" w:hAnsiTheme="minorHAnsi"/>
          <w:sz w:val="22"/>
          <w:szCs w:val="22"/>
        </w:rPr>
        <w:t> : éviter la ruptur</w:t>
      </w:r>
      <w:r w:rsidR="0066135D">
        <w:rPr>
          <w:rFonts w:asciiTheme="minorHAnsi" w:hAnsiTheme="minorHAnsi"/>
          <w:sz w:val="22"/>
          <w:szCs w:val="22"/>
        </w:rPr>
        <w:t>e</w:t>
      </w:r>
      <w:r w:rsidRPr="00AB1D11">
        <w:rPr>
          <w:rFonts w:asciiTheme="minorHAnsi" w:hAnsiTheme="minorHAnsi"/>
          <w:sz w:val="22"/>
          <w:szCs w:val="22"/>
        </w:rPr>
        <w:t xml:space="preserve"> prématuré</w:t>
      </w:r>
      <w:r w:rsidR="0066135D">
        <w:rPr>
          <w:rFonts w:asciiTheme="minorHAnsi" w:hAnsiTheme="minorHAnsi"/>
          <w:sz w:val="22"/>
          <w:szCs w:val="22"/>
        </w:rPr>
        <w:t>e</w:t>
      </w:r>
      <w:r w:rsidRPr="00AB1D11">
        <w:rPr>
          <w:rFonts w:asciiTheme="minorHAnsi" w:hAnsiTheme="minorHAnsi"/>
          <w:sz w:val="22"/>
          <w:szCs w:val="22"/>
        </w:rPr>
        <w:t xml:space="preserve"> de la poche des eaux + épisiotomie au moindre risque de r</w:t>
      </w:r>
      <w:r w:rsidR="0091580D" w:rsidRPr="00AB1D11">
        <w:rPr>
          <w:rFonts w:asciiTheme="minorHAnsi" w:hAnsiTheme="minorHAnsi"/>
          <w:sz w:val="22"/>
          <w:szCs w:val="22"/>
        </w:rPr>
        <w:t xml:space="preserve">upture périnéale </w:t>
      </w:r>
    </w:p>
    <w:p w:rsidR="004F0D88" w:rsidRPr="00AB1D11" w:rsidRDefault="004F0D88" w:rsidP="00AB1D11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B1D11">
        <w:rPr>
          <w:rFonts w:asciiTheme="minorHAnsi" w:hAnsiTheme="minorHAnsi"/>
          <w:sz w:val="22"/>
          <w:szCs w:val="22"/>
          <w:u w:val="single"/>
        </w:rPr>
        <w:t>évolution défavorable</w:t>
      </w:r>
      <w:r w:rsidRPr="00AB1D11">
        <w:rPr>
          <w:rFonts w:asciiTheme="minorHAnsi" w:hAnsiTheme="minorHAnsi"/>
          <w:sz w:val="22"/>
          <w:szCs w:val="22"/>
        </w:rPr>
        <w:t xml:space="preserve"> : </w:t>
      </w:r>
      <w:r w:rsidR="0091580D" w:rsidRPr="00AB1D11">
        <w:rPr>
          <w:rFonts w:asciiTheme="minorHAnsi" w:hAnsiTheme="minorHAnsi"/>
          <w:sz w:val="22"/>
          <w:szCs w:val="22"/>
        </w:rPr>
        <w:t xml:space="preserve">tête non engagé ou enclavé =&gt; césarienne </w:t>
      </w:r>
      <w:r w:rsidRPr="00AB1D11">
        <w:rPr>
          <w:rFonts w:asciiTheme="minorHAnsi" w:hAnsiTheme="minorHAnsi"/>
          <w:sz w:val="22"/>
          <w:szCs w:val="22"/>
        </w:rPr>
        <w:t xml:space="preserve"> </w:t>
      </w:r>
    </w:p>
    <w:p w:rsidR="00557E23" w:rsidRPr="00AB1D11" w:rsidRDefault="00557E23" w:rsidP="00AB1D1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57E23" w:rsidRPr="00AB1D11" w:rsidRDefault="00557E23" w:rsidP="00AB1D11">
      <w:pPr>
        <w:spacing w:line="276" w:lineRule="auto"/>
        <w:rPr>
          <w:rFonts w:asciiTheme="minorHAnsi" w:hAnsiTheme="minorHAnsi"/>
          <w:sz w:val="22"/>
          <w:szCs w:val="22"/>
        </w:rPr>
      </w:pPr>
    </w:p>
    <w:sectPr w:rsidR="00557E23" w:rsidRPr="00AB1D11" w:rsidSect="004F0D88">
      <w:pgSz w:w="11906" w:h="16838"/>
      <w:pgMar w:top="899" w:right="926" w:bottom="107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C3CCC"/>
    <w:multiLevelType w:val="hybridMultilevel"/>
    <w:tmpl w:val="6CFEC27E"/>
    <w:lvl w:ilvl="0" w:tplc="4BFC61C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9C23BC7"/>
    <w:multiLevelType w:val="hybridMultilevel"/>
    <w:tmpl w:val="264A477C"/>
    <w:lvl w:ilvl="0" w:tplc="040C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0EF0AE8"/>
    <w:multiLevelType w:val="hybridMultilevel"/>
    <w:tmpl w:val="09FA3AE2"/>
    <w:lvl w:ilvl="0" w:tplc="040C0001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A319D4"/>
    <w:multiLevelType w:val="multilevel"/>
    <w:tmpl w:val="09FA3AE2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A5F10FE"/>
    <w:multiLevelType w:val="hybridMultilevel"/>
    <w:tmpl w:val="EE44380E"/>
    <w:lvl w:ilvl="0" w:tplc="040C0001"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2914468"/>
    <w:multiLevelType w:val="hybridMultilevel"/>
    <w:tmpl w:val="57D2A130"/>
    <w:lvl w:ilvl="0" w:tplc="7B02669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63049F"/>
    <w:multiLevelType w:val="hybridMultilevel"/>
    <w:tmpl w:val="654EB802"/>
    <w:lvl w:ilvl="0" w:tplc="040C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799F2A3C"/>
    <w:multiLevelType w:val="hybridMultilevel"/>
    <w:tmpl w:val="78D64D84"/>
    <w:lvl w:ilvl="0" w:tplc="7D4C70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AC36162"/>
    <w:multiLevelType w:val="hybridMultilevel"/>
    <w:tmpl w:val="692A0854"/>
    <w:lvl w:ilvl="0" w:tplc="040C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B960CD2"/>
    <w:multiLevelType w:val="hybridMultilevel"/>
    <w:tmpl w:val="FF7E3DF6"/>
    <w:lvl w:ilvl="0" w:tplc="7660BB0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8"/>
  </w:num>
  <w:num w:numId="7">
    <w:abstractNumId w:val="9"/>
  </w:num>
  <w:num w:numId="8">
    <w:abstractNumId w:val="6"/>
  </w:num>
  <w:num w:numId="9">
    <w:abstractNumId w:val="1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DC74B3"/>
    <w:rsid w:val="00055BCF"/>
    <w:rsid w:val="001A1E7B"/>
    <w:rsid w:val="003A4AEF"/>
    <w:rsid w:val="004A2C59"/>
    <w:rsid w:val="004F0D88"/>
    <w:rsid w:val="00556506"/>
    <w:rsid w:val="00557E23"/>
    <w:rsid w:val="005671E3"/>
    <w:rsid w:val="0066135D"/>
    <w:rsid w:val="006670ED"/>
    <w:rsid w:val="00740BDC"/>
    <w:rsid w:val="0091580D"/>
    <w:rsid w:val="009906A8"/>
    <w:rsid w:val="00AB1D11"/>
    <w:rsid w:val="00AD4620"/>
    <w:rsid w:val="00D065AA"/>
    <w:rsid w:val="00D92556"/>
    <w:rsid w:val="00DC74B3"/>
    <w:rsid w:val="00EC7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670ED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453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Présentation de face</vt:lpstr>
    </vt:vector>
  </TitlesOfParts>
  <Company/>
  <LinksUpToDate>false</LinksUpToDate>
  <CharactersWithSpaces>2940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Présentation de face</dc:title>
  <dc:creator>megh</dc:creator>
  <cp:lastModifiedBy>Lebane</cp:lastModifiedBy>
  <cp:revision>4</cp:revision>
  <dcterms:created xsi:type="dcterms:W3CDTF">2010-03-26T15:30:00Z</dcterms:created>
  <dcterms:modified xsi:type="dcterms:W3CDTF">2010-03-28T20:06:00Z</dcterms:modified>
</cp:coreProperties>
</file>