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273" w:rsidRPr="0052446D" w:rsidRDefault="00B43273" w:rsidP="00B43273">
      <w:pPr>
        <w:jc w:val="center"/>
        <w:rPr>
          <w:b/>
          <w:bCs/>
          <w:color w:val="FF0000"/>
        </w:rPr>
      </w:pPr>
      <w:r w:rsidRPr="0052446D">
        <w:rPr>
          <w:b/>
          <w:bCs/>
          <w:color w:val="FF0000"/>
        </w:rPr>
        <w:t xml:space="preserve">Présentation </w:t>
      </w:r>
      <w:r w:rsidR="00A634C6">
        <w:rPr>
          <w:b/>
          <w:bCs/>
          <w:color w:val="FF0000"/>
        </w:rPr>
        <w:t>Bregma</w:t>
      </w:r>
    </w:p>
    <w:p w:rsidR="00B43273" w:rsidRDefault="00A634C6" w:rsidP="00A634C6">
      <w:pPr>
        <w:pStyle w:val="Paragraphedeliste"/>
        <w:numPr>
          <w:ilvl w:val="0"/>
          <w:numId w:val="1"/>
        </w:numPr>
      </w:pPr>
      <w:r>
        <w:t xml:space="preserve">Moins </w:t>
      </w:r>
      <w:r w:rsidR="00B43273">
        <w:t xml:space="preserve">dystocique </w:t>
      </w:r>
      <w:r>
        <w:t xml:space="preserve">que la présentation de front </w:t>
      </w:r>
    </w:p>
    <w:p w:rsidR="00B43273" w:rsidRPr="0052446D" w:rsidRDefault="00B43273" w:rsidP="00B43273">
      <w:pPr>
        <w:pStyle w:val="Paragraphedeliste"/>
        <w:numPr>
          <w:ilvl w:val="0"/>
          <w:numId w:val="1"/>
        </w:numPr>
        <w:rPr>
          <w:b/>
          <w:bCs/>
        </w:rPr>
      </w:pPr>
      <w:r w:rsidRPr="0052446D">
        <w:rPr>
          <w:b/>
          <w:bCs/>
        </w:rPr>
        <w:t>Fréquence 0.25%</w:t>
      </w:r>
    </w:p>
    <w:p w:rsidR="00B43273" w:rsidRDefault="00B43273" w:rsidP="00B43273">
      <w:pPr>
        <w:pStyle w:val="Paragraphedeliste"/>
        <w:numPr>
          <w:ilvl w:val="0"/>
          <w:numId w:val="1"/>
        </w:numPr>
      </w:pPr>
      <w:r w:rsidRPr="0052446D">
        <w:rPr>
          <w:b/>
          <w:bCs/>
        </w:rPr>
        <w:t>Repère</w:t>
      </w:r>
      <w:r>
        <w:t xml:space="preserve"> = </w:t>
      </w:r>
      <w:r w:rsidR="00A634C6" w:rsidRPr="00AE0ABC">
        <w:rPr>
          <w:highlight w:val="yellow"/>
        </w:rPr>
        <w:t>Fontanelle antérieure</w:t>
      </w:r>
      <w:r w:rsidR="00A634C6">
        <w:t xml:space="preserve"> </w:t>
      </w:r>
    </w:p>
    <w:p w:rsidR="00B43273" w:rsidRDefault="00B43273" w:rsidP="00B43273">
      <w:pPr>
        <w:pStyle w:val="Paragraphedeliste"/>
        <w:ind w:left="1080"/>
      </w:pPr>
    </w:p>
    <w:p w:rsidR="00B43273" w:rsidRPr="0074740A" w:rsidRDefault="00B43273" w:rsidP="00B43273">
      <w:pPr>
        <w:rPr>
          <w:b/>
          <w:bCs/>
          <w:color w:val="FF0000"/>
        </w:rPr>
      </w:pPr>
      <w:r w:rsidRPr="0074740A">
        <w:rPr>
          <w:b/>
          <w:bCs/>
          <w:color w:val="FF0000"/>
        </w:rPr>
        <w:t>Clinique :</w:t>
      </w:r>
    </w:p>
    <w:p w:rsidR="00B43273" w:rsidRDefault="00B43273" w:rsidP="00A634C6">
      <w:pPr>
        <w:pStyle w:val="Paragraphedeliste"/>
        <w:numPr>
          <w:ilvl w:val="0"/>
          <w:numId w:val="4"/>
        </w:numPr>
      </w:pPr>
      <w:r>
        <w:t>TV : présentation </w:t>
      </w:r>
      <w:r w:rsidR="00A634C6">
        <w:t xml:space="preserve">plus régulière que celle du front, </w:t>
      </w:r>
      <w:r>
        <w:t>l</w:t>
      </w:r>
      <w:r w:rsidR="00A634C6">
        <w:t>a</w:t>
      </w:r>
      <w:r>
        <w:t xml:space="preserve"> </w:t>
      </w:r>
      <w:r w:rsidR="00A634C6">
        <w:t>FA</w:t>
      </w:r>
      <w:r>
        <w:t xml:space="preserve"> est le repère essentiel</w:t>
      </w:r>
      <w:r w:rsidR="00A634C6">
        <w:t xml:space="preserve"> qui siège au centre du bassin (on ne sent ni la FP ni le nez)</w:t>
      </w:r>
    </w:p>
    <w:p w:rsidR="00B43273" w:rsidRPr="0074740A" w:rsidRDefault="00B43273" w:rsidP="00B43273">
      <w:pPr>
        <w:rPr>
          <w:b/>
          <w:bCs/>
          <w:color w:val="FF0000"/>
        </w:rPr>
      </w:pPr>
      <w:r w:rsidRPr="0074740A">
        <w:rPr>
          <w:b/>
          <w:bCs/>
          <w:color w:val="FF0000"/>
        </w:rPr>
        <w:t>Mécanismes de l’accouchement :</w:t>
      </w:r>
    </w:p>
    <w:p w:rsidR="00B43273" w:rsidRPr="0052446D" w:rsidRDefault="00B43273" w:rsidP="00B43273">
      <w:pPr>
        <w:pStyle w:val="Paragraphedeliste"/>
        <w:numPr>
          <w:ilvl w:val="0"/>
          <w:numId w:val="3"/>
        </w:numPr>
        <w:rPr>
          <w:b/>
          <w:bCs/>
        </w:rPr>
      </w:pPr>
      <w:r w:rsidRPr="0052446D">
        <w:rPr>
          <w:b/>
          <w:bCs/>
        </w:rPr>
        <w:t>Phénomènes mécaniques :</w:t>
      </w:r>
    </w:p>
    <w:p w:rsidR="00B43273" w:rsidRDefault="00A634C6" w:rsidP="00A634C6">
      <w:pPr>
        <w:pStyle w:val="Paragraphedeliste"/>
        <w:numPr>
          <w:ilvl w:val="0"/>
          <w:numId w:val="4"/>
        </w:numPr>
      </w:pPr>
      <w:r>
        <w:t xml:space="preserve">L’orientation amène </w:t>
      </w:r>
      <w:r w:rsidR="00B43273">
        <w:t xml:space="preserve">le </w:t>
      </w:r>
      <w:r w:rsidR="00B43273" w:rsidRPr="00AE0ABC">
        <w:rPr>
          <w:highlight w:val="yellow"/>
        </w:rPr>
        <w:t xml:space="preserve">diamètre </w:t>
      </w:r>
      <w:proofErr w:type="spellStart"/>
      <w:r w:rsidR="00B43273" w:rsidRPr="00AE0ABC">
        <w:rPr>
          <w:highlight w:val="yellow"/>
        </w:rPr>
        <w:t>occipito</w:t>
      </w:r>
      <w:proofErr w:type="spellEnd"/>
      <w:r w:rsidR="00B43273" w:rsidRPr="00AE0ABC">
        <w:rPr>
          <w:highlight w:val="yellow"/>
        </w:rPr>
        <w:t>-nasal 13cm</w:t>
      </w:r>
      <w:r w:rsidR="00B43273">
        <w:t xml:space="preserve"> </w:t>
      </w:r>
      <w:r>
        <w:t>sur un diamètre oblique ou transverse</w:t>
      </w:r>
      <w:r w:rsidR="00B43273">
        <w:t xml:space="preserve"> au DS</w:t>
      </w:r>
    </w:p>
    <w:p w:rsidR="00A634C6" w:rsidRDefault="00A634C6" w:rsidP="00A634C6">
      <w:pPr>
        <w:pStyle w:val="Paragraphedeliste"/>
        <w:numPr>
          <w:ilvl w:val="0"/>
          <w:numId w:val="4"/>
        </w:numPr>
      </w:pPr>
      <w:r>
        <w:t>Amoindrissement de la tête par modelage : tassement de tous les axes perpendiculaires à l’axe bregma-occiput =&gt; égalisation des contours de la tête)</w:t>
      </w:r>
    </w:p>
    <w:p w:rsidR="005B08CB" w:rsidRDefault="005B08CB" w:rsidP="00A634C6">
      <w:pPr>
        <w:pStyle w:val="Paragraphedeliste"/>
        <w:numPr>
          <w:ilvl w:val="0"/>
          <w:numId w:val="4"/>
        </w:numPr>
      </w:pPr>
      <w:r>
        <w:t xml:space="preserve">Descente et rotation laborieuses </w:t>
      </w:r>
    </w:p>
    <w:p w:rsidR="005B08CB" w:rsidRDefault="005B08CB" w:rsidP="00A634C6">
      <w:pPr>
        <w:pStyle w:val="Paragraphedeliste"/>
        <w:numPr>
          <w:ilvl w:val="0"/>
          <w:numId w:val="4"/>
        </w:numPr>
      </w:pPr>
      <w:r>
        <w:t xml:space="preserve">Dégagement : </w:t>
      </w:r>
    </w:p>
    <w:p w:rsidR="005B08CB" w:rsidRDefault="005B08CB" w:rsidP="005B08CB">
      <w:pPr>
        <w:pStyle w:val="Paragraphedeliste"/>
        <w:numPr>
          <w:ilvl w:val="0"/>
          <w:numId w:val="5"/>
        </w:numPr>
      </w:pPr>
      <w:r>
        <w:t>1</w:t>
      </w:r>
      <w:r w:rsidRPr="005B08CB">
        <w:rPr>
          <w:vertAlign w:val="superscript"/>
        </w:rPr>
        <w:t>er</w:t>
      </w:r>
      <w:r>
        <w:t xml:space="preserve"> temps : nez ou maxillaire sup sous la SP puis extériorisation par flexion =&gt; apparition du front puis bregma puis occiput</w:t>
      </w:r>
    </w:p>
    <w:p w:rsidR="005B08CB" w:rsidRDefault="005B08CB" w:rsidP="005B08CB">
      <w:pPr>
        <w:pStyle w:val="Paragraphedeliste"/>
        <w:numPr>
          <w:ilvl w:val="0"/>
          <w:numId w:val="5"/>
        </w:numPr>
      </w:pPr>
      <w:r>
        <w:t>2</w:t>
      </w:r>
      <w:r w:rsidRPr="005B08CB">
        <w:rPr>
          <w:vertAlign w:val="superscript"/>
        </w:rPr>
        <w:t>ème</w:t>
      </w:r>
      <w:r>
        <w:t xml:space="preserve"> temps : déflexion de l’occiput arrivé à la commissure vulvaire post =&gt; </w:t>
      </w:r>
      <w:r w:rsidRPr="00AE0ABC">
        <w:rPr>
          <w:highlight w:val="yellow"/>
        </w:rPr>
        <w:t>déflexion en S</w:t>
      </w:r>
    </w:p>
    <w:p w:rsidR="00B43273" w:rsidRPr="0052446D" w:rsidRDefault="00B43273" w:rsidP="00B43273">
      <w:pPr>
        <w:pStyle w:val="Paragraphedeliste"/>
        <w:numPr>
          <w:ilvl w:val="0"/>
          <w:numId w:val="3"/>
        </w:numPr>
        <w:rPr>
          <w:b/>
          <w:bCs/>
        </w:rPr>
      </w:pPr>
      <w:r w:rsidRPr="0052446D">
        <w:rPr>
          <w:b/>
          <w:bCs/>
        </w:rPr>
        <w:t xml:space="preserve">Phénomènes plastiques : </w:t>
      </w:r>
    </w:p>
    <w:p w:rsidR="00B43273" w:rsidRDefault="00B43273" w:rsidP="005B08CB">
      <w:pPr>
        <w:pStyle w:val="Paragraphedeliste"/>
        <w:numPr>
          <w:ilvl w:val="0"/>
          <w:numId w:val="4"/>
        </w:numPr>
      </w:pPr>
      <w:r>
        <w:t xml:space="preserve">Déformation </w:t>
      </w:r>
      <w:r w:rsidR="005B08CB">
        <w:t>du crâne en tour</w:t>
      </w:r>
    </w:p>
    <w:p w:rsidR="005B08CB" w:rsidRDefault="005B08CB" w:rsidP="005B08CB">
      <w:pPr>
        <w:pStyle w:val="Paragraphedeliste"/>
        <w:numPr>
          <w:ilvl w:val="0"/>
          <w:numId w:val="4"/>
        </w:numPr>
      </w:pPr>
      <w:r>
        <w:t>Bosse séro-sanguine bregmatique</w:t>
      </w:r>
    </w:p>
    <w:p w:rsidR="005B08CB" w:rsidRDefault="00B43273" w:rsidP="00B43273">
      <w:r w:rsidRPr="0052446D">
        <w:rPr>
          <w:b/>
          <w:bCs/>
          <w:color w:val="FF0000"/>
        </w:rPr>
        <w:t>CAT </w:t>
      </w:r>
      <w:r>
        <w:t xml:space="preserve">: </w:t>
      </w:r>
    </w:p>
    <w:p w:rsidR="00B43273" w:rsidRDefault="005B08CB" w:rsidP="005B08CB">
      <w:pPr>
        <w:pStyle w:val="Paragraphedeliste"/>
        <w:numPr>
          <w:ilvl w:val="0"/>
          <w:numId w:val="3"/>
        </w:numPr>
      </w:pPr>
      <w:r>
        <w:t xml:space="preserve">Si la tête ne peut s’engager ou progresser =&gt; </w:t>
      </w:r>
      <w:r w:rsidR="00B43273">
        <w:t>césarienne</w:t>
      </w:r>
    </w:p>
    <w:p w:rsidR="005B08CB" w:rsidRDefault="005B08CB" w:rsidP="005B08CB">
      <w:pPr>
        <w:pStyle w:val="Paragraphedeliste"/>
        <w:numPr>
          <w:ilvl w:val="0"/>
          <w:numId w:val="3"/>
        </w:numPr>
      </w:pPr>
      <w:r>
        <w:t xml:space="preserve">Si la tête atteint la partie moyenne de l’excavation =&gt; épisiotomie </w:t>
      </w:r>
    </w:p>
    <w:p w:rsidR="00C758BB" w:rsidRDefault="00C758BB"/>
    <w:sectPr w:rsidR="00C758BB" w:rsidSect="00496446">
      <w:pgSz w:w="11906" w:h="16838"/>
      <w:pgMar w:top="1440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F5BCE"/>
    <w:multiLevelType w:val="hybridMultilevel"/>
    <w:tmpl w:val="4DF04808"/>
    <w:lvl w:ilvl="0" w:tplc="4056854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A2134B"/>
    <w:multiLevelType w:val="hybridMultilevel"/>
    <w:tmpl w:val="E612D5A4"/>
    <w:lvl w:ilvl="0" w:tplc="76C0290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62FE5"/>
    <w:multiLevelType w:val="hybridMultilevel"/>
    <w:tmpl w:val="DF205088"/>
    <w:lvl w:ilvl="0" w:tplc="F4D052D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C563256"/>
    <w:multiLevelType w:val="hybridMultilevel"/>
    <w:tmpl w:val="D7A43E82"/>
    <w:lvl w:ilvl="0" w:tplc="C5C8FD44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CB60CC"/>
    <w:multiLevelType w:val="hybridMultilevel"/>
    <w:tmpl w:val="B5CE293E"/>
    <w:lvl w:ilvl="0" w:tplc="A020746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43273"/>
    <w:rsid w:val="00130EAE"/>
    <w:rsid w:val="005B08CB"/>
    <w:rsid w:val="009B2C7B"/>
    <w:rsid w:val="00A634C6"/>
    <w:rsid w:val="00AC1FA6"/>
    <w:rsid w:val="00AE0ABC"/>
    <w:rsid w:val="00B43273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2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432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2010-03-25T16:30:00Z</dcterms:created>
  <dcterms:modified xsi:type="dcterms:W3CDTF">2010-03-26T16:14:00Z</dcterms:modified>
</cp:coreProperties>
</file>