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70F" w:rsidRPr="002A3AC5" w:rsidRDefault="00F40EF2" w:rsidP="002A3AC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A3AC5">
        <w:rPr>
          <w:rFonts w:asciiTheme="minorHAnsi" w:hAnsiTheme="minorHAnsi"/>
          <w:b/>
          <w:color w:val="FF0000"/>
          <w:sz w:val="22"/>
          <w:szCs w:val="22"/>
        </w:rPr>
        <w:t>PRESENTATION DE L’EPAULE</w:t>
      </w:r>
    </w:p>
    <w:p w:rsidR="00DF570F" w:rsidRPr="002A3AC5" w:rsidRDefault="00DF570F" w:rsidP="002A3AC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F570F" w:rsidRPr="002A3AC5" w:rsidRDefault="00DF570F" w:rsidP="002A3A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Présentation dystocique 0,3%</w:t>
      </w:r>
    </w:p>
    <w:p w:rsidR="00DF570F" w:rsidRPr="002A3AC5" w:rsidRDefault="00DF570F" w:rsidP="002A3A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L</w:t>
      </w:r>
      <w:r w:rsidRPr="008F28CF">
        <w:rPr>
          <w:rFonts w:asciiTheme="minorHAnsi" w:hAnsiTheme="minorHAnsi"/>
          <w:sz w:val="22"/>
          <w:szCs w:val="22"/>
          <w:highlight w:val="yellow"/>
        </w:rPr>
        <w:t>’acromion</w:t>
      </w:r>
      <w:r w:rsidRPr="002A3AC5">
        <w:rPr>
          <w:rFonts w:asciiTheme="minorHAnsi" w:hAnsiTheme="minorHAnsi"/>
          <w:sz w:val="22"/>
          <w:szCs w:val="22"/>
        </w:rPr>
        <w:t xml:space="preserve"> est le repère de la présentation</w:t>
      </w:r>
    </w:p>
    <w:p w:rsidR="00DF570F" w:rsidRPr="002A3AC5" w:rsidRDefault="00DF570F" w:rsidP="002A3A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La détermination de la variété se fait en fonction de l’acromion la tête et le dos du fœtus mais n’a pas d’intérêt pratique car </w:t>
      </w:r>
      <w:r w:rsidRPr="008F28CF">
        <w:rPr>
          <w:rFonts w:asciiTheme="minorHAnsi" w:hAnsiTheme="minorHAnsi"/>
          <w:sz w:val="22"/>
          <w:szCs w:val="22"/>
          <w:highlight w:val="yellow"/>
        </w:rPr>
        <w:t>l’accouchement est impossible par voie basse</w:t>
      </w:r>
      <w:r w:rsidRPr="002A3AC5">
        <w:rPr>
          <w:rFonts w:asciiTheme="minorHAnsi" w:hAnsiTheme="minorHAnsi"/>
          <w:sz w:val="22"/>
          <w:szCs w:val="22"/>
        </w:rPr>
        <w:t xml:space="preserve"> </w:t>
      </w:r>
    </w:p>
    <w:p w:rsidR="00DF570F" w:rsidRPr="002A3AC5" w:rsidRDefault="00DF570F" w:rsidP="002A3AC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F570F" w:rsidRPr="002A3AC5" w:rsidRDefault="00DF570F" w:rsidP="002A3AC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proofErr w:type="gramStart"/>
      <w:r w:rsidRPr="002A3AC5">
        <w:rPr>
          <w:rFonts w:asciiTheme="minorHAnsi" w:hAnsiTheme="minorHAnsi"/>
          <w:b/>
          <w:color w:val="FF0000"/>
          <w:sz w:val="22"/>
          <w:szCs w:val="22"/>
        </w:rPr>
        <w:t>Causes</w:t>
      </w:r>
      <w:proofErr w:type="gramEnd"/>
      <w:r w:rsidRPr="002A3AC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DF570F" w:rsidRPr="002A3AC5" w:rsidRDefault="00DF570F" w:rsidP="002A3A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multiparité, hydramnios, prématurité, grossesse gémellaire (utérus augmenté de volume par/ au fœtus)</w:t>
      </w:r>
    </w:p>
    <w:p w:rsidR="00DF570F" w:rsidRPr="002A3AC5" w:rsidRDefault="004D1578" w:rsidP="002A3A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malformation utérine, placenta prævia, brièveté du cordon</w:t>
      </w:r>
    </w:p>
    <w:p w:rsidR="004D1578" w:rsidRPr="002A3AC5" w:rsidRDefault="004D1578" w:rsidP="002A3AC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D1578" w:rsidRPr="002A3AC5" w:rsidRDefault="004D1578" w:rsidP="002A3AC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A3AC5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062876" w:rsidRPr="002A3AC5" w:rsidRDefault="00062876" w:rsidP="002A3AC5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A3AC5">
        <w:rPr>
          <w:rFonts w:asciiTheme="minorHAnsi" w:hAnsiTheme="minorHAnsi"/>
          <w:b/>
          <w:sz w:val="22"/>
          <w:szCs w:val="22"/>
        </w:rPr>
        <w:t>en fin de grossesse</w:t>
      </w:r>
    </w:p>
    <w:p w:rsidR="004D1578" w:rsidRPr="002A3AC5" w:rsidRDefault="004D1578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L’</w:t>
      </w:r>
      <w:r w:rsidR="00062876" w:rsidRPr="002A3AC5">
        <w:rPr>
          <w:rFonts w:asciiTheme="minorHAnsi" w:hAnsiTheme="minorHAnsi"/>
          <w:sz w:val="22"/>
          <w:szCs w:val="22"/>
        </w:rPr>
        <w:t>utérus est à</w:t>
      </w:r>
      <w:r w:rsidRPr="002A3AC5">
        <w:rPr>
          <w:rFonts w:asciiTheme="minorHAnsi" w:hAnsiTheme="minorHAnsi"/>
          <w:sz w:val="22"/>
          <w:szCs w:val="22"/>
        </w:rPr>
        <w:t xml:space="preserve"> </w:t>
      </w:r>
      <w:r w:rsidRPr="00A6551B">
        <w:rPr>
          <w:rFonts w:asciiTheme="minorHAnsi" w:hAnsiTheme="minorHAnsi"/>
          <w:sz w:val="22"/>
          <w:szCs w:val="22"/>
          <w:highlight w:val="yellow"/>
        </w:rPr>
        <w:t>grand axe transversal ou oblique</w:t>
      </w:r>
    </w:p>
    <w:p w:rsidR="004D1578" w:rsidRPr="002A3AC5" w:rsidRDefault="004D1578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palpation en dehors des CU permet de préciser les pôles fœtaux au niveau des flancs </w:t>
      </w:r>
    </w:p>
    <w:p w:rsidR="004D1578" w:rsidRPr="002A3AC5" w:rsidRDefault="004D1578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les BCF sont perçus au dessus de l’ombilical du coté de la tête </w:t>
      </w:r>
    </w:p>
    <w:p w:rsidR="004D1578" w:rsidRPr="002A3AC5" w:rsidRDefault="004D1578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TV : excavation vide + segment inférieur déformé </w:t>
      </w:r>
    </w:p>
    <w:p w:rsidR="004D1578" w:rsidRPr="002A3AC5" w:rsidRDefault="004D1578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L’ASP et l’échographie confirme le diagnostic</w:t>
      </w:r>
    </w:p>
    <w:p w:rsidR="00062876" w:rsidRPr="002A3AC5" w:rsidRDefault="00062876" w:rsidP="002A3AC5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A3AC5">
        <w:rPr>
          <w:rFonts w:asciiTheme="minorHAnsi" w:hAnsiTheme="minorHAnsi"/>
          <w:b/>
          <w:sz w:val="22"/>
          <w:szCs w:val="22"/>
        </w:rPr>
        <w:t>pendant le travail</w:t>
      </w:r>
    </w:p>
    <w:p w:rsidR="00062876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TV : PDE intacte non saillante, pas de pôle fœtaux, lorsque la membrane est rompue on perçoit l’épaule, le thorax, voir le membre supérieur qui pend </w:t>
      </w:r>
    </w:p>
    <w:p w:rsidR="00062876" w:rsidRPr="002A3AC5" w:rsidRDefault="00062876" w:rsidP="002A3AC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2876" w:rsidRPr="002A3AC5" w:rsidRDefault="00062876" w:rsidP="002A3AC5">
      <w:p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b/>
          <w:color w:val="FF0000"/>
          <w:sz w:val="22"/>
          <w:szCs w:val="22"/>
        </w:rPr>
        <w:t>Forme clinique</w:t>
      </w:r>
      <w:r w:rsidRPr="002A3AC5">
        <w:rPr>
          <w:rFonts w:asciiTheme="minorHAnsi" w:hAnsiTheme="minorHAnsi"/>
          <w:sz w:val="22"/>
          <w:szCs w:val="22"/>
        </w:rPr>
        <w:t xml:space="preserve"> : Epaule négligée </w:t>
      </w:r>
    </w:p>
    <w:p w:rsidR="00062876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se voit en circonstance d’urgence </w:t>
      </w:r>
    </w:p>
    <w:p w:rsidR="00062876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évolution spontanée d’une présentation transversale </w:t>
      </w:r>
    </w:p>
    <w:p w:rsidR="00062876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trois conditions : </w:t>
      </w:r>
      <w:r w:rsidRPr="00A6551B">
        <w:rPr>
          <w:rFonts w:asciiTheme="minorHAnsi" w:hAnsiTheme="minorHAnsi"/>
          <w:sz w:val="22"/>
          <w:szCs w:val="22"/>
          <w:highlight w:val="yellow"/>
        </w:rPr>
        <w:t>femme en travail + PDE rompue + utérus +/- rétracté</w:t>
      </w:r>
      <w:r w:rsidRPr="002A3AC5">
        <w:rPr>
          <w:rFonts w:asciiTheme="minorHAnsi" w:hAnsiTheme="minorHAnsi"/>
          <w:sz w:val="22"/>
          <w:szCs w:val="22"/>
        </w:rPr>
        <w:t xml:space="preserve"> </w:t>
      </w:r>
    </w:p>
    <w:p w:rsidR="0018681D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dans ces 3 conditions la présentation tente de s’engager, la présentation s’immobilise, les manœuvre de version deviennent impossibles voir dangereuse </w:t>
      </w:r>
    </w:p>
    <w:p w:rsidR="00062876" w:rsidRPr="002A3AC5" w:rsidRDefault="00062876" w:rsidP="002A3AC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risque de rupture</w:t>
      </w:r>
      <w:r w:rsidR="008F28CF">
        <w:rPr>
          <w:rFonts w:asciiTheme="minorHAnsi" w:hAnsiTheme="minorHAnsi"/>
          <w:sz w:val="22"/>
          <w:szCs w:val="22"/>
        </w:rPr>
        <w:t xml:space="preserve"> utérine, de MIU et d’infection</w:t>
      </w:r>
      <w:r w:rsidRPr="002A3AC5">
        <w:rPr>
          <w:rFonts w:asciiTheme="minorHAnsi" w:hAnsiTheme="minorHAnsi"/>
          <w:sz w:val="22"/>
          <w:szCs w:val="22"/>
        </w:rPr>
        <w:t xml:space="preserve"> amniotique </w:t>
      </w:r>
    </w:p>
    <w:p w:rsidR="0018681D" w:rsidRPr="002A3AC5" w:rsidRDefault="0018681D" w:rsidP="002A3AC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8681D" w:rsidRPr="002A3AC5" w:rsidRDefault="0018681D" w:rsidP="002A3AC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A3AC5">
        <w:rPr>
          <w:rFonts w:asciiTheme="minorHAnsi" w:hAnsiTheme="minorHAnsi"/>
          <w:b/>
          <w:color w:val="FF0000"/>
          <w:sz w:val="22"/>
          <w:szCs w:val="22"/>
        </w:rPr>
        <w:t>CAT :</w:t>
      </w:r>
    </w:p>
    <w:p w:rsidR="0018681D" w:rsidRPr="002A3AC5" w:rsidRDefault="0018681D" w:rsidP="008F28C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b/>
          <w:sz w:val="22"/>
          <w:szCs w:val="22"/>
        </w:rPr>
        <w:t>pendant la grossesse</w:t>
      </w:r>
      <w:r w:rsidRPr="002A3AC5">
        <w:rPr>
          <w:rFonts w:asciiTheme="minorHAnsi" w:hAnsiTheme="minorHAnsi"/>
          <w:sz w:val="22"/>
          <w:szCs w:val="22"/>
        </w:rPr>
        <w:t> </w:t>
      </w:r>
      <w:r w:rsidRPr="002A3AC5">
        <w:rPr>
          <w:rFonts w:asciiTheme="minorHAnsi" w:hAnsiTheme="minorHAnsi"/>
          <w:b/>
          <w:sz w:val="22"/>
          <w:szCs w:val="22"/>
        </w:rPr>
        <w:t>:</w:t>
      </w:r>
      <w:r w:rsidRPr="002A3AC5">
        <w:rPr>
          <w:rFonts w:asciiTheme="minorHAnsi" w:hAnsiTheme="minorHAnsi"/>
          <w:sz w:val="22"/>
          <w:szCs w:val="22"/>
        </w:rPr>
        <w:t xml:space="preserve"> chez la multipare (CI chez la nullipare) </w:t>
      </w:r>
      <w:r w:rsidR="008F28CF">
        <w:rPr>
          <w:rFonts w:asciiTheme="minorHAnsi" w:hAnsiTheme="minorHAnsi"/>
          <w:sz w:val="22"/>
          <w:szCs w:val="22"/>
        </w:rPr>
        <w:t>à</w:t>
      </w:r>
      <w:r w:rsidRPr="002A3AC5">
        <w:rPr>
          <w:rFonts w:asciiTheme="minorHAnsi" w:hAnsiTheme="minorHAnsi"/>
          <w:sz w:val="22"/>
          <w:szCs w:val="22"/>
        </w:rPr>
        <w:t xml:space="preserve"> terme après avoir éliminé une présentation imposé</w:t>
      </w:r>
      <w:r w:rsidR="008F28CF">
        <w:rPr>
          <w:rFonts w:asciiTheme="minorHAnsi" w:hAnsiTheme="minorHAnsi"/>
          <w:sz w:val="22"/>
          <w:szCs w:val="22"/>
        </w:rPr>
        <w:t>e</w:t>
      </w:r>
      <w:r w:rsidRPr="002A3AC5">
        <w:rPr>
          <w:rFonts w:asciiTheme="minorHAnsi" w:hAnsiTheme="minorHAnsi"/>
          <w:sz w:val="22"/>
          <w:szCs w:val="22"/>
        </w:rPr>
        <w:t xml:space="preserve"> (malformations utérines…)</w:t>
      </w:r>
    </w:p>
    <w:p w:rsidR="0018681D" w:rsidRPr="002A3AC5" w:rsidRDefault="0018681D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VME + maintient de la position du fœtus par un serre corps</w:t>
      </w:r>
    </w:p>
    <w:p w:rsidR="0018681D" w:rsidRPr="002A3AC5" w:rsidRDefault="0018681D" w:rsidP="002A3AC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8681D" w:rsidRPr="002A3AC5" w:rsidRDefault="0018681D" w:rsidP="002A3AC5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2A3AC5">
        <w:rPr>
          <w:rFonts w:asciiTheme="minorHAnsi" w:hAnsiTheme="minorHAnsi"/>
          <w:b/>
          <w:sz w:val="22"/>
          <w:szCs w:val="22"/>
        </w:rPr>
        <w:t>pendant le travail :</w:t>
      </w:r>
    </w:p>
    <w:p w:rsidR="0018681D" w:rsidRPr="002A3AC5" w:rsidRDefault="0018681D" w:rsidP="002A3AC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chez la primipare</w:t>
      </w:r>
      <w:r w:rsidR="000D5553" w:rsidRPr="002A3AC5">
        <w:rPr>
          <w:rFonts w:asciiTheme="minorHAnsi" w:hAnsiTheme="minorHAnsi"/>
          <w:sz w:val="22"/>
          <w:szCs w:val="22"/>
        </w:rPr>
        <w:t> :</w:t>
      </w:r>
      <w:r w:rsidRPr="002A3AC5">
        <w:rPr>
          <w:rFonts w:asciiTheme="minorHAnsi" w:hAnsiTheme="minorHAnsi"/>
          <w:sz w:val="22"/>
          <w:szCs w:val="22"/>
        </w:rPr>
        <w:t xml:space="preserve"> césarienne systématique </w:t>
      </w:r>
    </w:p>
    <w:p w:rsidR="000D5553" w:rsidRPr="002A3AC5" w:rsidRDefault="000D5553" w:rsidP="002A3AC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chez la multipare : </w:t>
      </w:r>
    </w:p>
    <w:p w:rsidR="000D5553" w:rsidRPr="002A3AC5" w:rsidRDefault="000D5553" w:rsidP="002A3AC5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A3AC5">
        <w:rPr>
          <w:rFonts w:asciiTheme="minorHAnsi" w:hAnsiTheme="minorHAnsi"/>
          <w:sz w:val="22"/>
          <w:szCs w:val="22"/>
          <w:u w:val="single"/>
        </w:rPr>
        <w:t xml:space="preserve">PDE intacte : </w:t>
      </w:r>
    </w:p>
    <w:p w:rsidR="000D5553" w:rsidRPr="002A3AC5" w:rsidRDefault="000D5553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à dilatation incomplète : expectative </w:t>
      </w:r>
    </w:p>
    <w:p w:rsidR="000D5553" w:rsidRPr="002A3AC5" w:rsidRDefault="00CC20B1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à dilatation complète : </w:t>
      </w:r>
      <w:r w:rsidR="000D5553" w:rsidRPr="002A3AC5">
        <w:rPr>
          <w:rFonts w:asciiTheme="minorHAnsi" w:hAnsiTheme="minorHAnsi"/>
          <w:sz w:val="22"/>
          <w:szCs w:val="22"/>
        </w:rPr>
        <w:t>ruptur</w:t>
      </w:r>
      <w:r w:rsidRPr="002A3AC5">
        <w:rPr>
          <w:rFonts w:asciiTheme="minorHAnsi" w:hAnsiTheme="minorHAnsi"/>
          <w:sz w:val="22"/>
          <w:szCs w:val="22"/>
        </w:rPr>
        <w:t>e</w:t>
      </w:r>
      <w:r w:rsidR="000D5553" w:rsidRPr="002A3AC5">
        <w:rPr>
          <w:rFonts w:asciiTheme="minorHAnsi" w:hAnsiTheme="minorHAnsi"/>
          <w:sz w:val="22"/>
          <w:szCs w:val="22"/>
        </w:rPr>
        <w:t xml:space="preserve"> artificiel</w:t>
      </w:r>
      <w:r w:rsidRPr="002A3AC5">
        <w:rPr>
          <w:rFonts w:asciiTheme="minorHAnsi" w:hAnsiTheme="minorHAnsi"/>
          <w:sz w:val="22"/>
          <w:szCs w:val="22"/>
        </w:rPr>
        <w:t>le</w:t>
      </w:r>
      <w:r w:rsidR="000D5553" w:rsidRPr="002A3AC5">
        <w:rPr>
          <w:rFonts w:asciiTheme="minorHAnsi" w:hAnsiTheme="minorHAnsi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PDE"/>
        </w:smartTagPr>
        <w:r w:rsidR="000D5553" w:rsidRPr="002A3AC5">
          <w:rPr>
            <w:rFonts w:asciiTheme="minorHAnsi" w:hAnsiTheme="minorHAnsi"/>
            <w:sz w:val="22"/>
            <w:szCs w:val="22"/>
          </w:rPr>
          <w:t>la PDE</w:t>
        </w:r>
      </w:smartTag>
      <w:r w:rsidR="000D5553" w:rsidRPr="002A3AC5">
        <w:rPr>
          <w:rFonts w:asciiTheme="minorHAnsi" w:hAnsiTheme="minorHAnsi"/>
          <w:sz w:val="22"/>
          <w:szCs w:val="22"/>
        </w:rPr>
        <w:t xml:space="preserve"> + VMI + grande extraction de siège </w:t>
      </w:r>
    </w:p>
    <w:p w:rsidR="00CC20B1" w:rsidRPr="002A3AC5" w:rsidRDefault="00CC20B1" w:rsidP="002A3AC5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0D5553" w:rsidRPr="002A3AC5" w:rsidRDefault="000D5553" w:rsidP="002A3AC5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A3AC5">
        <w:rPr>
          <w:rFonts w:asciiTheme="minorHAnsi" w:hAnsiTheme="minorHAnsi"/>
          <w:sz w:val="22"/>
          <w:szCs w:val="22"/>
          <w:u w:val="single"/>
        </w:rPr>
        <w:t>PDE rompue</w:t>
      </w:r>
      <w:r w:rsidR="00CC20B1" w:rsidRPr="002A3AC5">
        <w:rPr>
          <w:rFonts w:asciiTheme="minorHAnsi" w:hAnsiTheme="minorHAnsi"/>
          <w:sz w:val="22"/>
          <w:szCs w:val="22"/>
          <w:u w:val="single"/>
        </w:rPr>
        <w:t> :</w:t>
      </w:r>
    </w:p>
    <w:p w:rsidR="00CC20B1" w:rsidRPr="002A3AC5" w:rsidRDefault="00CC20B1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>dilatation complète : VMI + grande extraction de siège</w:t>
      </w:r>
    </w:p>
    <w:p w:rsidR="00CC20B1" w:rsidRPr="002A3AC5" w:rsidRDefault="00CC20B1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dilatation incomplète : césarienne </w:t>
      </w:r>
    </w:p>
    <w:p w:rsidR="00CC20B1" w:rsidRPr="002A3AC5" w:rsidRDefault="00CC20B1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épaule négligé : césarienne quelque soit la dilatation </w:t>
      </w:r>
    </w:p>
    <w:p w:rsidR="00CC20B1" w:rsidRPr="002A3AC5" w:rsidRDefault="00CC20B1" w:rsidP="002A3AC5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0D5553" w:rsidRPr="002A3AC5" w:rsidRDefault="000D5553" w:rsidP="008F28CF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2A3AC5">
        <w:rPr>
          <w:rFonts w:asciiTheme="minorHAnsi" w:hAnsiTheme="minorHAnsi"/>
          <w:sz w:val="22"/>
          <w:szCs w:val="22"/>
          <w:u w:val="single"/>
        </w:rPr>
        <w:t>fœtus mort</w:t>
      </w:r>
      <w:r w:rsidR="00CC20B1" w:rsidRPr="002A3AC5">
        <w:rPr>
          <w:rFonts w:asciiTheme="minorHAnsi" w:hAnsiTheme="minorHAnsi"/>
          <w:sz w:val="22"/>
          <w:szCs w:val="22"/>
          <w:u w:val="single"/>
        </w:rPr>
        <w:t> :</w:t>
      </w:r>
    </w:p>
    <w:p w:rsidR="00CC20B1" w:rsidRPr="002A3AC5" w:rsidRDefault="00CC20B1" w:rsidP="002A3AC5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embryotomie ou césarienne </w:t>
      </w:r>
    </w:p>
    <w:p w:rsidR="004D1578" w:rsidRPr="002A3AC5" w:rsidRDefault="004D1578" w:rsidP="002A3AC5">
      <w:pPr>
        <w:spacing w:line="276" w:lineRule="auto"/>
        <w:rPr>
          <w:rFonts w:asciiTheme="minorHAnsi" w:hAnsiTheme="minorHAnsi"/>
          <w:sz w:val="22"/>
          <w:szCs w:val="22"/>
        </w:rPr>
      </w:pPr>
      <w:r w:rsidRPr="002A3AC5">
        <w:rPr>
          <w:rFonts w:asciiTheme="minorHAnsi" w:hAnsiTheme="minorHAnsi"/>
          <w:sz w:val="22"/>
          <w:szCs w:val="22"/>
        </w:rPr>
        <w:t xml:space="preserve"> </w:t>
      </w:r>
    </w:p>
    <w:sectPr w:rsidR="004D1578" w:rsidRPr="002A3AC5" w:rsidSect="008F28CF">
      <w:pgSz w:w="11906" w:h="16838"/>
      <w:pgMar w:top="899" w:right="92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44A1"/>
    <w:multiLevelType w:val="hybridMultilevel"/>
    <w:tmpl w:val="4A24A4CC"/>
    <w:lvl w:ilvl="0" w:tplc="D830590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1F5C3CCC"/>
    <w:multiLevelType w:val="hybridMultilevel"/>
    <w:tmpl w:val="6CFEC27E"/>
    <w:lvl w:ilvl="0" w:tplc="4BFC61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003AC2"/>
    <w:multiLevelType w:val="hybridMultilevel"/>
    <w:tmpl w:val="3C26C9C4"/>
    <w:lvl w:ilvl="0" w:tplc="7298BA08">
      <w:start w:val="6"/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4A950DC"/>
    <w:multiLevelType w:val="hybridMultilevel"/>
    <w:tmpl w:val="767A8CB8"/>
    <w:lvl w:ilvl="0" w:tplc="E4D08D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3D2060D"/>
    <w:multiLevelType w:val="hybridMultilevel"/>
    <w:tmpl w:val="3B3CBB18"/>
    <w:lvl w:ilvl="0" w:tplc="040C0001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9672502"/>
    <w:multiLevelType w:val="hybridMultilevel"/>
    <w:tmpl w:val="7BEEFF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DF570F"/>
    <w:rsid w:val="00055BCF"/>
    <w:rsid w:val="00062876"/>
    <w:rsid w:val="000D5553"/>
    <w:rsid w:val="0018681D"/>
    <w:rsid w:val="0024220D"/>
    <w:rsid w:val="002A3AC5"/>
    <w:rsid w:val="004D1578"/>
    <w:rsid w:val="007928E1"/>
    <w:rsid w:val="008F28CF"/>
    <w:rsid w:val="00A6551B"/>
    <w:rsid w:val="00AD4620"/>
    <w:rsid w:val="00C64A24"/>
    <w:rsid w:val="00CC20B1"/>
    <w:rsid w:val="00DF570F"/>
    <w:rsid w:val="00F40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4A2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Présentation de l’épaule</vt:lpstr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Présentation de l’épaule</dc:title>
  <dc:creator>megh</dc:creator>
  <cp:lastModifiedBy>Lebane</cp:lastModifiedBy>
  <cp:revision>5</cp:revision>
  <dcterms:created xsi:type="dcterms:W3CDTF">2010-03-26T15:30:00Z</dcterms:created>
  <dcterms:modified xsi:type="dcterms:W3CDTF">2010-03-28T20:32:00Z</dcterms:modified>
</cp:coreProperties>
</file>