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D57B8" w:rsidRDefault="00686206" w:rsidP="00CD57B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D57B8">
        <w:rPr>
          <w:rFonts w:asciiTheme="minorHAnsi" w:hAnsiTheme="minorHAnsi"/>
          <w:b/>
          <w:color w:val="FF0000"/>
          <w:sz w:val="22"/>
          <w:szCs w:val="22"/>
        </w:rPr>
        <w:t>OVULATION</w:t>
      </w:r>
    </w:p>
    <w:p w:rsidR="00B4615A" w:rsidRPr="00CD57B8" w:rsidRDefault="00B4615A" w:rsidP="00CD57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4615A" w:rsidRPr="00CD57B8" w:rsidRDefault="001B6678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E</w:t>
      </w:r>
      <w:r w:rsidR="00B4615A" w:rsidRPr="00CD57B8">
        <w:rPr>
          <w:rFonts w:asciiTheme="minorHAnsi" w:hAnsiTheme="minorHAnsi"/>
          <w:sz w:val="22"/>
          <w:szCs w:val="22"/>
        </w:rPr>
        <w:t xml:space="preserve">xpulsion d’un ovocyte mure hors d’un follicule ovarien </w:t>
      </w:r>
    </w:p>
    <w:p w:rsidR="00B4615A" w:rsidRPr="00CD57B8" w:rsidRDefault="001B6678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A</w:t>
      </w:r>
      <w:r w:rsidR="00B4615A" w:rsidRPr="00CD57B8">
        <w:rPr>
          <w:rFonts w:asciiTheme="minorHAnsi" w:hAnsiTheme="minorHAnsi"/>
          <w:sz w:val="22"/>
          <w:szCs w:val="22"/>
        </w:rPr>
        <w:t>près l’ovulation</w:t>
      </w:r>
      <w:r w:rsidRPr="00CD57B8">
        <w:rPr>
          <w:rFonts w:asciiTheme="minorHAnsi" w:hAnsiTheme="minorHAnsi"/>
          <w:sz w:val="22"/>
          <w:szCs w:val="22"/>
        </w:rPr>
        <w:t>, formation de corps jaune</w:t>
      </w:r>
      <w:r w:rsidR="00B4615A" w:rsidRPr="00CD57B8">
        <w:rPr>
          <w:rFonts w:asciiTheme="minorHAnsi" w:hAnsiTheme="minorHAnsi"/>
          <w:sz w:val="22"/>
          <w:szCs w:val="22"/>
        </w:rPr>
        <w:t xml:space="preserve"> qui </w:t>
      </w:r>
      <w:r w:rsidRPr="00CD57B8">
        <w:rPr>
          <w:rFonts w:asciiTheme="minorHAnsi" w:hAnsiTheme="minorHAnsi"/>
          <w:sz w:val="22"/>
          <w:szCs w:val="22"/>
        </w:rPr>
        <w:t xml:space="preserve">va dégénérer </w:t>
      </w:r>
      <w:r w:rsidR="00B4615A" w:rsidRPr="00CD57B8">
        <w:rPr>
          <w:rFonts w:asciiTheme="minorHAnsi" w:hAnsiTheme="minorHAnsi"/>
          <w:sz w:val="22"/>
          <w:szCs w:val="22"/>
        </w:rPr>
        <w:t xml:space="preserve">en absence de grossesse </w:t>
      </w:r>
      <w:r w:rsidRPr="00CD57B8">
        <w:rPr>
          <w:rFonts w:asciiTheme="minorHAnsi" w:hAnsiTheme="minorHAnsi"/>
          <w:sz w:val="22"/>
          <w:szCs w:val="22"/>
        </w:rPr>
        <w:t>=&gt;</w:t>
      </w:r>
      <w:r w:rsidR="00B4615A" w:rsidRPr="00CD57B8">
        <w:rPr>
          <w:rFonts w:asciiTheme="minorHAnsi" w:hAnsiTheme="minorHAnsi"/>
          <w:sz w:val="22"/>
          <w:szCs w:val="22"/>
        </w:rPr>
        <w:t xml:space="preserve"> menstruations</w:t>
      </w:r>
    </w:p>
    <w:p w:rsidR="00046108" w:rsidRPr="00CD57B8" w:rsidRDefault="00046108" w:rsidP="00CD57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46108" w:rsidRPr="00CD57B8" w:rsidRDefault="00046108" w:rsidP="00CD57B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D57B8">
        <w:rPr>
          <w:rFonts w:asciiTheme="minorHAnsi" w:hAnsiTheme="minorHAnsi"/>
          <w:b/>
          <w:color w:val="FF0000"/>
          <w:sz w:val="22"/>
          <w:szCs w:val="22"/>
        </w:rPr>
        <w:t>Cycle folliculaire :</w:t>
      </w:r>
    </w:p>
    <w:p w:rsidR="00046108" w:rsidRPr="00CD57B8" w:rsidRDefault="00046108" w:rsidP="00CD57B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phase embryonnaire :</w:t>
      </w:r>
    </w:p>
    <w:p w:rsidR="002179EA" w:rsidRPr="00CD57B8" w:rsidRDefault="002179EA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débute entre la 3</w:t>
      </w:r>
      <w:r w:rsidRPr="00CD57B8">
        <w:rPr>
          <w:rFonts w:asciiTheme="minorHAnsi" w:hAnsiTheme="minorHAnsi"/>
          <w:sz w:val="22"/>
          <w:szCs w:val="22"/>
          <w:vertAlign w:val="superscript"/>
        </w:rPr>
        <w:t>ème</w:t>
      </w:r>
      <w:r w:rsidRPr="00CD57B8">
        <w:rPr>
          <w:rFonts w:asciiTheme="minorHAnsi" w:hAnsiTheme="minorHAnsi"/>
          <w:sz w:val="22"/>
          <w:szCs w:val="22"/>
        </w:rPr>
        <w:t xml:space="preserve"> et 7</w:t>
      </w:r>
      <w:r w:rsidRPr="00CD57B8">
        <w:rPr>
          <w:rFonts w:asciiTheme="minorHAnsi" w:hAnsiTheme="minorHAnsi"/>
          <w:sz w:val="22"/>
          <w:szCs w:val="22"/>
          <w:vertAlign w:val="superscript"/>
        </w:rPr>
        <w:t>ème</w:t>
      </w:r>
      <w:r w:rsidRPr="00CD57B8">
        <w:rPr>
          <w:rFonts w:asciiTheme="minorHAnsi" w:hAnsiTheme="minorHAnsi"/>
          <w:sz w:val="22"/>
          <w:szCs w:val="22"/>
        </w:rPr>
        <w:t xml:space="preserve"> SA</w:t>
      </w:r>
    </w:p>
    <w:p w:rsidR="002179EA" w:rsidRPr="00CD57B8" w:rsidRDefault="002179EA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cellules primordiale -&gt; ovogonies -&gt; ovocytes entouré de cellules folliculaires =&gt; follicule primordial</w:t>
      </w:r>
    </w:p>
    <w:p w:rsidR="002179EA" w:rsidRPr="00CD57B8" w:rsidRDefault="002179EA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le follicule va être bloqué en métaphase de sa première division</w:t>
      </w:r>
    </w:p>
    <w:p w:rsidR="008E7962" w:rsidRPr="00CD57B8" w:rsidRDefault="008E7962" w:rsidP="00CD57B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46108" w:rsidRPr="00CD57B8" w:rsidRDefault="00046108" w:rsidP="00CD57B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phase de croissance et de maturation</w:t>
      </w:r>
      <w:r w:rsidR="002179EA" w:rsidRPr="00CD57B8">
        <w:rPr>
          <w:rFonts w:asciiTheme="minorHAnsi" w:hAnsiTheme="minorHAnsi"/>
          <w:b/>
          <w:sz w:val="22"/>
          <w:szCs w:val="22"/>
        </w:rPr>
        <w:t> :</w:t>
      </w:r>
      <w:r w:rsidR="00596386" w:rsidRPr="00CD57B8">
        <w:rPr>
          <w:rFonts w:asciiTheme="minorHAnsi" w:hAnsiTheme="minorHAnsi"/>
          <w:b/>
          <w:sz w:val="22"/>
          <w:szCs w:val="22"/>
        </w:rPr>
        <w:t xml:space="preserve"> </w:t>
      </w:r>
      <w:r w:rsidR="00596386" w:rsidRPr="00CD57B8">
        <w:rPr>
          <w:rFonts w:asciiTheme="minorHAnsi" w:hAnsiTheme="minorHAnsi"/>
          <w:sz w:val="22"/>
          <w:szCs w:val="22"/>
        </w:rPr>
        <w:t>après la puberté</w:t>
      </w:r>
    </w:p>
    <w:p w:rsidR="002179EA" w:rsidRPr="00CD57B8" w:rsidRDefault="002179EA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le follicule subit plusieurs modifications</w:t>
      </w:r>
      <w:r w:rsidR="00596386" w:rsidRPr="00CD57B8">
        <w:rPr>
          <w:rFonts w:asciiTheme="minorHAnsi" w:hAnsiTheme="minorHAnsi"/>
          <w:sz w:val="22"/>
          <w:szCs w:val="22"/>
        </w:rPr>
        <w:t xml:space="preserve"> </w:t>
      </w:r>
    </w:p>
    <w:p w:rsidR="002179EA" w:rsidRPr="00CD57B8" w:rsidRDefault="002179EA" w:rsidP="00CD57B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follicule I aire</w:t>
      </w:r>
      <w:r w:rsidRPr="00CD57B8">
        <w:rPr>
          <w:rFonts w:asciiTheme="minorHAnsi" w:hAnsiTheme="minorHAnsi"/>
          <w:sz w:val="22"/>
          <w:szCs w:val="22"/>
        </w:rPr>
        <w:t> : augmentation du volume de l’ovocyte avec apparition de 2 membranes</w:t>
      </w:r>
    </w:p>
    <w:p w:rsidR="002179EA" w:rsidRPr="00CD57B8" w:rsidRDefault="006117A8" w:rsidP="006117A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membrane </w:t>
      </w:r>
      <w:proofErr w:type="spellStart"/>
      <w:r>
        <w:rPr>
          <w:rFonts w:asciiTheme="minorHAnsi" w:hAnsiTheme="minorHAnsi"/>
          <w:sz w:val="22"/>
          <w:szCs w:val="22"/>
        </w:rPr>
        <w:t>pél</w:t>
      </w:r>
      <w:r w:rsidR="002179EA" w:rsidRPr="00CD57B8">
        <w:rPr>
          <w:rFonts w:asciiTheme="minorHAnsi" w:hAnsiTheme="minorHAnsi"/>
          <w:sz w:val="22"/>
          <w:szCs w:val="22"/>
        </w:rPr>
        <w:t>ucide</w:t>
      </w:r>
      <w:proofErr w:type="spellEnd"/>
      <w:r w:rsidR="002179EA" w:rsidRPr="00CD57B8">
        <w:rPr>
          <w:rFonts w:asciiTheme="minorHAnsi" w:hAnsiTheme="minorHAnsi"/>
          <w:sz w:val="22"/>
          <w:szCs w:val="22"/>
        </w:rPr>
        <w:t xml:space="preserve"> </w:t>
      </w:r>
    </w:p>
    <w:p w:rsidR="002179EA" w:rsidRPr="00CD57B8" w:rsidRDefault="002179EA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membrane de </w:t>
      </w:r>
      <w:proofErr w:type="spellStart"/>
      <w:r w:rsidRPr="00CD57B8">
        <w:rPr>
          <w:rFonts w:asciiTheme="minorHAnsi" w:hAnsiTheme="minorHAnsi"/>
          <w:sz w:val="22"/>
          <w:szCs w:val="22"/>
        </w:rPr>
        <w:t>Salbjenski</w:t>
      </w:r>
      <w:proofErr w:type="spellEnd"/>
      <w:r w:rsidRPr="00CD57B8">
        <w:rPr>
          <w:rFonts w:asciiTheme="minorHAnsi" w:hAnsiTheme="minorHAnsi"/>
          <w:sz w:val="22"/>
          <w:szCs w:val="22"/>
        </w:rPr>
        <w:t xml:space="preserve"> </w:t>
      </w:r>
    </w:p>
    <w:p w:rsidR="002179EA" w:rsidRPr="00CD57B8" w:rsidRDefault="002179EA" w:rsidP="00CD57B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follicule II aire</w:t>
      </w:r>
      <w:r w:rsidRPr="00CD57B8">
        <w:rPr>
          <w:rFonts w:asciiTheme="minorHAnsi" w:hAnsiTheme="minorHAnsi"/>
          <w:sz w:val="22"/>
          <w:szCs w:val="22"/>
        </w:rPr>
        <w:t> :</w:t>
      </w:r>
      <w:r w:rsidR="00596386" w:rsidRPr="00CD57B8">
        <w:rPr>
          <w:rFonts w:asciiTheme="minorHAnsi" w:hAnsiTheme="minorHAnsi"/>
          <w:sz w:val="22"/>
          <w:szCs w:val="22"/>
        </w:rPr>
        <w:t xml:space="preserve"> augmentation de volume </w:t>
      </w:r>
    </w:p>
    <w:p w:rsidR="002179EA" w:rsidRPr="00CD57B8" w:rsidRDefault="002179EA" w:rsidP="00CD57B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follicule cavitaire</w:t>
      </w:r>
      <w:r w:rsidR="008E7962" w:rsidRPr="00CD57B8">
        <w:rPr>
          <w:rFonts w:asciiTheme="minorHAnsi" w:hAnsiTheme="minorHAnsi"/>
          <w:sz w:val="22"/>
          <w:szCs w:val="22"/>
        </w:rPr>
        <w:t> : formation d’une cavité au sein du follicule « </w:t>
      </w:r>
      <w:proofErr w:type="spellStart"/>
      <w:r w:rsidR="008E7962" w:rsidRPr="00CD57B8">
        <w:rPr>
          <w:rFonts w:asciiTheme="minorHAnsi" w:hAnsiTheme="minorHAnsi"/>
          <w:sz w:val="22"/>
          <w:szCs w:val="22"/>
        </w:rPr>
        <w:t>antrum</w:t>
      </w:r>
      <w:proofErr w:type="spellEnd"/>
      <w:r w:rsidR="008E7962" w:rsidRPr="00CD57B8">
        <w:rPr>
          <w:rFonts w:asciiTheme="minorHAnsi" w:hAnsiTheme="minorHAnsi"/>
          <w:sz w:val="22"/>
          <w:szCs w:val="22"/>
        </w:rPr>
        <w:t xml:space="preserve"> » </w:t>
      </w:r>
    </w:p>
    <w:p w:rsidR="002179EA" w:rsidRPr="00CD57B8" w:rsidRDefault="002179EA" w:rsidP="00CD57B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 xml:space="preserve">follicule de </w:t>
      </w:r>
      <w:proofErr w:type="spellStart"/>
      <w:r w:rsidRPr="00CD57B8">
        <w:rPr>
          <w:rFonts w:asciiTheme="minorHAnsi" w:hAnsiTheme="minorHAnsi"/>
          <w:sz w:val="22"/>
          <w:szCs w:val="22"/>
          <w:u w:val="single"/>
        </w:rPr>
        <w:t>Degraf</w:t>
      </w:r>
      <w:proofErr w:type="spellEnd"/>
      <w:r w:rsidR="008E7962" w:rsidRPr="00CD57B8">
        <w:rPr>
          <w:rFonts w:asciiTheme="minorHAnsi" w:hAnsiTheme="minorHAnsi"/>
          <w:sz w:val="22"/>
          <w:szCs w:val="22"/>
        </w:rPr>
        <w:t xml:space="preserve"> : follicule </w:t>
      </w:r>
      <w:proofErr w:type="spellStart"/>
      <w:r w:rsidR="008E7962" w:rsidRPr="00CD57B8">
        <w:rPr>
          <w:rFonts w:asciiTheme="minorHAnsi" w:hAnsiTheme="minorHAnsi"/>
          <w:sz w:val="22"/>
          <w:szCs w:val="22"/>
        </w:rPr>
        <w:t>préovulatoire</w:t>
      </w:r>
      <w:proofErr w:type="spellEnd"/>
      <w:r w:rsidR="008E7962" w:rsidRPr="00CD57B8">
        <w:rPr>
          <w:rFonts w:asciiTheme="minorHAnsi" w:hAnsiTheme="minorHAnsi"/>
          <w:sz w:val="22"/>
          <w:szCs w:val="22"/>
        </w:rPr>
        <w:t xml:space="preserve"> formé de dehors en dedans </w:t>
      </w:r>
    </w:p>
    <w:p w:rsidR="008E7962" w:rsidRPr="00CD57B8" w:rsidRDefault="008E7962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thèque externe, thèque interne, membrane de </w:t>
      </w:r>
      <w:proofErr w:type="spellStart"/>
      <w:r w:rsidRPr="00CD57B8">
        <w:rPr>
          <w:rFonts w:asciiTheme="minorHAnsi" w:hAnsiTheme="minorHAnsi"/>
          <w:sz w:val="22"/>
          <w:szCs w:val="22"/>
        </w:rPr>
        <w:t>salbjenski</w:t>
      </w:r>
      <w:proofErr w:type="spellEnd"/>
      <w:r w:rsidRPr="00CD57B8">
        <w:rPr>
          <w:rFonts w:asciiTheme="minorHAnsi" w:hAnsiTheme="minorHAnsi"/>
          <w:sz w:val="22"/>
          <w:szCs w:val="22"/>
        </w:rPr>
        <w:t xml:space="preserve">, cellules folliculaire (couche </w:t>
      </w:r>
      <w:proofErr w:type="spellStart"/>
      <w:r w:rsidRPr="00CD57B8">
        <w:rPr>
          <w:rFonts w:asciiTheme="minorHAnsi" w:hAnsiTheme="minorHAnsi"/>
          <w:sz w:val="22"/>
          <w:szCs w:val="22"/>
        </w:rPr>
        <w:t>granulosa</w:t>
      </w:r>
      <w:proofErr w:type="spellEnd"/>
      <w:r w:rsidRPr="00CD57B8">
        <w:rPr>
          <w:rFonts w:asciiTheme="minorHAnsi" w:hAnsiTheme="minorHAnsi"/>
          <w:sz w:val="22"/>
          <w:szCs w:val="22"/>
        </w:rPr>
        <w:t>)</w:t>
      </w:r>
    </w:p>
    <w:p w:rsidR="008E7962" w:rsidRPr="00CD57B8" w:rsidRDefault="008E7962" w:rsidP="00CD57B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46108" w:rsidRPr="00CD57B8" w:rsidRDefault="00046108" w:rsidP="00CD57B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rupture du follicule</w:t>
      </w:r>
      <w:r w:rsidR="008E7962" w:rsidRPr="00CD57B8">
        <w:rPr>
          <w:rFonts w:asciiTheme="minorHAnsi" w:hAnsiTheme="minorHAnsi"/>
          <w:b/>
          <w:sz w:val="22"/>
          <w:szCs w:val="22"/>
        </w:rPr>
        <w:t> :</w:t>
      </w:r>
    </w:p>
    <w:p w:rsidR="008E7962" w:rsidRPr="00CD57B8" w:rsidRDefault="008E7962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expulsion de l’ovule, reprise de la division (avec émission de globule polaire), la deuxième division est bloquée en absence de SPZ</w:t>
      </w:r>
    </w:p>
    <w:p w:rsidR="008E7962" w:rsidRPr="00CD57B8" w:rsidRDefault="008E7962" w:rsidP="00CD57B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46108" w:rsidRPr="00CD57B8" w:rsidRDefault="00046108" w:rsidP="00CD57B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régulation de l’ovulation</w:t>
      </w:r>
      <w:r w:rsidR="008E7962" w:rsidRPr="00CD57B8">
        <w:rPr>
          <w:rFonts w:asciiTheme="minorHAnsi" w:hAnsiTheme="minorHAnsi"/>
          <w:b/>
          <w:sz w:val="22"/>
          <w:szCs w:val="22"/>
        </w:rPr>
        <w:t> :</w:t>
      </w:r>
    </w:p>
    <w:p w:rsidR="008E7962" w:rsidRPr="00CD57B8" w:rsidRDefault="008E7962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green"/>
        </w:rPr>
      </w:pPr>
      <w:r w:rsidRPr="00CD57B8">
        <w:rPr>
          <w:rFonts w:asciiTheme="minorHAnsi" w:hAnsiTheme="minorHAnsi"/>
          <w:sz w:val="22"/>
          <w:szCs w:val="22"/>
          <w:highlight w:val="green"/>
        </w:rPr>
        <w:t>FSH :</w:t>
      </w:r>
      <w:r w:rsidR="00A061A4" w:rsidRPr="00CD57B8">
        <w:rPr>
          <w:rFonts w:asciiTheme="minorHAnsi" w:hAnsiTheme="minorHAnsi"/>
          <w:sz w:val="22"/>
          <w:szCs w:val="22"/>
        </w:rPr>
        <w:t xml:space="preserve"> rôles</w:t>
      </w:r>
    </w:p>
    <w:p w:rsidR="008E7962" w:rsidRPr="00CD57B8" w:rsidRDefault="008E7962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indispensable pour la </w:t>
      </w:r>
      <w:r w:rsidRPr="00CD57B8">
        <w:rPr>
          <w:rFonts w:asciiTheme="minorHAnsi" w:hAnsiTheme="minorHAnsi"/>
          <w:sz w:val="22"/>
          <w:szCs w:val="22"/>
          <w:highlight w:val="yellow"/>
        </w:rPr>
        <w:t>croissance folliculaire</w:t>
      </w:r>
      <w:r w:rsidRPr="00CD57B8">
        <w:rPr>
          <w:rFonts w:asciiTheme="minorHAnsi" w:hAnsiTheme="minorHAnsi"/>
          <w:sz w:val="22"/>
          <w:szCs w:val="22"/>
        </w:rPr>
        <w:t xml:space="preserve"> </w:t>
      </w:r>
      <w:r w:rsidR="000870F5" w:rsidRPr="00CD57B8">
        <w:rPr>
          <w:rFonts w:asciiTheme="minorHAnsi" w:hAnsiTheme="minorHAnsi"/>
          <w:sz w:val="22"/>
          <w:szCs w:val="22"/>
        </w:rPr>
        <w:t>et des ses propres récepteurs</w:t>
      </w:r>
      <w:r w:rsidR="00A061A4" w:rsidRPr="00CD57B8">
        <w:rPr>
          <w:rFonts w:asciiTheme="minorHAnsi" w:hAnsiTheme="minorHAnsi"/>
          <w:sz w:val="22"/>
          <w:szCs w:val="22"/>
        </w:rPr>
        <w:t xml:space="preserve"> </w:t>
      </w:r>
    </w:p>
    <w:p w:rsidR="000870F5" w:rsidRPr="00CD57B8" w:rsidRDefault="008E7962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highlight w:val="yellow"/>
        </w:rPr>
        <w:t>synthèse de l’</w:t>
      </w:r>
      <w:proofErr w:type="spellStart"/>
      <w:r w:rsidRPr="00CD57B8">
        <w:rPr>
          <w:rFonts w:asciiTheme="minorHAnsi" w:hAnsiTheme="minorHAnsi"/>
          <w:sz w:val="22"/>
          <w:szCs w:val="22"/>
          <w:highlight w:val="yellow"/>
        </w:rPr>
        <w:t>aromatase</w:t>
      </w:r>
      <w:proofErr w:type="spellEnd"/>
      <w:r w:rsidRPr="00CD57B8">
        <w:rPr>
          <w:rFonts w:asciiTheme="minorHAnsi" w:hAnsiTheme="minorHAnsi"/>
          <w:sz w:val="22"/>
          <w:szCs w:val="22"/>
        </w:rPr>
        <w:t xml:space="preserve"> permettant la transformation d’androgène fournis par la thèque interne en </w:t>
      </w:r>
      <w:r w:rsidRPr="00CD57B8">
        <w:rPr>
          <w:rFonts w:asciiTheme="minorHAnsi" w:hAnsiTheme="minorHAnsi"/>
          <w:sz w:val="22"/>
          <w:szCs w:val="22"/>
          <w:highlight w:val="yellow"/>
        </w:rPr>
        <w:t>œstrogènes</w:t>
      </w:r>
    </w:p>
    <w:p w:rsidR="008E7962" w:rsidRPr="00CD57B8" w:rsidRDefault="000870F5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synthèse des récepteurs à LH</w:t>
      </w:r>
      <w:r w:rsidR="008E7962" w:rsidRPr="00CD57B8">
        <w:rPr>
          <w:rFonts w:asciiTheme="minorHAnsi" w:hAnsiTheme="minorHAnsi"/>
          <w:sz w:val="22"/>
          <w:szCs w:val="22"/>
        </w:rPr>
        <w:t xml:space="preserve"> </w:t>
      </w:r>
    </w:p>
    <w:p w:rsidR="008E7962" w:rsidRPr="00CD57B8" w:rsidRDefault="000870F5" w:rsidP="00CD57B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green"/>
        </w:rPr>
      </w:pPr>
      <w:r w:rsidRPr="00CD57B8">
        <w:rPr>
          <w:rFonts w:asciiTheme="minorHAnsi" w:hAnsiTheme="minorHAnsi"/>
          <w:sz w:val="22"/>
          <w:szCs w:val="22"/>
          <w:highlight w:val="green"/>
        </w:rPr>
        <w:t xml:space="preserve">LH : </w:t>
      </w:r>
    </w:p>
    <w:p w:rsidR="000870F5" w:rsidRPr="00CD57B8" w:rsidRDefault="000870F5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hypertrophie de l’ovaire et participe à la stimulation de sécrétion d’œstrogène </w:t>
      </w:r>
    </w:p>
    <w:p w:rsidR="000870F5" w:rsidRPr="00CD57B8" w:rsidRDefault="000870F5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highlight w:val="yellow"/>
        </w:rPr>
        <w:t>provoque l’ovulation</w:t>
      </w:r>
    </w:p>
    <w:p w:rsidR="000870F5" w:rsidRPr="00CD57B8" w:rsidRDefault="000870F5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transformation du </w:t>
      </w:r>
      <w:r w:rsidRPr="00CD57B8">
        <w:rPr>
          <w:rFonts w:asciiTheme="minorHAnsi" w:hAnsiTheme="minorHAnsi"/>
          <w:sz w:val="22"/>
          <w:szCs w:val="22"/>
          <w:highlight w:val="yellow"/>
        </w:rPr>
        <w:t>follicule en corps jaune</w:t>
      </w:r>
      <w:r w:rsidRPr="00CD57B8">
        <w:rPr>
          <w:rFonts w:asciiTheme="minorHAnsi" w:hAnsiTheme="minorHAnsi"/>
          <w:sz w:val="22"/>
          <w:szCs w:val="22"/>
        </w:rPr>
        <w:t xml:space="preserve"> </w:t>
      </w:r>
    </w:p>
    <w:p w:rsidR="000870F5" w:rsidRPr="00CD57B8" w:rsidRDefault="000870F5" w:rsidP="00CD57B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870F5" w:rsidRPr="00CD57B8" w:rsidRDefault="000870F5" w:rsidP="00CD57B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D57B8">
        <w:rPr>
          <w:rFonts w:asciiTheme="minorHAnsi" w:hAnsiTheme="minorHAnsi"/>
          <w:b/>
          <w:color w:val="FF0000"/>
          <w:sz w:val="22"/>
          <w:szCs w:val="22"/>
        </w:rPr>
        <w:t>Critères de l’ovulation</w:t>
      </w:r>
    </w:p>
    <w:p w:rsidR="000870F5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courbe thermique</w:t>
      </w:r>
      <w:r w:rsidRPr="00CD57B8">
        <w:rPr>
          <w:rFonts w:asciiTheme="minorHAnsi" w:hAnsiTheme="minorHAnsi"/>
          <w:sz w:val="22"/>
          <w:szCs w:val="22"/>
        </w:rPr>
        <w:t> : T° rectal matinal du 1</w:t>
      </w:r>
      <w:r w:rsidRPr="00CD57B8">
        <w:rPr>
          <w:rFonts w:asciiTheme="minorHAnsi" w:hAnsiTheme="minorHAnsi"/>
          <w:sz w:val="22"/>
          <w:szCs w:val="22"/>
          <w:vertAlign w:val="superscript"/>
        </w:rPr>
        <w:t>er</w:t>
      </w:r>
      <w:r w:rsidRPr="00CD57B8">
        <w:rPr>
          <w:rFonts w:asciiTheme="minorHAnsi" w:hAnsiTheme="minorHAnsi"/>
          <w:sz w:val="22"/>
          <w:szCs w:val="22"/>
        </w:rPr>
        <w:t xml:space="preserve"> au 28</w:t>
      </w:r>
      <w:r w:rsidRPr="00CD57B8">
        <w:rPr>
          <w:rFonts w:asciiTheme="minorHAnsi" w:hAnsiTheme="minorHAnsi"/>
          <w:sz w:val="22"/>
          <w:szCs w:val="22"/>
          <w:vertAlign w:val="superscript"/>
        </w:rPr>
        <w:t>ème</w:t>
      </w:r>
      <w:r w:rsidRPr="00CD57B8">
        <w:rPr>
          <w:rFonts w:asciiTheme="minorHAnsi" w:hAnsiTheme="minorHAnsi"/>
          <w:sz w:val="22"/>
          <w:szCs w:val="22"/>
        </w:rPr>
        <w:t xml:space="preserve"> jour </w:t>
      </w:r>
    </w:p>
    <w:p w:rsidR="000870F5" w:rsidRPr="00CD57B8" w:rsidRDefault="000870F5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phase folliculaire</w:t>
      </w:r>
      <w:r w:rsidRPr="00CD57B8">
        <w:rPr>
          <w:rFonts w:asciiTheme="minorHAnsi" w:hAnsiTheme="minorHAnsi"/>
          <w:sz w:val="22"/>
          <w:szCs w:val="22"/>
        </w:rPr>
        <w:t xml:space="preserve"> </w:t>
      </w:r>
      <w:r w:rsidR="00314369" w:rsidRPr="00CD57B8">
        <w:rPr>
          <w:rFonts w:asciiTheme="minorHAnsi" w:hAnsiTheme="minorHAnsi"/>
          <w:sz w:val="22"/>
          <w:szCs w:val="22"/>
        </w:rPr>
        <w:t>(</w:t>
      </w:r>
      <w:r w:rsidRPr="00CD57B8">
        <w:rPr>
          <w:rFonts w:asciiTheme="minorHAnsi" w:hAnsiTheme="minorHAnsi"/>
          <w:sz w:val="22"/>
          <w:szCs w:val="22"/>
        </w:rPr>
        <w:t>J1 à J12</w:t>
      </w:r>
      <w:r w:rsidR="00A061A4" w:rsidRPr="00CD57B8">
        <w:rPr>
          <w:rFonts w:asciiTheme="minorHAnsi" w:hAnsiTheme="minorHAnsi"/>
          <w:sz w:val="22"/>
          <w:szCs w:val="22"/>
        </w:rPr>
        <w:t>)</w:t>
      </w:r>
      <w:r w:rsidRPr="00CD57B8">
        <w:rPr>
          <w:rFonts w:asciiTheme="minorHAnsi" w:hAnsiTheme="minorHAnsi"/>
          <w:sz w:val="22"/>
          <w:szCs w:val="22"/>
        </w:rPr>
        <w:t xml:space="preserve"> T°</w:t>
      </w:r>
      <w:r w:rsidR="00314369" w:rsidRPr="00CD57B8">
        <w:rPr>
          <w:rFonts w:asciiTheme="minorHAnsi" w:hAnsiTheme="minorHAnsi"/>
          <w:sz w:val="22"/>
          <w:szCs w:val="22"/>
        </w:rPr>
        <w:t>:</w:t>
      </w:r>
      <w:r w:rsidRPr="00CD57B8">
        <w:rPr>
          <w:rFonts w:asciiTheme="minorHAnsi" w:hAnsiTheme="minorHAnsi"/>
          <w:sz w:val="22"/>
          <w:szCs w:val="22"/>
        </w:rPr>
        <w:t xml:space="preserve"> aux environ de 36,5</w:t>
      </w:r>
    </w:p>
    <w:p w:rsidR="000870F5" w:rsidRPr="00CD57B8" w:rsidRDefault="000870F5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ovulation</w:t>
      </w:r>
      <w:r w:rsidR="00314369" w:rsidRPr="00CD57B8">
        <w:rPr>
          <w:rFonts w:asciiTheme="minorHAnsi" w:hAnsiTheme="minorHAnsi"/>
          <w:sz w:val="22"/>
          <w:szCs w:val="22"/>
          <w:u w:val="single"/>
        </w:rPr>
        <w:t xml:space="preserve"> </w:t>
      </w:r>
      <w:r w:rsidR="00314369" w:rsidRPr="00CD57B8">
        <w:rPr>
          <w:rFonts w:asciiTheme="minorHAnsi" w:hAnsiTheme="minorHAnsi"/>
          <w:sz w:val="22"/>
          <w:szCs w:val="22"/>
        </w:rPr>
        <w:t xml:space="preserve">(J12-J14) : petite remonté de température précédée d’une petite baisse </w:t>
      </w:r>
    </w:p>
    <w:p w:rsidR="000870F5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phase lutéale</w:t>
      </w:r>
      <w:r w:rsidRPr="00CD57B8">
        <w:rPr>
          <w:rFonts w:asciiTheme="minorHAnsi" w:hAnsiTheme="minorHAnsi"/>
          <w:sz w:val="22"/>
          <w:szCs w:val="22"/>
        </w:rPr>
        <w:t xml:space="preserve"> : (J14 à J24) ascension thermique reste en plateau </w:t>
      </w:r>
    </w:p>
    <w:p w:rsidR="000870F5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cytologie vaginale</w:t>
      </w:r>
      <w:r w:rsidR="00314369" w:rsidRPr="00CD57B8">
        <w:rPr>
          <w:rFonts w:asciiTheme="minorHAnsi" w:hAnsiTheme="minorHAnsi"/>
          <w:sz w:val="22"/>
          <w:szCs w:val="22"/>
        </w:rPr>
        <w:t xml:space="preserve"> : frottis vaginal abandonné </w:t>
      </w:r>
    </w:p>
    <w:p w:rsidR="000870F5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glaire cervicale</w:t>
      </w:r>
      <w:r w:rsidR="00314369" w:rsidRPr="00CD57B8">
        <w:rPr>
          <w:rFonts w:asciiTheme="minorHAnsi" w:hAnsiTheme="minorHAnsi"/>
          <w:sz w:val="22"/>
          <w:szCs w:val="22"/>
        </w:rPr>
        <w:t xml:space="preserve"> : 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abondante, transparente et filante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>pH &gt; 7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cristallisation en feuille de fougère en microscopie </w:t>
      </w:r>
    </w:p>
    <w:p w:rsidR="000870F5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biopsie de l’endomètre</w:t>
      </w:r>
      <w:r w:rsidR="00314369" w:rsidRPr="00CD57B8">
        <w:rPr>
          <w:rFonts w:asciiTheme="minorHAnsi" w:hAnsiTheme="minorHAnsi"/>
          <w:sz w:val="22"/>
          <w:szCs w:val="22"/>
        </w:rPr>
        <w:t> :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phase proliférative</w:t>
      </w:r>
      <w:r w:rsidRPr="00CD57B8">
        <w:rPr>
          <w:rFonts w:asciiTheme="minorHAnsi" w:hAnsiTheme="minorHAnsi"/>
          <w:sz w:val="22"/>
          <w:szCs w:val="22"/>
        </w:rPr>
        <w:t> : glandes rectilignes sans glycogène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lastRenderedPageBreak/>
        <w:t>J10 à J13</w:t>
      </w:r>
      <w:r w:rsidRPr="00CD57B8">
        <w:rPr>
          <w:rFonts w:asciiTheme="minorHAnsi" w:hAnsiTheme="minorHAnsi"/>
          <w:sz w:val="22"/>
          <w:szCs w:val="22"/>
        </w:rPr>
        <w:t> : glandes tortueuses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J13 à J14</w:t>
      </w:r>
      <w:r w:rsidRPr="00CD57B8">
        <w:rPr>
          <w:rFonts w:asciiTheme="minorHAnsi" w:hAnsiTheme="minorHAnsi"/>
          <w:sz w:val="22"/>
          <w:szCs w:val="22"/>
        </w:rPr>
        <w:t> : glandes volumineuses riches en mitoses et en glycogène</w:t>
      </w:r>
    </w:p>
    <w:p w:rsidR="00314369" w:rsidRPr="00CD57B8" w:rsidRDefault="00314369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  <w:u w:val="single"/>
        </w:rPr>
        <w:t>J15 à J28</w:t>
      </w:r>
      <w:r w:rsidRPr="00CD57B8">
        <w:rPr>
          <w:rFonts w:asciiTheme="minorHAnsi" w:hAnsiTheme="minorHAnsi"/>
          <w:sz w:val="22"/>
          <w:szCs w:val="22"/>
        </w:rPr>
        <w:t> : phase sécrétoire, glandes nombreuses vacuoles de glycogène nombreuse volumineuses</w:t>
      </w:r>
    </w:p>
    <w:p w:rsidR="000870F5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dosage</w:t>
      </w:r>
      <w:r w:rsidR="00A061A4" w:rsidRPr="00CD57B8">
        <w:rPr>
          <w:rFonts w:asciiTheme="minorHAnsi" w:hAnsiTheme="minorHAnsi"/>
          <w:b/>
          <w:sz w:val="22"/>
          <w:szCs w:val="22"/>
        </w:rPr>
        <w:t>s</w:t>
      </w:r>
      <w:r w:rsidRPr="00CD57B8">
        <w:rPr>
          <w:rFonts w:asciiTheme="minorHAnsi" w:hAnsiTheme="minorHAnsi"/>
          <w:b/>
          <w:sz w:val="22"/>
          <w:szCs w:val="22"/>
        </w:rPr>
        <w:t xml:space="preserve"> hormonaux</w:t>
      </w:r>
      <w:r w:rsidR="001D0264" w:rsidRPr="00CD57B8">
        <w:rPr>
          <w:rFonts w:asciiTheme="minorHAnsi" w:hAnsiTheme="minorHAnsi"/>
          <w:sz w:val="22"/>
          <w:szCs w:val="22"/>
        </w:rPr>
        <w:t xml:space="preserve"> : FSH, LH, œstrogène, progestérone, </w:t>
      </w:r>
      <w:proofErr w:type="spellStart"/>
      <w:r w:rsidR="001D0264" w:rsidRPr="00CD57B8">
        <w:rPr>
          <w:rFonts w:asciiTheme="minorHAnsi" w:hAnsiTheme="minorHAnsi"/>
          <w:sz w:val="22"/>
          <w:szCs w:val="22"/>
        </w:rPr>
        <w:t>androgéne</w:t>
      </w:r>
      <w:proofErr w:type="spellEnd"/>
    </w:p>
    <w:p w:rsidR="001D0264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échographie</w:t>
      </w:r>
      <w:r w:rsidR="001D0264" w:rsidRPr="00CD57B8">
        <w:rPr>
          <w:rFonts w:asciiTheme="minorHAnsi" w:hAnsiTheme="minorHAnsi"/>
          <w:sz w:val="22"/>
          <w:szCs w:val="22"/>
        </w:rPr>
        <w:t xml:space="preserve"> : </w:t>
      </w:r>
    </w:p>
    <w:p w:rsidR="001D0264" w:rsidRPr="00CD57B8" w:rsidRDefault="001D0264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monitoring des modifications ovariennes </w:t>
      </w:r>
    </w:p>
    <w:p w:rsidR="000870F5" w:rsidRPr="00CD57B8" w:rsidRDefault="001D0264" w:rsidP="00CD57B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sz w:val="22"/>
          <w:szCs w:val="22"/>
        </w:rPr>
        <w:t xml:space="preserve">petite collection dans le Douglas </w:t>
      </w:r>
    </w:p>
    <w:p w:rsidR="00046108" w:rsidRPr="00CD57B8" w:rsidRDefault="000870F5" w:rsidP="00CD57B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57B8">
        <w:rPr>
          <w:rFonts w:asciiTheme="minorHAnsi" w:hAnsiTheme="minorHAnsi"/>
          <w:b/>
          <w:sz w:val="22"/>
          <w:szCs w:val="22"/>
        </w:rPr>
        <w:t>cœlioscopie</w:t>
      </w:r>
      <w:r w:rsidR="001D0264" w:rsidRPr="00CD57B8">
        <w:rPr>
          <w:rFonts w:asciiTheme="minorHAnsi" w:hAnsiTheme="minorHAnsi"/>
          <w:sz w:val="22"/>
          <w:szCs w:val="22"/>
        </w:rPr>
        <w:t xml:space="preserve"> : aspect des trompes et de la cicatrice de l’ovulation </w:t>
      </w:r>
    </w:p>
    <w:sectPr w:rsidR="00046108" w:rsidRPr="00CD57B8" w:rsidSect="00A061A4">
      <w:pgSz w:w="11906" w:h="16838"/>
      <w:pgMar w:top="899" w:right="74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2DEE"/>
    <w:multiLevelType w:val="hybridMultilevel"/>
    <w:tmpl w:val="F5821B30"/>
    <w:lvl w:ilvl="0" w:tplc="B8AC36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D24833"/>
    <w:multiLevelType w:val="hybridMultilevel"/>
    <w:tmpl w:val="7F78B88E"/>
    <w:lvl w:ilvl="0" w:tplc="6BEE23E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204382"/>
    <w:multiLevelType w:val="hybridMultilevel"/>
    <w:tmpl w:val="C1F8F19C"/>
    <w:lvl w:ilvl="0" w:tplc="6F3E158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493D69AE"/>
    <w:multiLevelType w:val="hybridMultilevel"/>
    <w:tmpl w:val="09D460EC"/>
    <w:lvl w:ilvl="0" w:tplc="040C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64932D48"/>
    <w:multiLevelType w:val="hybridMultilevel"/>
    <w:tmpl w:val="1DAEE304"/>
    <w:lvl w:ilvl="0" w:tplc="6EB236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4615A"/>
    <w:rsid w:val="00046108"/>
    <w:rsid w:val="00055BCF"/>
    <w:rsid w:val="000870F5"/>
    <w:rsid w:val="000B3017"/>
    <w:rsid w:val="001B6678"/>
    <w:rsid w:val="001D0264"/>
    <w:rsid w:val="002179EA"/>
    <w:rsid w:val="00314369"/>
    <w:rsid w:val="00410D49"/>
    <w:rsid w:val="00596386"/>
    <w:rsid w:val="006117A8"/>
    <w:rsid w:val="00686206"/>
    <w:rsid w:val="00740F57"/>
    <w:rsid w:val="008E7962"/>
    <w:rsid w:val="00A061A4"/>
    <w:rsid w:val="00AD4620"/>
    <w:rsid w:val="00B4615A"/>
    <w:rsid w:val="00BA26AD"/>
    <w:rsid w:val="00CD5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0F5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Ovulation</vt:lpstr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Ovulation</dc:title>
  <dc:creator>megh</dc:creator>
  <cp:lastModifiedBy>Lebane</cp:lastModifiedBy>
  <cp:revision>4</cp:revision>
  <dcterms:created xsi:type="dcterms:W3CDTF">2010-03-24T13:44:00Z</dcterms:created>
  <dcterms:modified xsi:type="dcterms:W3CDTF">2010-03-29T12:55:00Z</dcterms:modified>
</cp:coreProperties>
</file>