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C7952" w:rsidRDefault="00BA41F0" w:rsidP="00CC795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>DIABETE ET GROSSESSE</w:t>
      </w:r>
    </w:p>
    <w:p w:rsidR="00A41CFC" w:rsidRPr="00CC7952" w:rsidRDefault="00A41CFC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35A8D" w:rsidRPr="00CC7952" w:rsidRDefault="00C35A8D" w:rsidP="00CC795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diabète préexistant : diabète type I, diabète type II</w:t>
      </w:r>
    </w:p>
    <w:p w:rsidR="00C35A8D" w:rsidRPr="00CC7952" w:rsidRDefault="00C35A8D" w:rsidP="00CC795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diabète gestationnel : tout état d’intolérance au glucose de sévérité variable découvert lors de la grossesse 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ind w:left="714" w:hanging="357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il faut savoir que l’hyperglycémie maternelle entraine une hyperglycémie fœtale entrainant une </w:t>
      </w:r>
      <w:proofErr w:type="spellStart"/>
      <w:r w:rsidRPr="00CC7952">
        <w:rPr>
          <w:rFonts w:asciiTheme="minorHAnsi" w:hAnsiTheme="minorHAnsi"/>
          <w:sz w:val="22"/>
          <w:szCs w:val="22"/>
        </w:rPr>
        <w:t>hyperinsulinémie</w:t>
      </w:r>
      <w:proofErr w:type="spellEnd"/>
      <w:r w:rsidRPr="00CC7952">
        <w:rPr>
          <w:rFonts w:asciiTheme="minorHAnsi" w:hAnsiTheme="minorHAnsi"/>
          <w:sz w:val="22"/>
          <w:szCs w:val="22"/>
        </w:rPr>
        <w:t xml:space="preserve"> fœtale 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l’insuline maternelle ne traverse pas la barrière placentaire 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il existe chez la femme enceinte une </w:t>
      </w:r>
      <w:r w:rsidRPr="001930AB">
        <w:rPr>
          <w:rFonts w:asciiTheme="minorHAnsi" w:hAnsiTheme="minorHAnsi"/>
          <w:sz w:val="22"/>
          <w:szCs w:val="22"/>
          <w:highlight w:val="yellow"/>
        </w:rPr>
        <w:t>glycosurie physiologique</w:t>
      </w:r>
      <w:r w:rsidRPr="00CC7952">
        <w:rPr>
          <w:rFonts w:asciiTheme="minorHAnsi" w:hAnsiTheme="minorHAnsi"/>
          <w:sz w:val="22"/>
          <w:szCs w:val="22"/>
        </w:rPr>
        <w:t xml:space="preserve"> par abaissement du seuil de réabsorption du glucose </w:t>
      </w:r>
    </w:p>
    <w:p w:rsidR="002B273B" w:rsidRPr="00CC7952" w:rsidRDefault="002B273B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les </w:t>
      </w:r>
      <w:r w:rsidR="00BA41F0" w:rsidRPr="001930AB">
        <w:rPr>
          <w:rFonts w:asciiTheme="minorHAnsi" w:hAnsiTheme="minorHAnsi"/>
          <w:sz w:val="22"/>
          <w:szCs w:val="22"/>
          <w:highlight w:val="yellow"/>
        </w:rPr>
        <w:t>hypoglycémiants</w:t>
      </w:r>
      <w:r w:rsidRPr="001930AB">
        <w:rPr>
          <w:rFonts w:asciiTheme="minorHAnsi" w:hAnsiTheme="minorHAnsi"/>
          <w:sz w:val="22"/>
          <w:szCs w:val="22"/>
          <w:highlight w:val="yellow"/>
        </w:rPr>
        <w:t xml:space="preserve"> oraux sont CI pendant la grossesse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A41CFC" w:rsidRPr="00CC7952" w:rsidRDefault="00A41CFC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41CFC" w:rsidRPr="00CC7952" w:rsidRDefault="001930AB" w:rsidP="00CC795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>
        <w:rPr>
          <w:rFonts w:asciiTheme="minorHAnsi" w:hAnsiTheme="minorHAnsi"/>
          <w:b/>
          <w:color w:val="333399"/>
          <w:sz w:val="22"/>
          <w:szCs w:val="22"/>
        </w:rPr>
        <w:t>D</w:t>
      </w:r>
      <w:r w:rsidR="00A41CFC" w:rsidRPr="00CC7952">
        <w:rPr>
          <w:rFonts w:asciiTheme="minorHAnsi" w:hAnsiTheme="minorHAnsi"/>
          <w:b/>
          <w:color w:val="333399"/>
          <w:sz w:val="22"/>
          <w:szCs w:val="22"/>
        </w:rPr>
        <w:t>iabète gestationnel</w:t>
      </w:r>
    </w:p>
    <w:p w:rsidR="00A41CFC" w:rsidRPr="00CC7952" w:rsidRDefault="00A41CFC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41CFC" w:rsidRPr="00CC7952" w:rsidRDefault="00A41CFC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>Facteurs de risques :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âge &gt; 30ans, obésité, prise de poids excessif au cours de la grossesse 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ATCD familiaux de DNID, ATCD personnel de diabète gestationnel ou d’intolérance au glucose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ATCD obstétricaux de macrosomie fœtale, d’hydramnios ou de MIU inexpliquée </w:t>
      </w:r>
    </w:p>
    <w:p w:rsidR="00A41CFC" w:rsidRPr="00CC7952" w:rsidRDefault="00A41CFC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en cas de facteur de risque =&gt; dépister un diabète gestationnel</w:t>
      </w:r>
    </w:p>
    <w:p w:rsidR="00A41CFC" w:rsidRPr="00CC7952" w:rsidRDefault="00A41CFC" w:rsidP="00CC7952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si dépistage (+) =&gt; prise en charge thérapeutique précoce </w:t>
      </w:r>
    </w:p>
    <w:p w:rsidR="00A41CFC" w:rsidRPr="00CC7952" w:rsidRDefault="00A41CFC" w:rsidP="00CC7952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30AB">
        <w:rPr>
          <w:rFonts w:asciiTheme="minorHAnsi" w:hAnsiTheme="minorHAnsi"/>
          <w:sz w:val="22"/>
          <w:szCs w:val="22"/>
          <w:highlight w:val="yellow"/>
        </w:rPr>
        <w:t>si dépistage (-) =&gt; recommencer entre 24SA et 28SA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A41CFC" w:rsidRPr="00CC7952" w:rsidRDefault="00A41CFC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A41CFC" w:rsidRPr="00CC7952" w:rsidRDefault="00A41CFC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 xml:space="preserve">Dépistage du diabète gestationnel </w:t>
      </w:r>
    </w:p>
    <w:p w:rsidR="00A41CFC" w:rsidRPr="00CC7952" w:rsidRDefault="00A41CFC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on utilise une stratégie en 1 temps (OMS) ou en 2temps (O’SULLIVAN) </w:t>
      </w:r>
    </w:p>
    <w:p w:rsidR="00A41CFC" w:rsidRPr="00CC7952" w:rsidRDefault="00910D95" w:rsidP="00CC7952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CC7952">
        <w:rPr>
          <w:rFonts w:asciiTheme="minorHAnsi" w:hAnsiTheme="minorHAnsi"/>
          <w:b/>
          <w:sz w:val="22"/>
          <w:szCs w:val="22"/>
          <w:u w:val="single"/>
        </w:rPr>
        <w:t>dépistage</w:t>
      </w:r>
      <w:r w:rsidR="00A41CFC" w:rsidRPr="00CC7952">
        <w:rPr>
          <w:rFonts w:asciiTheme="minorHAnsi" w:hAnsiTheme="minorHAnsi"/>
          <w:b/>
          <w:sz w:val="22"/>
          <w:szCs w:val="22"/>
          <w:u w:val="single"/>
        </w:rPr>
        <w:t xml:space="preserve"> en 2 temps </w:t>
      </w:r>
      <w:r w:rsidRPr="00CC7952">
        <w:rPr>
          <w:rFonts w:asciiTheme="minorHAnsi" w:hAnsiTheme="minorHAnsi"/>
          <w:b/>
          <w:sz w:val="22"/>
          <w:szCs w:val="22"/>
          <w:u w:val="single"/>
        </w:rPr>
        <w:t>d’O’SULLIVAN :</w:t>
      </w:r>
    </w:p>
    <w:p w:rsidR="00910D95" w:rsidRPr="00CC7952" w:rsidRDefault="00910D95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prise de </w:t>
      </w:r>
      <w:r w:rsidRPr="00CC7952">
        <w:rPr>
          <w:rFonts w:asciiTheme="minorHAnsi" w:hAnsiTheme="minorHAnsi"/>
          <w:sz w:val="22"/>
          <w:szCs w:val="22"/>
          <w:highlight w:val="yellow"/>
        </w:rPr>
        <w:t>50g de glucose non à jeun</w:t>
      </w:r>
      <w:r w:rsidRPr="00CC7952">
        <w:rPr>
          <w:rFonts w:asciiTheme="minorHAnsi" w:hAnsiTheme="minorHAnsi"/>
          <w:sz w:val="22"/>
          <w:szCs w:val="22"/>
        </w:rPr>
        <w:t xml:space="preserve"> puis dosage de la glycémie </w:t>
      </w:r>
      <w:r w:rsidRPr="00CC7952">
        <w:rPr>
          <w:rFonts w:asciiTheme="minorHAnsi" w:hAnsiTheme="minorHAnsi"/>
          <w:sz w:val="22"/>
          <w:szCs w:val="22"/>
          <w:highlight w:val="yellow"/>
        </w:rPr>
        <w:t>1h après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910D95" w:rsidRPr="00CC7952" w:rsidRDefault="00910D95" w:rsidP="00CC7952">
      <w:pPr>
        <w:numPr>
          <w:ilvl w:val="0"/>
          <w:numId w:val="6"/>
        </w:numPr>
        <w:tabs>
          <w:tab w:val="clear" w:pos="720"/>
          <w:tab w:val="num" w:pos="1260"/>
        </w:tabs>
        <w:spacing w:line="276" w:lineRule="auto"/>
        <w:ind w:left="1080" w:hanging="180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glycémie à 1h </w:t>
      </w:r>
      <w:r w:rsidRPr="00CC7952">
        <w:rPr>
          <w:rFonts w:asciiTheme="minorHAnsi" w:hAnsiTheme="minorHAnsi"/>
          <w:sz w:val="22"/>
          <w:szCs w:val="22"/>
          <w:highlight w:val="yellow"/>
        </w:rPr>
        <w:t>&lt; 1,40g/l</w:t>
      </w:r>
      <w:r w:rsidRPr="00CC7952">
        <w:rPr>
          <w:rFonts w:asciiTheme="minorHAnsi" w:hAnsiTheme="minorHAnsi"/>
          <w:sz w:val="22"/>
          <w:szCs w:val="22"/>
        </w:rPr>
        <w:t xml:space="preserve">  =&gt; teste négatif (fin du dépistage)</w:t>
      </w:r>
    </w:p>
    <w:p w:rsidR="00910D95" w:rsidRPr="00CC7952" w:rsidRDefault="00910D95" w:rsidP="00CC7952">
      <w:pPr>
        <w:numPr>
          <w:ilvl w:val="0"/>
          <w:numId w:val="6"/>
        </w:numPr>
        <w:tabs>
          <w:tab w:val="clear" w:pos="720"/>
          <w:tab w:val="num" w:pos="1260"/>
        </w:tabs>
        <w:spacing w:line="276" w:lineRule="auto"/>
        <w:ind w:left="1080" w:hanging="180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glycémie à 1h </w:t>
      </w:r>
      <w:r w:rsidR="001930AB">
        <w:rPr>
          <w:rFonts w:asciiTheme="minorHAnsi" w:hAnsiTheme="minorHAnsi"/>
          <w:sz w:val="22"/>
          <w:szCs w:val="22"/>
          <w:highlight w:val="yellow"/>
        </w:rPr>
        <w:t>≥</w:t>
      </w:r>
      <w:r w:rsidRPr="00CC7952">
        <w:rPr>
          <w:rFonts w:asciiTheme="minorHAnsi" w:hAnsiTheme="minorHAnsi"/>
          <w:sz w:val="22"/>
          <w:szCs w:val="22"/>
          <w:highlight w:val="yellow"/>
        </w:rPr>
        <w:t xml:space="preserve"> 2g/l</w:t>
      </w:r>
      <w:r w:rsidRPr="00CC7952">
        <w:rPr>
          <w:rFonts w:asciiTheme="minorHAnsi" w:hAnsiTheme="minorHAnsi"/>
          <w:sz w:val="22"/>
          <w:szCs w:val="22"/>
        </w:rPr>
        <w:t xml:space="preserve"> =&gt; diabète gestationnel</w:t>
      </w:r>
    </w:p>
    <w:p w:rsidR="00910D95" w:rsidRPr="00CC7952" w:rsidRDefault="00910D95" w:rsidP="001930AB">
      <w:pPr>
        <w:numPr>
          <w:ilvl w:val="0"/>
          <w:numId w:val="6"/>
        </w:numPr>
        <w:tabs>
          <w:tab w:val="clear" w:pos="720"/>
          <w:tab w:val="num" w:pos="1260"/>
        </w:tabs>
        <w:spacing w:line="276" w:lineRule="auto"/>
        <w:ind w:left="1080" w:hanging="180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glycémie </w:t>
      </w:r>
      <w:r w:rsidR="001930AB">
        <w:rPr>
          <w:rFonts w:asciiTheme="minorHAnsi" w:hAnsiTheme="minorHAnsi"/>
          <w:sz w:val="22"/>
          <w:szCs w:val="22"/>
          <w:highlight w:val="yellow"/>
        </w:rPr>
        <w:t>≥</w:t>
      </w:r>
      <w:r w:rsidR="001930AB" w:rsidRPr="00CC7952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C7952">
        <w:rPr>
          <w:rFonts w:asciiTheme="minorHAnsi" w:hAnsiTheme="minorHAnsi"/>
          <w:sz w:val="22"/>
          <w:szCs w:val="22"/>
          <w:highlight w:val="yellow"/>
        </w:rPr>
        <w:t>1,4</w:t>
      </w:r>
      <w:r w:rsidRPr="00CC7952">
        <w:rPr>
          <w:rFonts w:asciiTheme="minorHAnsi" w:hAnsiTheme="minorHAnsi"/>
          <w:sz w:val="22"/>
          <w:szCs w:val="22"/>
        </w:rPr>
        <w:t xml:space="preserve"> =&gt; teste d’O’SU</w:t>
      </w:r>
      <w:r w:rsidR="001930AB">
        <w:rPr>
          <w:rFonts w:asciiTheme="minorHAnsi" w:hAnsiTheme="minorHAnsi"/>
          <w:sz w:val="22"/>
          <w:szCs w:val="22"/>
        </w:rPr>
        <w:t>LLIVAN (+) =&gt; HGPO pour confirmer</w:t>
      </w:r>
      <w:r w:rsidRPr="00CC7952">
        <w:rPr>
          <w:rFonts w:asciiTheme="minorHAnsi" w:hAnsiTheme="minorHAnsi"/>
          <w:sz w:val="22"/>
          <w:szCs w:val="22"/>
        </w:rPr>
        <w:t xml:space="preserve"> le diagnostic </w:t>
      </w:r>
    </w:p>
    <w:p w:rsidR="00910D95" w:rsidRPr="00CC7952" w:rsidRDefault="00910D95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HGPO : prise de </w:t>
      </w:r>
      <w:r w:rsidRPr="001930AB">
        <w:rPr>
          <w:rFonts w:asciiTheme="minorHAnsi" w:hAnsiTheme="minorHAnsi"/>
          <w:sz w:val="22"/>
          <w:szCs w:val="22"/>
          <w:highlight w:val="yellow"/>
        </w:rPr>
        <w:t>100g de glucose le matin à jeun</w:t>
      </w:r>
      <w:r w:rsidRPr="00CC7952">
        <w:rPr>
          <w:rFonts w:asciiTheme="minorHAnsi" w:hAnsiTheme="minorHAnsi"/>
          <w:sz w:val="22"/>
          <w:szCs w:val="22"/>
        </w:rPr>
        <w:t xml:space="preserve"> puis mesure de la glycémie à jeun, 1h, 2h, 3h</w:t>
      </w:r>
    </w:p>
    <w:p w:rsidR="00910D95" w:rsidRPr="00CC7952" w:rsidRDefault="00910D95" w:rsidP="00CC7952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2valeurs glycémique</w:t>
      </w:r>
      <w:r w:rsidR="001930AB">
        <w:rPr>
          <w:rFonts w:asciiTheme="minorHAnsi" w:hAnsiTheme="minorHAnsi"/>
          <w:sz w:val="22"/>
          <w:szCs w:val="22"/>
        </w:rPr>
        <w:t>s</w:t>
      </w:r>
      <w:r w:rsidRPr="00CC7952">
        <w:rPr>
          <w:rFonts w:asciiTheme="minorHAnsi" w:hAnsiTheme="minorHAnsi"/>
          <w:sz w:val="22"/>
          <w:szCs w:val="22"/>
        </w:rPr>
        <w:t xml:space="preserve"> pathologique</w:t>
      </w:r>
      <w:r w:rsidR="001930AB">
        <w:rPr>
          <w:rFonts w:asciiTheme="minorHAnsi" w:hAnsiTheme="minorHAnsi"/>
          <w:sz w:val="22"/>
          <w:szCs w:val="22"/>
        </w:rPr>
        <w:t>s</w:t>
      </w:r>
      <w:r w:rsidRPr="00CC7952">
        <w:rPr>
          <w:rFonts w:asciiTheme="minorHAnsi" w:hAnsiTheme="minorHAnsi"/>
          <w:sz w:val="22"/>
          <w:szCs w:val="22"/>
        </w:rPr>
        <w:t xml:space="preserve"> permettent de poser le DC de D.G</w:t>
      </w:r>
    </w:p>
    <w:p w:rsidR="00910D95" w:rsidRPr="00CC7952" w:rsidRDefault="00910D95" w:rsidP="00CC7952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  <w:highlight w:val="yellow"/>
        </w:rPr>
        <w:t>T</w:t>
      </w:r>
      <w:r w:rsidRPr="00CC7952">
        <w:rPr>
          <w:rFonts w:asciiTheme="minorHAnsi" w:hAnsiTheme="minorHAnsi"/>
          <w:sz w:val="22"/>
          <w:szCs w:val="22"/>
          <w:highlight w:val="yellow"/>
          <w:vertAlign w:val="subscript"/>
        </w:rPr>
        <w:t>0</w:t>
      </w:r>
      <w:r w:rsidR="001930AB">
        <w:rPr>
          <w:rFonts w:asciiTheme="minorHAnsi" w:hAnsiTheme="minorHAnsi"/>
          <w:sz w:val="22"/>
          <w:szCs w:val="22"/>
          <w:highlight w:val="yellow"/>
        </w:rPr>
        <w:t xml:space="preserve"> ≥</w:t>
      </w:r>
      <w:r w:rsidR="001930AB" w:rsidRPr="00CC7952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C7952">
        <w:rPr>
          <w:rFonts w:asciiTheme="minorHAnsi" w:hAnsiTheme="minorHAnsi"/>
          <w:sz w:val="22"/>
          <w:szCs w:val="22"/>
          <w:highlight w:val="yellow"/>
        </w:rPr>
        <w:t xml:space="preserve"> 0,95g/l</w:t>
      </w:r>
      <w:r w:rsidRPr="00CC7952">
        <w:rPr>
          <w:rFonts w:asciiTheme="minorHAnsi" w:hAnsiTheme="minorHAnsi"/>
          <w:sz w:val="22"/>
          <w:szCs w:val="22"/>
        </w:rPr>
        <w:t xml:space="preserve">, </w:t>
      </w:r>
      <w:r w:rsidRPr="00CC7952">
        <w:rPr>
          <w:rFonts w:asciiTheme="minorHAnsi" w:hAnsiTheme="minorHAnsi"/>
          <w:sz w:val="22"/>
          <w:szCs w:val="22"/>
          <w:highlight w:val="yellow"/>
        </w:rPr>
        <w:t>T</w:t>
      </w:r>
      <w:r w:rsidRPr="00CC7952">
        <w:rPr>
          <w:rFonts w:asciiTheme="minorHAnsi" w:hAnsiTheme="minorHAnsi"/>
          <w:sz w:val="22"/>
          <w:szCs w:val="22"/>
          <w:highlight w:val="yellow"/>
          <w:vertAlign w:val="subscript"/>
        </w:rPr>
        <w:t>1</w:t>
      </w:r>
      <w:r w:rsidR="001930AB">
        <w:rPr>
          <w:rFonts w:asciiTheme="minorHAnsi" w:hAnsiTheme="minorHAnsi"/>
          <w:sz w:val="22"/>
          <w:szCs w:val="22"/>
          <w:highlight w:val="yellow"/>
        </w:rPr>
        <w:t xml:space="preserve"> ≥</w:t>
      </w:r>
      <w:r w:rsidR="001930AB" w:rsidRPr="00CC7952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C7952">
        <w:rPr>
          <w:rFonts w:asciiTheme="minorHAnsi" w:hAnsiTheme="minorHAnsi"/>
          <w:sz w:val="22"/>
          <w:szCs w:val="22"/>
          <w:highlight w:val="yellow"/>
        </w:rPr>
        <w:t xml:space="preserve"> 1,80g/l</w:t>
      </w:r>
      <w:r w:rsidRPr="00CC7952">
        <w:rPr>
          <w:rFonts w:asciiTheme="minorHAnsi" w:hAnsiTheme="minorHAnsi"/>
          <w:sz w:val="22"/>
          <w:szCs w:val="22"/>
        </w:rPr>
        <w:t xml:space="preserve">, </w:t>
      </w:r>
      <w:r w:rsidRPr="00CC7952">
        <w:rPr>
          <w:rFonts w:asciiTheme="minorHAnsi" w:hAnsiTheme="minorHAnsi"/>
          <w:sz w:val="22"/>
          <w:szCs w:val="22"/>
          <w:highlight w:val="yellow"/>
        </w:rPr>
        <w:t>T</w:t>
      </w:r>
      <w:r w:rsidRPr="00CC7952">
        <w:rPr>
          <w:rFonts w:asciiTheme="minorHAnsi" w:hAnsiTheme="minorHAnsi"/>
          <w:sz w:val="22"/>
          <w:szCs w:val="22"/>
          <w:highlight w:val="yellow"/>
          <w:vertAlign w:val="subscript"/>
        </w:rPr>
        <w:t>2</w:t>
      </w:r>
      <w:r w:rsidR="001930AB">
        <w:rPr>
          <w:rFonts w:asciiTheme="minorHAnsi" w:hAnsiTheme="minorHAnsi"/>
          <w:sz w:val="22"/>
          <w:szCs w:val="22"/>
          <w:highlight w:val="yellow"/>
        </w:rPr>
        <w:t xml:space="preserve"> ≥</w:t>
      </w:r>
      <w:r w:rsidR="001930AB" w:rsidRPr="00CC7952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C7952">
        <w:rPr>
          <w:rFonts w:asciiTheme="minorHAnsi" w:hAnsiTheme="minorHAnsi"/>
          <w:sz w:val="22"/>
          <w:szCs w:val="22"/>
          <w:highlight w:val="yellow"/>
        </w:rPr>
        <w:t xml:space="preserve"> 1,55g/l</w:t>
      </w:r>
      <w:r w:rsidRPr="00CC7952">
        <w:rPr>
          <w:rFonts w:asciiTheme="minorHAnsi" w:hAnsiTheme="minorHAnsi"/>
          <w:sz w:val="22"/>
          <w:szCs w:val="22"/>
        </w:rPr>
        <w:t xml:space="preserve">, </w:t>
      </w:r>
      <w:r w:rsidRPr="00CC7952">
        <w:rPr>
          <w:rFonts w:asciiTheme="minorHAnsi" w:hAnsiTheme="minorHAnsi"/>
          <w:sz w:val="22"/>
          <w:szCs w:val="22"/>
          <w:highlight w:val="yellow"/>
        </w:rPr>
        <w:t>T</w:t>
      </w:r>
      <w:r w:rsidRPr="00CC7952">
        <w:rPr>
          <w:rFonts w:asciiTheme="minorHAnsi" w:hAnsiTheme="minorHAnsi"/>
          <w:sz w:val="22"/>
          <w:szCs w:val="22"/>
          <w:highlight w:val="yellow"/>
          <w:vertAlign w:val="subscript"/>
        </w:rPr>
        <w:t xml:space="preserve">3 </w:t>
      </w:r>
      <w:r w:rsidR="001930AB">
        <w:rPr>
          <w:rFonts w:asciiTheme="minorHAnsi" w:hAnsiTheme="minorHAnsi"/>
          <w:sz w:val="22"/>
          <w:szCs w:val="22"/>
          <w:highlight w:val="yellow"/>
        </w:rPr>
        <w:t>≥</w:t>
      </w:r>
      <w:r w:rsidR="001930AB" w:rsidRPr="00CC7952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C7952">
        <w:rPr>
          <w:rFonts w:asciiTheme="minorHAnsi" w:hAnsiTheme="minorHAnsi"/>
          <w:sz w:val="22"/>
          <w:szCs w:val="22"/>
          <w:highlight w:val="yellow"/>
        </w:rPr>
        <w:t xml:space="preserve"> 1,40g/l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910D95" w:rsidRPr="00CC7952" w:rsidRDefault="00910D95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0D95" w:rsidRPr="00CC7952" w:rsidRDefault="00910D95" w:rsidP="00CC7952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CC7952">
        <w:rPr>
          <w:rFonts w:asciiTheme="minorHAnsi" w:hAnsiTheme="minorHAnsi"/>
          <w:b/>
          <w:sz w:val="22"/>
          <w:szCs w:val="22"/>
          <w:u w:val="single"/>
        </w:rPr>
        <w:t>dépistage en 1 temps de l’OMS :</w:t>
      </w:r>
    </w:p>
    <w:p w:rsidR="00910D95" w:rsidRPr="00CC7952" w:rsidRDefault="00910D95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HGPO avec </w:t>
      </w:r>
      <w:r w:rsidRPr="00CC7952">
        <w:rPr>
          <w:rFonts w:asciiTheme="minorHAnsi" w:hAnsiTheme="minorHAnsi"/>
          <w:sz w:val="22"/>
          <w:szCs w:val="22"/>
          <w:highlight w:val="yellow"/>
        </w:rPr>
        <w:t>75g de glucose à jeun</w:t>
      </w:r>
      <w:r w:rsidR="003F1205">
        <w:rPr>
          <w:rFonts w:asciiTheme="minorHAnsi" w:hAnsiTheme="minorHAnsi"/>
          <w:sz w:val="22"/>
          <w:szCs w:val="22"/>
        </w:rPr>
        <w:t xml:space="preserve"> sans test</w:t>
      </w:r>
      <w:r w:rsidRPr="00CC7952">
        <w:rPr>
          <w:rFonts w:asciiTheme="minorHAnsi" w:hAnsiTheme="minorHAnsi"/>
          <w:sz w:val="22"/>
          <w:szCs w:val="22"/>
        </w:rPr>
        <w:t xml:space="preserve"> </w:t>
      </w:r>
      <w:r w:rsidR="007E5F8E" w:rsidRPr="00CC7952">
        <w:rPr>
          <w:rFonts w:asciiTheme="minorHAnsi" w:hAnsiTheme="minorHAnsi"/>
          <w:sz w:val="22"/>
          <w:szCs w:val="22"/>
        </w:rPr>
        <w:t>d’O’SULLIVAN</w:t>
      </w:r>
    </w:p>
    <w:p w:rsidR="007E5F8E" w:rsidRPr="00CC7952" w:rsidRDefault="007E5F8E" w:rsidP="00CC7952">
      <w:pPr>
        <w:numPr>
          <w:ilvl w:val="1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di</w:t>
      </w:r>
      <w:r w:rsidR="00600960" w:rsidRPr="00CC7952">
        <w:rPr>
          <w:rFonts w:asciiTheme="minorHAnsi" w:hAnsiTheme="minorHAnsi"/>
          <w:sz w:val="22"/>
          <w:szCs w:val="22"/>
        </w:rPr>
        <w:t xml:space="preserve">abète gestationnel si </w:t>
      </w:r>
      <w:r w:rsidR="00600960" w:rsidRPr="00CC7952">
        <w:rPr>
          <w:rFonts w:asciiTheme="minorHAnsi" w:hAnsiTheme="minorHAnsi"/>
          <w:sz w:val="22"/>
          <w:szCs w:val="22"/>
          <w:highlight w:val="yellow"/>
        </w:rPr>
        <w:t>glycémie à</w:t>
      </w:r>
      <w:r w:rsidR="001930AB">
        <w:rPr>
          <w:rFonts w:asciiTheme="minorHAnsi" w:hAnsiTheme="minorHAnsi"/>
          <w:sz w:val="22"/>
          <w:szCs w:val="22"/>
          <w:highlight w:val="yellow"/>
        </w:rPr>
        <w:t xml:space="preserve"> 2h ≥</w:t>
      </w:r>
      <w:r w:rsidR="001930AB" w:rsidRPr="00CC7952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C7952">
        <w:rPr>
          <w:rFonts w:asciiTheme="minorHAnsi" w:hAnsiTheme="minorHAnsi"/>
          <w:sz w:val="22"/>
          <w:szCs w:val="22"/>
          <w:highlight w:val="yellow"/>
        </w:rPr>
        <w:t>1,40g/</w:t>
      </w:r>
    </w:p>
    <w:p w:rsidR="007E5F8E" w:rsidRPr="00CC7952" w:rsidRDefault="007E5F8E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E5F8E" w:rsidRPr="00CC7952" w:rsidRDefault="007E5F8E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>Complication</w:t>
      </w:r>
      <w:r w:rsidR="001930AB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CC7952">
        <w:rPr>
          <w:rFonts w:asciiTheme="minorHAnsi" w:hAnsiTheme="minorHAnsi"/>
          <w:b/>
          <w:color w:val="FF0000"/>
          <w:sz w:val="22"/>
          <w:szCs w:val="22"/>
        </w:rPr>
        <w:t xml:space="preserve"> du diabète gestationnel : </w:t>
      </w:r>
    </w:p>
    <w:p w:rsidR="007E5F8E" w:rsidRPr="00CC7952" w:rsidRDefault="007E5F8E" w:rsidP="00CC7952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C7952">
        <w:rPr>
          <w:rFonts w:asciiTheme="minorHAnsi" w:hAnsiTheme="minorHAnsi"/>
          <w:b/>
          <w:sz w:val="22"/>
          <w:szCs w:val="22"/>
        </w:rPr>
        <w:t xml:space="preserve">risques fœtaux : 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30AB">
        <w:rPr>
          <w:rFonts w:asciiTheme="minorHAnsi" w:hAnsiTheme="minorHAnsi"/>
          <w:sz w:val="22"/>
          <w:szCs w:val="22"/>
          <w:highlight w:val="yellow"/>
        </w:rPr>
        <w:t>pas de risque malformatifs</w:t>
      </w:r>
      <w:r w:rsidRPr="00CC7952">
        <w:rPr>
          <w:rFonts w:asciiTheme="minorHAnsi" w:hAnsiTheme="minorHAnsi"/>
          <w:sz w:val="22"/>
          <w:szCs w:val="22"/>
        </w:rPr>
        <w:t xml:space="preserve"> car apparaît au delà de l’organogénèse 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macrosomie fœtale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hydramnios avec risque d’APS et de RPM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augmentation de risque de MIU </w:t>
      </w:r>
    </w:p>
    <w:p w:rsidR="003626F1" w:rsidRPr="00CC7952" w:rsidRDefault="003626F1" w:rsidP="00CC795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E5F8E" w:rsidRPr="00CC7952" w:rsidRDefault="007E5F8E" w:rsidP="00CC7952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C7952">
        <w:rPr>
          <w:rFonts w:asciiTheme="minorHAnsi" w:hAnsiTheme="minorHAnsi"/>
          <w:b/>
          <w:sz w:val="22"/>
          <w:szCs w:val="22"/>
        </w:rPr>
        <w:t>risques néonataux</w:t>
      </w:r>
      <w:r w:rsidR="003626F1" w:rsidRPr="00CC7952">
        <w:rPr>
          <w:rFonts w:asciiTheme="minorHAnsi" w:hAnsiTheme="minorHAnsi"/>
          <w:b/>
          <w:sz w:val="22"/>
          <w:szCs w:val="22"/>
        </w:rPr>
        <w:t> :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835D1">
        <w:rPr>
          <w:rFonts w:asciiTheme="minorHAnsi" w:hAnsiTheme="minorHAnsi"/>
          <w:sz w:val="22"/>
          <w:szCs w:val="22"/>
          <w:highlight w:val="yellow"/>
        </w:rPr>
        <w:t>hypoglycémie néonatale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détresse respiratoire par maladie de membrane hyaline 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ictère néonatal, polyglobulie, hypocalcémie, cardiomyopathie hypertrophique </w:t>
      </w:r>
    </w:p>
    <w:p w:rsidR="003626F1" w:rsidRPr="00CC7952" w:rsidRDefault="003626F1" w:rsidP="00CC795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E5F8E" w:rsidRPr="00CC7952" w:rsidRDefault="007E5F8E" w:rsidP="00CC7952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C7952">
        <w:rPr>
          <w:rFonts w:asciiTheme="minorHAnsi" w:hAnsiTheme="minorHAnsi"/>
          <w:b/>
          <w:sz w:val="22"/>
          <w:szCs w:val="22"/>
        </w:rPr>
        <w:lastRenderedPageBreak/>
        <w:t xml:space="preserve">risques maternels 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HTA gravidique 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Risque infectieux +++ notamment urinaire 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Complications obstétricales de la macrosomie </w:t>
      </w:r>
    </w:p>
    <w:p w:rsidR="00A41CFC" w:rsidRPr="00CC7952" w:rsidRDefault="00A41CFC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626F1" w:rsidRPr="00CC7952" w:rsidRDefault="003626F1" w:rsidP="00CC7952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C7952">
        <w:rPr>
          <w:rFonts w:asciiTheme="minorHAnsi" w:hAnsiTheme="minorHAnsi"/>
          <w:b/>
          <w:sz w:val="22"/>
          <w:szCs w:val="22"/>
        </w:rPr>
        <w:t>devenir de l’enfant :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risque d’obésité et d’intolérance au glucose ou de développer un diabète type II</w:t>
      </w:r>
    </w:p>
    <w:p w:rsidR="003626F1" w:rsidRPr="00CC7952" w:rsidRDefault="003626F1" w:rsidP="00CC795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3626F1" w:rsidRPr="00CC7952" w:rsidRDefault="003626F1" w:rsidP="00CC7952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C7952">
        <w:rPr>
          <w:rFonts w:asciiTheme="minorHAnsi" w:hAnsiTheme="minorHAnsi"/>
          <w:b/>
          <w:sz w:val="22"/>
          <w:szCs w:val="22"/>
        </w:rPr>
        <w:t>devenir de la mère :</w:t>
      </w:r>
    </w:p>
    <w:p w:rsidR="003626F1" w:rsidRPr="00CC7952" w:rsidRDefault="003626F1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la glycosurie retourne à la normale dans le post partum </w:t>
      </w:r>
    </w:p>
    <w:p w:rsidR="003626F1" w:rsidRPr="00CC7952" w:rsidRDefault="00E8695D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récurrence du DG dans les grossesses ultérieures avec risque de développer un diabète type II </w:t>
      </w:r>
    </w:p>
    <w:p w:rsidR="00A41CFC" w:rsidRPr="00CC7952" w:rsidRDefault="00A41CFC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8695D" w:rsidRPr="00CC7952" w:rsidRDefault="00600960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>PEC :</w:t>
      </w:r>
    </w:p>
    <w:p w:rsidR="00E8695D" w:rsidRPr="00CC7952" w:rsidRDefault="002B273B" w:rsidP="00CC7952">
      <w:pPr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  <w:r w:rsidRPr="00CC7952">
        <w:rPr>
          <w:rFonts w:asciiTheme="minorHAnsi" w:hAnsiTheme="minorHAnsi"/>
          <w:b/>
          <w:sz w:val="22"/>
          <w:szCs w:val="22"/>
        </w:rPr>
        <w:t>O</w:t>
      </w:r>
      <w:r w:rsidR="00E8695D" w:rsidRPr="00CC7952">
        <w:rPr>
          <w:rFonts w:asciiTheme="minorHAnsi" w:hAnsiTheme="minorHAnsi"/>
          <w:b/>
          <w:sz w:val="22"/>
          <w:szCs w:val="22"/>
        </w:rPr>
        <w:t>bjectif glycémique :</w:t>
      </w:r>
    </w:p>
    <w:p w:rsidR="00E8695D" w:rsidRPr="00CC7952" w:rsidRDefault="00E8695D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glycémie à </w:t>
      </w:r>
      <w:r w:rsidRPr="00CC7952">
        <w:rPr>
          <w:rFonts w:asciiTheme="minorHAnsi" w:hAnsiTheme="minorHAnsi"/>
          <w:sz w:val="22"/>
          <w:szCs w:val="22"/>
          <w:highlight w:val="yellow"/>
        </w:rPr>
        <w:t>jeun &lt; 0,95g/l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E8695D" w:rsidRPr="00CC7952" w:rsidRDefault="00E8695D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glycémie </w:t>
      </w:r>
      <w:r w:rsidRPr="00CC7952">
        <w:rPr>
          <w:rFonts w:asciiTheme="minorHAnsi" w:hAnsiTheme="minorHAnsi"/>
          <w:sz w:val="22"/>
          <w:szCs w:val="22"/>
          <w:highlight w:val="yellow"/>
        </w:rPr>
        <w:t>postprandiale à 1h &lt; 1,40g/l</w:t>
      </w:r>
    </w:p>
    <w:p w:rsidR="00E8695D" w:rsidRPr="00CC7952" w:rsidRDefault="00E8695D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glycémie </w:t>
      </w:r>
      <w:r w:rsidRPr="00CC7952">
        <w:rPr>
          <w:rFonts w:asciiTheme="minorHAnsi" w:hAnsiTheme="minorHAnsi"/>
          <w:sz w:val="22"/>
          <w:szCs w:val="22"/>
          <w:highlight w:val="yellow"/>
        </w:rPr>
        <w:t>postprandiale à 2h &lt; 1,20g/l</w:t>
      </w:r>
    </w:p>
    <w:p w:rsidR="00E8695D" w:rsidRPr="00CC7952" w:rsidRDefault="00E8695D" w:rsidP="00CC795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8695D" w:rsidRPr="00CC7952" w:rsidRDefault="001930AB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contrôle</w:t>
      </w:r>
      <w:r w:rsidR="00E8695D" w:rsidRPr="00CC7952">
        <w:rPr>
          <w:rFonts w:asciiTheme="minorHAnsi" w:hAnsiTheme="minorHAnsi"/>
          <w:sz w:val="22"/>
          <w:szCs w:val="22"/>
        </w:rPr>
        <w:t xml:space="preserve"> glycémique capillaire pluriquotidien</w:t>
      </w:r>
    </w:p>
    <w:p w:rsidR="002B273B" w:rsidRPr="00CC7952" w:rsidRDefault="00E8695D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diététique : régime 1600 à 200</w:t>
      </w:r>
      <w:r w:rsidR="001930AB">
        <w:rPr>
          <w:rFonts w:asciiTheme="minorHAnsi" w:hAnsiTheme="minorHAnsi"/>
          <w:sz w:val="22"/>
          <w:szCs w:val="22"/>
        </w:rPr>
        <w:t>0</w:t>
      </w:r>
      <w:r w:rsidRPr="00CC7952">
        <w:rPr>
          <w:rFonts w:asciiTheme="minorHAnsi" w:hAnsiTheme="minorHAnsi"/>
          <w:sz w:val="22"/>
          <w:szCs w:val="22"/>
        </w:rPr>
        <w:t xml:space="preserve"> Kcal/j</w:t>
      </w:r>
    </w:p>
    <w:p w:rsidR="00E8695D" w:rsidRPr="00CC7952" w:rsidRDefault="00550342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insulinothérapie : utilisée</w:t>
      </w:r>
      <w:r w:rsidR="002B273B" w:rsidRPr="00CC7952">
        <w:rPr>
          <w:rFonts w:asciiTheme="minorHAnsi" w:hAnsiTheme="minorHAnsi"/>
          <w:sz w:val="22"/>
          <w:szCs w:val="22"/>
        </w:rPr>
        <w:t xml:space="preserve"> que si les objectifs glycémiques ne sont pas atteints par régime seul</w:t>
      </w:r>
    </w:p>
    <w:p w:rsidR="002B273B" w:rsidRPr="00CC7952" w:rsidRDefault="002B273B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activité physique adaptée à la grosses (natation marche)</w:t>
      </w:r>
    </w:p>
    <w:p w:rsidR="002B273B" w:rsidRPr="00CC7952" w:rsidRDefault="002B273B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surveillance pluridisciplinaire (diabète, obstétricale) </w:t>
      </w:r>
    </w:p>
    <w:p w:rsidR="002B273B" w:rsidRPr="00CC7952" w:rsidRDefault="002B273B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après la grossesse : dosage de la glyc</w:t>
      </w:r>
      <w:r w:rsidR="00550342">
        <w:rPr>
          <w:rFonts w:asciiTheme="minorHAnsi" w:hAnsiTheme="minorHAnsi"/>
          <w:sz w:val="22"/>
          <w:szCs w:val="22"/>
        </w:rPr>
        <w:t xml:space="preserve">émie </w:t>
      </w:r>
      <w:r w:rsidR="00550342" w:rsidRPr="00550342">
        <w:rPr>
          <w:rFonts w:asciiTheme="minorHAnsi" w:hAnsiTheme="minorHAnsi"/>
          <w:sz w:val="22"/>
          <w:szCs w:val="22"/>
          <w:highlight w:val="yellow"/>
        </w:rPr>
        <w:t>8 semaines après l’accouche</w:t>
      </w:r>
      <w:r w:rsidRPr="00550342">
        <w:rPr>
          <w:rFonts w:asciiTheme="minorHAnsi" w:hAnsiTheme="minorHAnsi"/>
          <w:sz w:val="22"/>
          <w:szCs w:val="22"/>
          <w:highlight w:val="yellow"/>
        </w:rPr>
        <w:t>ment</w:t>
      </w:r>
      <w:r w:rsidRPr="00CC7952">
        <w:rPr>
          <w:rFonts w:asciiTheme="minorHAnsi" w:hAnsiTheme="minorHAnsi"/>
          <w:sz w:val="22"/>
          <w:szCs w:val="22"/>
        </w:rPr>
        <w:t xml:space="preserve"> </w:t>
      </w:r>
      <w:r w:rsidRPr="000835D1">
        <w:rPr>
          <w:rFonts w:asciiTheme="minorHAnsi" w:hAnsiTheme="minorHAnsi"/>
          <w:sz w:val="22"/>
          <w:szCs w:val="22"/>
          <w:highlight w:val="yellow"/>
        </w:rPr>
        <w:t>et à la fin de l’allaitement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E8695D" w:rsidRPr="00CC7952" w:rsidRDefault="00550342" w:rsidP="00550342">
      <w:pPr>
        <w:tabs>
          <w:tab w:val="left" w:pos="4184"/>
        </w:tabs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</w:p>
    <w:p w:rsidR="00E8695D" w:rsidRPr="00CC7952" w:rsidRDefault="00E8695D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41CFC" w:rsidRPr="00CC7952" w:rsidRDefault="000D54DE" w:rsidP="00CC795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>
        <w:rPr>
          <w:rFonts w:asciiTheme="minorHAnsi" w:hAnsiTheme="minorHAnsi"/>
          <w:b/>
          <w:color w:val="333399"/>
          <w:sz w:val="22"/>
          <w:szCs w:val="22"/>
        </w:rPr>
        <w:t>D</w:t>
      </w:r>
      <w:r w:rsidR="00A41CFC" w:rsidRPr="00CC7952">
        <w:rPr>
          <w:rFonts w:asciiTheme="minorHAnsi" w:hAnsiTheme="minorHAnsi"/>
          <w:b/>
          <w:color w:val="333399"/>
          <w:sz w:val="22"/>
          <w:szCs w:val="22"/>
        </w:rPr>
        <w:t>iabète préalable à la grossesse</w:t>
      </w:r>
      <w:r w:rsidR="002B273B" w:rsidRPr="00CC7952">
        <w:rPr>
          <w:rFonts w:asciiTheme="minorHAnsi" w:hAnsiTheme="minorHAnsi"/>
          <w:b/>
          <w:color w:val="333399"/>
          <w:sz w:val="22"/>
          <w:szCs w:val="22"/>
        </w:rPr>
        <w:t xml:space="preserve"> : </w:t>
      </w:r>
    </w:p>
    <w:p w:rsidR="002B273B" w:rsidRPr="00CC7952" w:rsidRDefault="002B273B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B273B" w:rsidRPr="00CC7952" w:rsidRDefault="002B273B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le diabète est connu, (CI des hypoglycémiants oraux) </w:t>
      </w:r>
    </w:p>
    <w:p w:rsidR="002B273B" w:rsidRPr="00CC7952" w:rsidRDefault="002B273B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B273B" w:rsidRPr="00CC7952" w:rsidRDefault="002B273B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2B273B" w:rsidRPr="00CC7952" w:rsidRDefault="002B273B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ce sont les même</w:t>
      </w:r>
      <w:r w:rsidR="000D54DE">
        <w:rPr>
          <w:rFonts w:asciiTheme="minorHAnsi" w:hAnsiTheme="minorHAnsi"/>
          <w:sz w:val="22"/>
          <w:szCs w:val="22"/>
        </w:rPr>
        <w:t>s</w:t>
      </w:r>
      <w:r w:rsidRPr="00CC7952">
        <w:rPr>
          <w:rFonts w:asciiTheme="minorHAnsi" w:hAnsiTheme="minorHAnsi"/>
          <w:sz w:val="22"/>
          <w:szCs w:val="22"/>
        </w:rPr>
        <w:t xml:space="preserve"> risque</w:t>
      </w:r>
      <w:r w:rsidR="000D54DE">
        <w:rPr>
          <w:rFonts w:asciiTheme="minorHAnsi" w:hAnsiTheme="minorHAnsi"/>
          <w:sz w:val="22"/>
          <w:szCs w:val="22"/>
        </w:rPr>
        <w:t>s</w:t>
      </w:r>
      <w:r w:rsidRPr="00CC7952">
        <w:rPr>
          <w:rFonts w:asciiTheme="minorHAnsi" w:hAnsiTheme="minorHAnsi"/>
          <w:sz w:val="22"/>
          <w:szCs w:val="22"/>
        </w:rPr>
        <w:t xml:space="preserve"> que pour le DG avec r</w:t>
      </w:r>
      <w:r w:rsidRPr="000D54DE">
        <w:rPr>
          <w:rFonts w:asciiTheme="minorHAnsi" w:hAnsiTheme="minorHAnsi"/>
          <w:sz w:val="22"/>
          <w:szCs w:val="22"/>
          <w:highlight w:val="yellow"/>
        </w:rPr>
        <w:t>isque malformatif grave</w:t>
      </w:r>
      <w:r w:rsidR="000D54DE" w:rsidRPr="000D54DE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0D54DE">
        <w:rPr>
          <w:rFonts w:asciiTheme="minorHAnsi" w:hAnsiTheme="minorHAnsi"/>
          <w:sz w:val="22"/>
          <w:szCs w:val="22"/>
          <w:highlight w:val="yellow"/>
        </w:rPr>
        <w:t>pour le fœtus</w:t>
      </w:r>
      <w:r w:rsidRPr="00CC7952">
        <w:rPr>
          <w:rFonts w:asciiTheme="minorHAnsi" w:hAnsiTheme="minorHAnsi"/>
          <w:sz w:val="22"/>
          <w:szCs w:val="22"/>
        </w:rPr>
        <w:t xml:space="preserve"> et de </w:t>
      </w:r>
      <w:r w:rsidRPr="000D54DE">
        <w:rPr>
          <w:rFonts w:asciiTheme="minorHAnsi" w:hAnsiTheme="minorHAnsi"/>
          <w:sz w:val="22"/>
          <w:szCs w:val="22"/>
          <w:highlight w:val="yellow"/>
        </w:rPr>
        <w:t>complications micro-</w:t>
      </w:r>
      <w:proofErr w:type="spellStart"/>
      <w:r w:rsidRPr="000D54DE">
        <w:rPr>
          <w:rFonts w:asciiTheme="minorHAnsi" w:hAnsiTheme="minorHAnsi"/>
          <w:sz w:val="22"/>
          <w:szCs w:val="22"/>
          <w:highlight w:val="yellow"/>
        </w:rPr>
        <w:t>angiopathiques</w:t>
      </w:r>
      <w:proofErr w:type="spellEnd"/>
      <w:r w:rsidRPr="00CC7952">
        <w:rPr>
          <w:rFonts w:asciiTheme="minorHAnsi" w:hAnsiTheme="minorHAnsi"/>
          <w:sz w:val="22"/>
          <w:szCs w:val="22"/>
        </w:rPr>
        <w:t xml:space="preserve"> pour la mère (rétinopathies, néphropathie)</w:t>
      </w:r>
    </w:p>
    <w:p w:rsidR="002B273B" w:rsidRPr="00CC7952" w:rsidRDefault="002B273B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A41F0" w:rsidRPr="00CC7952" w:rsidRDefault="00BA41F0" w:rsidP="00CC795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C7952">
        <w:rPr>
          <w:rFonts w:asciiTheme="minorHAnsi" w:hAnsiTheme="minorHAnsi"/>
          <w:b/>
          <w:color w:val="FF0000"/>
          <w:sz w:val="22"/>
          <w:szCs w:val="22"/>
        </w:rPr>
        <w:t>PEC :</w:t>
      </w:r>
    </w:p>
    <w:p w:rsidR="00BA41F0" w:rsidRPr="00CC7952" w:rsidRDefault="00BA41F0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nécessite une programmation de la grossesse avec normalisation de la glycémie en période </w:t>
      </w:r>
      <w:proofErr w:type="spellStart"/>
      <w:r w:rsidRPr="00CC7952">
        <w:rPr>
          <w:rFonts w:asciiTheme="minorHAnsi" w:hAnsiTheme="minorHAnsi"/>
          <w:sz w:val="22"/>
          <w:szCs w:val="22"/>
        </w:rPr>
        <w:t>périconceptionnelle</w:t>
      </w:r>
      <w:proofErr w:type="spellEnd"/>
      <w:r w:rsidRPr="00CC7952">
        <w:rPr>
          <w:rFonts w:asciiTheme="minorHAnsi" w:hAnsiTheme="minorHAnsi"/>
          <w:sz w:val="22"/>
          <w:szCs w:val="22"/>
        </w:rPr>
        <w:t xml:space="preserve"> et pendant toute la grossesse </w:t>
      </w:r>
    </w:p>
    <w:p w:rsidR="00BA41F0" w:rsidRPr="00CC7952" w:rsidRDefault="00BA41F0" w:rsidP="00CC795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>suivie rapproché de la grossesse et du diabète</w:t>
      </w:r>
    </w:p>
    <w:p w:rsidR="00BA41F0" w:rsidRPr="00CC7952" w:rsidRDefault="000D54DE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régime à 1800 Kcal/j</w:t>
      </w:r>
      <w:r w:rsidR="00BA41F0" w:rsidRPr="00CC7952">
        <w:rPr>
          <w:rFonts w:asciiTheme="minorHAnsi" w:hAnsiTheme="minorHAnsi"/>
          <w:sz w:val="22"/>
          <w:szCs w:val="22"/>
        </w:rPr>
        <w:t xml:space="preserve"> en 3 repas + 2 collations </w:t>
      </w:r>
    </w:p>
    <w:p w:rsidR="00BA41F0" w:rsidRPr="00CC7952" w:rsidRDefault="00BA41F0" w:rsidP="000D54DE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231F">
        <w:rPr>
          <w:rFonts w:asciiTheme="minorHAnsi" w:hAnsiTheme="minorHAnsi"/>
          <w:sz w:val="22"/>
          <w:szCs w:val="22"/>
          <w:highlight w:val="yellow"/>
        </w:rPr>
        <w:t>insulinothérapie : 4inj s/c</w:t>
      </w:r>
      <w:r w:rsidRPr="00CC7952">
        <w:rPr>
          <w:rFonts w:asciiTheme="minorHAnsi" w:hAnsiTheme="minorHAnsi"/>
          <w:sz w:val="22"/>
          <w:szCs w:val="22"/>
        </w:rPr>
        <w:t xml:space="preserve"> par jours, parfois pompe à insuline lorsque le diabète est </w:t>
      </w:r>
      <w:r w:rsidR="000D54DE">
        <w:rPr>
          <w:rFonts w:asciiTheme="minorHAnsi" w:hAnsiTheme="minorHAnsi"/>
          <w:sz w:val="22"/>
          <w:szCs w:val="22"/>
        </w:rPr>
        <w:t>très</w:t>
      </w:r>
      <w:r w:rsidRPr="00CC7952">
        <w:rPr>
          <w:rFonts w:asciiTheme="minorHAnsi" w:hAnsiTheme="minorHAnsi"/>
          <w:sz w:val="22"/>
          <w:szCs w:val="22"/>
        </w:rPr>
        <w:t xml:space="preserve"> déséquilibré </w:t>
      </w:r>
    </w:p>
    <w:p w:rsidR="00BA41F0" w:rsidRPr="00CC7952" w:rsidRDefault="00BA41F0" w:rsidP="00CC795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C7952">
        <w:rPr>
          <w:rFonts w:asciiTheme="minorHAnsi" w:hAnsiTheme="minorHAnsi"/>
          <w:sz w:val="22"/>
          <w:szCs w:val="22"/>
        </w:rPr>
        <w:t xml:space="preserve">surveillance stricte avec </w:t>
      </w:r>
      <w:r w:rsidRPr="000D54DE">
        <w:rPr>
          <w:rFonts w:asciiTheme="minorHAnsi" w:hAnsiTheme="minorHAnsi"/>
          <w:sz w:val="22"/>
          <w:szCs w:val="22"/>
          <w:highlight w:val="yellow"/>
        </w:rPr>
        <w:t>programmation de l’accouchement vers 38-39SA</w:t>
      </w:r>
      <w:r w:rsidRPr="00CC7952">
        <w:rPr>
          <w:rFonts w:asciiTheme="minorHAnsi" w:hAnsiTheme="minorHAnsi"/>
          <w:sz w:val="22"/>
          <w:szCs w:val="22"/>
        </w:rPr>
        <w:t xml:space="preserve"> </w:t>
      </w:r>
    </w:p>
    <w:p w:rsidR="00BA41F0" w:rsidRPr="00CC7952" w:rsidRDefault="00BA41F0" w:rsidP="00CC7952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BA41F0" w:rsidRPr="00CC7952" w:rsidSect="003626F1">
      <w:pgSz w:w="11906" w:h="16838"/>
      <w:pgMar w:top="89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3E00"/>
    <w:multiLevelType w:val="hybridMultilevel"/>
    <w:tmpl w:val="5F12C150"/>
    <w:lvl w:ilvl="0" w:tplc="950E9E60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EA7849"/>
    <w:multiLevelType w:val="hybridMultilevel"/>
    <w:tmpl w:val="3E94255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6748FC"/>
    <w:multiLevelType w:val="multilevel"/>
    <w:tmpl w:val="3CE211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5010E4"/>
    <w:multiLevelType w:val="hybridMultilevel"/>
    <w:tmpl w:val="6E6A426A"/>
    <w:lvl w:ilvl="0" w:tplc="040C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2435AF2"/>
    <w:multiLevelType w:val="hybridMultilevel"/>
    <w:tmpl w:val="EE9806B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4F12688"/>
    <w:multiLevelType w:val="hybridMultilevel"/>
    <w:tmpl w:val="8A94EBFE"/>
    <w:lvl w:ilvl="0" w:tplc="C89A3B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F63679"/>
    <w:multiLevelType w:val="hybridMultilevel"/>
    <w:tmpl w:val="EB4AFB8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6F047C"/>
    <w:multiLevelType w:val="hybridMultilevel"/>
    <w:tmpl w:val="B0A061D6"/>
    <w:lvl w:ilvl="0" w:tplc="2BAA73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A42EC6"/>
    <w:multiLevelType w:val="hybridMultilevel"/>
    <w:tmpl w:val="93EAE526"/>
    <w:lvl w:ilvl="0" w:tplc="040C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20E80"/>
    <w:multiLevelType w:val="multilevel"/>
    <w:tmpl w:val="B0A061D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915810"/>
    <w:multiLevelType w:val="hybridMultilevel"/>
    <w:tmpl w:val="2FF8955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AE2479"/>
    <w:multiLevelType w:val="hybridMultilevel"/>
    <w:tmpl w:val="510824DA"/>
    <w:lvl w:ilvl="0" w:tplc="26CCAF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8165A2"/>
    <w:multiLevelType w:val="hybridMultilevel"/>
    <w:tmpl w:val="3CE2113A"/>
    <w:lvl w:ilvl="0" w:tplc="040C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11"/>
  </w:num>
  <w:num w:numId="6">
    <w:abstractNumId w:val="1"/>
  </w:num>
  <w:num w:numId="7">
    <w:abstractNumId w:val="8"/>
  </w:num>
  <w:num w:numId="8">
    <w:abstractNumId w:val="4"/>
  </w:num>
  <w:num w:numId="9">
    <w:abstractNumId w:val="3"/>
  </w:num>
  <w:num w:numId="10">
    <w:abstractNumId w:val="12"/>
  </w:num>
  <w:num w:numId="11">
    <w:abstractNumId w:val="9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5F0847"/>
    <w:rsid w:val="00055BCF"/>
    <w:rsid w:val="000835D1"/>
    <w:rsid w:val="000D54DE"/>
    <w:rsid w:val="001930AB"/>
    <w:rsid w:val="002B273B"/>
    <w:rsid w:val="003626F1"/>
    <w:rsid w:val="003F1205"/>
    <w:rsid w:val="0051231F"/>
    <w:rsid w:val="00550342"/>
    <w:rsid w:val="005E7A0B"/>
    <w:rsid w:val="005F0847"/>
    <w:rsid w:val="00600960"/>
    <w:rsid w:val="007E5F8E"/>
    <w:rsid w:val="00910D95"/>
    <w:rsid w:val="00A41CFC"/>
    <w:rsid w:val="00AD4620"/>
    <w:rsid w:val="00BA41F0"/>
    <w:rsid w:val="00C35A8D"/>
    <w:rsid w:val="00C775CF"/>
    <w:rsid w:val="00CC7952"/>
    <w:rsid w:val="00D0398E"/>
    <w:rsid w:val="00E2144B"/>
    <w:rsid w:val="00E8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5C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582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Diabète et grossesse</vt:lpstr>
    </vt:vector>
  </TitlesOfParts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Diabète et grossesse</dc:title>
  <dc:creator>megh</dc:creator>
  <cp:lastModifiedBy>Lebane</cp:lastModifiedBy>
  <cp:revision>8</cp:revision>
  <dcterms:created xsi:type="dcterms:W3CDTF">2010-03-27T18:06:00Z</dcterms:created>
  <dcterms:modified xsi:type="dcterms:W3CDTF">2010-04-08T14:00:00Z</dcterms:modified>
</cp:coreProperties>
</file>