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C571D0" w:rsidRDefault="00956971" w:rsidP="00C571D0">
      <w:pPr>
        <w:jc w:val="center"/>
        <w:rPr>
          <w:b/>
          <w:bCs/>
          <w:color w:val="FF0000"/>
        </w:rPr>
      </w:pPr>
      <w:r w:rsidRPr="00C571D0">
        <w:rPr>
          <w:b/>
          <w:bCs/>
          <w:color w:val="FF0000"/>
        </w:rPr>
        <w:t>Ictère et grossesse</w:t>
      </w:r>
    </w:p>
    <w:p w:rsidR="00956971" w:rsidRDefault="00956971" w:rsidP="00956971">
      <w:pPr>
        <w:pStyle w:val="Paragraphedeliste"/>
        <w:numPr>
          <w:ilvl w:val="0"/>
          <w:numId w:val="1"/>
        </w:numPr>
      </w:pPr>
      <w:r>
        <w:t>80% due à une cholestase gravidique et hépatite B</w:t>
      </w:r>
    </w:p>
    <w:p w:rsidR="00956971" w:rsidRPr="00C571D0" w:rsidRDefault="00956971" w:rsidP="00956971">
      <w:pPr>
        <w:rPr>
          <w:b/>
          <w:bCs/>
          <w:color w:val="FF0000"/>
        </w:rPr>
      </w:pPr>
      <w:r w:rsidRPr="00C571D0">
        <w:rPr>
          <w:b/>
          <w:bCs/>
          <w:color w:val="FF0000"/>
        </w:rPr>
        <w:t>Cholestase gravidique </w:t>
      </w:r>
      <w:r w:rsidR="001B5DE9" w:rsidRPr="00C571D0">
        <w:rPr>
          <w:b/>
          <w:bCs/>
          <w:color w:val="FF0000"/>
        </w:rPr>
        <w:t xml:space="preserve">= cholestase bénigne de la grossesse </w:t>
      </w:r>
    </w:p>
    <w:p w:rsidR="001B5DE9" w:rsidRDefault="001B5DE9" w:rsidP="000D79BD">
      <w:pPr>
        <w:pStyle w:val="Paragraphedeliste"/>
        <w:numPr>
          <w:ilvl w:val="0"/>
          <w:numId w:val="1"/>
        </w:numPr>
      </w:pPr>
      <w:r>
        <w:t xml:space="preserve">C’est une </w:t>
      </w:r>
      <w:r w:rsidRPr="00C571D0">
        <w:rPr>
          <w:highlight w:val="yellow"/>
        </w:rPr>
        <w:t>cholestase intra hépatique</w:t>
      </w:r>
      <w:r>
        <w:t xml:space="preserve"> du</w:t>
      </w:r>
      <w:r w:rsidR="000D79BD">
        <w:t>e</w:t>
      </w:r>
      <w:r>
        <w:t xml:space="preserve"> à une réponse </w:t>
      </w:r>
      <w:r w:rsidR="000D79BD">
        <w:t>exagérée</w:t>
      </w:r>
      <w:r>
        <w:t xml:space="preserve"> de l’hépatocyte aux œstrogènes </w:t>
      </w:r>
    </w:p>
    <w:p w:rsidR="000D79BD" w:rsidRDefault="000D79BD" w:rsidP="000D79BD">
      <w:pPr>
        <w:pStyle w:val="Paragraphedeliste"/>
        <w:numPr>
          <w:ilvl w:val="0"/>
          <w:numId w:val="1"/>
        </w:numPr>
      </w:pPr>
      <w:r>
        <w:t xml:space="preserve">2 formes : prurit gravidique ou ictère </w:t>
      </w:r>
      <w:proofErr w:type="spellStart"/>
      <w:r>
        <w:t>cholestatique</w:t>
      </w:r>
      <w:proofErr w:type="spellEnd"/>
      <w:r>
        <w:t xml:space="preserve"> récidivant</w:t>
      </w:r>
    </w:p>
    <w:p w:rsidR="001B5DE9" w:rsidRDefault="001B5DE9" w:rsidP="00956971">
      <w:pPr>
        <w:pStyle w:val="Paragraphedeliste"/>
        <w:numPr>
          <w:ilvl w:val="0"/>
          <w:numId w:val="1"/>
        </w:numPr>
      </w:pPr>
      <w:r>
        <w:t xml:space="preserve">Prurit généralisé </w:t>
      </w:r>
      <w:r w:rsidR="00EA4BC8">
        <w:t xml:space="preserve">apparait au-delà de 22SA </w:t>
      </w:r>
      <w:r w:rsidR="007826A4">
        <w:t>(</w:t>
      </w:r>
      <w:r w:rsidR="007826A4" w:rsidRPr="00C571D0">
        <w:rPr>
          <w:highlight w:val="yellow"/>
        </w:rPr>
        <w:t>ictère du T2</w:t>
      </w:r>
      <w:r w:rsidR="007826A4">
        <w:t xml:space="preserve">) </w:t>
      </w:r>
      <w:r>
        <w:t>précède l’ictère d’1 semaine</w:t>
      </w:r>
    </w:p>
    <w:p w:rsidR="000D79BD" w:rsidRDefault="000D79BD" w:rsidP="00956971">
      <w:pPr>
        <w:pStyle w:val="Paragraphedeliste"/>
        <w:numPr>
          <w:ilvl w:val="0"/>
          <w:numId w:val="1"/>
        </w:numPr>
      </w:pPr>
      <w:r>
        <w:t>Pas de fièvre ni douleur, ni HPM, ni SPM</w:t>
      </w:r>
    </w:p>
    <w:p w:rsidR="00956971" w:rsidRDefault="000D79BD" w:rsidP="00956971">
      <w:pPr>
        <w:pStyle w:val="Paragraphedeliste"/>
        <w:numPr>
          <w:ilvl w:val="0"/>
          <w:numId w:val="1"/>
        </w:numPr>
      </w:pPr>
      <w:r>
        <w:t>Ces symptômes disparaissent quelques jours après l’accouchement</w:t>
      </w:r>
    </w:p>
    <w:p w:rsidR="000D79BD" w:rsidRDefault="000D79BD" w:rsidP="00956971">
      <w:pPr>
        <w:pStyle w:val="Paragraphedeliste"/>
        <w:numPr>
          <w:ilvl w:val="0"/>
          <w:numId w:val="1"/>
        </w:numPr>
      </w:pPr>
      <w:r>
        <w:t xml:space="preserve">Biologie : ↗bilirubine totale, ↗PA 10xN, </w:t>
      </w:r>
      <w:r w:rsidRPr="00C571D0">
        <w:rPr>
          <w:highlight w:val="yellow"/>
        </w:rPr>
        <w:t>pas de cytolyse ni d’insuffisance hépatique</w:t>
      </w:r>
    </w:p>
    <w:p w:rsidR="000D79BD" w:rsidRDefault="000D79BD" w:rsidP="00956971">
      <w:pPr>
        <w:pStyle w:val="Paragraphedeliste"/>
        <w:numPr>
          <w:ilvl w:val="0"/>
          <w:numId w:val="1"/>
        </w:numPr>
      </w:pPr>
      <w:r>
        <w:t>Risque maternel : récidives</w:t>
      </w:r>
    </w:p>
    <w:p w:rsidR="000D79BD" w:rsidRDefault="000D79BD" w:rsidP="00956971">
      <w:pPr>
        <w:pStyle w:val="Paragraphedeliste"/>
        <w:numPr>
          <w:ilvl w:val="0"/>
          <w:numId w:val="1"/>
        </w:numPr>
      </w:pPr>
      <w:r>
        <w:t>Risques fœtaux : APS ou MIU</w:t>
      </w:r>
    </w:p>
    <w:p w:rsidR="000D79BD" w:rsidRDefault="000D79BD" w:rsidP="00956971">
      <w:pPr>
        <w:pStyle w:val="Paragraphedeliste"/>
        <w:numPr>
          <w:ilvl w:val="0"/>
          <w:numId w:val="1"/>
        </w:numPr>
      </w:pPr>
      <w:r>
        <w:t xml:space="preserve">TRT : </w:t>
      </w:r>
      <w:proofErr w:type="spellStart"/>
      <w:r>
        <w:t>cholestéramine</w:t>
      </w:r>
      <w:proofErr w:type="spellEnd"/>
      <w:r>
        <w:t xml:space="preserve"> (</w:t>
      </w:r>
      <w:proofErr w:type="spellStart"/>
      <w:r w:rsidRPr="00C571D0">
        <w:rPr>
          <w:highlight w:val="yellow"/>
        </w:rPr>
        <w:t>Questran</w:t>
      </w:r>
      <w:proofErr w:type="spellEnd"/>
      <w:r>
        <w:t>), vit K si cholestase sévère</w:t>
      </w:r>
    </w:p>
    <w:p w:rsidR="00C571D0" w:rsidRDefault="00C571D0" w:rsidP="00C571D0">
      <w:pPr>
        <w:pStyle w:val="Paragraphedeliste"/>
      </w:pPr>
    </w:p>
    <w:p w:rsidR="000D79BD" w:rsidRPr="00C571D0" w:rsidRDefault="000D79BD" w:rsidP="000D79BD">
      <w:pPr>
        <w:rPr>
          <w:b/>
          <w:bCs/>
          <w:color w:val="FF0000"/>
        </w:rPr>
      </w:pPr>
      <w:r w:rsidRPr="00C571D0">
        <w:rPr>
          <w:b/>
          <w:bCs/>
          <w:color w:val="FF0000"/>
        </w:rPr>
        <w:t>Stéatose gravidique </w:t>
      </w:r>
      <w:r w:rsidR="00817255" w:rsidRPr="00C571D0">
        <w:rPr>
          <w:b/>
          <w:bCs/>
          <w:color w:val="FF0000"/>
        </w:rPr>
        <w:t xml:space="preserve">= atrophie jaune aigue du foie </w:t>
      </w:r>
      <w:r w:rsidRPr="00C571D0">
        <w:rPr>
          <w:b/>
          <w:bCs/>
          <w:color w:val="FF0000"/>
        </w:rPr>
        <w:t xml:space="preserve">: </w:t>
      </w:r>
    </w:p>
    <w:p w:rsidR="00EA4BC8" w:rsidRDefault="00817255" w:rsidP="00817255">
      <w:pPr>
        <w:pStyle w:val="Paragraphedeliste"/>
        <w:numPr>
          <w:ilvl w:val="0"/>
          <w:numId w:val="1"/>
        </w:numPr>
      </w:pPr>
      <w:r>
        <w:t>Rare, s</w:t>
      </w:r>
      <w:r w:rsidR="00EA4BC8">
        <w:t>urvient après 35 SA</w:t>
      </w:r>
      <w:r w:rsidR="007826A4">
        <w:t xml:space="preserve"> (</w:t>
      </w:r>
      <w:r w:rsidR="007826A4" w:rsidRPr="00C571D0">
        <w:rPr>
          <w:highlight w:val="yellow"/>
        </w:rPr>
        <w:t>ictère du T3</w:t>
      </w:r>
      <w:r w:rsidR="007826A4">
        <w:t>)</w:t>
      </w:r>
    </w:p>
    <w:p w:rsidR="00817255" w:rsidRDefault="00817255" w:rsidP="00817255">
      <w:pPr>
        <w:pStyle w:val="Paragraphedeliste"/>
        <w:numPr>
          <w:ilvl w:val="0"/>
          <w:numId w:val="1"/>
        </w:numPr>
      </w:pPr>
      <w:r>
        <w:t>Début : nausées, vomissements, douleurs abdominales</w:t>
      </w:r>
    </w:p>
    <w:p w:rsidR="00817255" w:rsidRDefault="00817255" w:rsidP="00817255">
      <w:pPr>
        <w:pStyle w:val="Paragraphedeliste"/>
        <w:numPr>
          <w:ilvl w:val="0"/>
          <w:numId w:val="1"/>
        </w:numPr>
      </w:pPr>
      <w:r w:rsidRPr="00C571D0">
        <w:rPr>
          <w:highlight w:val="yellow"/>
        </w:rPr>
        <w:t>Ictère fébrile</w:t>
      </w:r>
      <w:r>
        <w:t xml:space="preserve"> d’apparition rapide + </w:t>
      </w:r>
      <w:r w:rsidRPr="00C571D0">
        <w:rPr>
          <w:highlight w:val="yellow"/>
        </w:rPr>
        <w:t>encéphalopathie hépatique</w:t>
      </w:r>
    </w:p>
    <w:p w:rsidR="00817255" w:rsidRDefault="00817255" w:rsidP="00817255">
      <w:pPr>
        <w:pStyle w:val="Paragraphedeliste"/>
        <w:numPr>
          <w:ilvl w:val="0"/>
          <w:numId w:val="1"/>
        </w:numPr>
      </w:pPr>
      <w:r w:rsidRPr="00C571D0">
        <w:rPr>
          <w:b/>
          <w:bCs/>
        </w:rPr>
        <w:t>Infiltration graisseuse centro-lobulaire</w:t>
      </w:r>
      <w:r>
        <w:t xml:space="preserve"> + </w:t>
      </w:r>
      <w:r w:rsidRPr="00C571D0">
        <w:rPr>
          <w:b/>
          <w:bCs/>
        </w:rPr>
        <w:t>insuffisance hépatique</w:t>
      </w:r>
      <w:r>
        <w:t xml:space="preserve"> rapidement progressive</w:t>
      </w:r>
    </w:p>
    <w:p w:rsidR="007826A4" w:rsidRDefault="00817255" w:rsidP="00817255">
      <w:pPr>
        <w:pStyle w:val="Paragraphedeliste"/>
        <w:numPr>
          <w:ilvl w:val="0"/>
          <w:numId w:val="1"/>
        </w:numPr>
      </w:pPr>
      <w:r>
        <w:t xml:space="preserve">Biologie : </w:t>
      </w:r>
    </w:p>
    <w:p w:rsidR="007826A4" w:rsidRDefault="00817255" w:rsidP="007826A4">
      <w:pPr>
        <w:pStyle w:val="Paragraphedeliste"/>
        <w:numPr>
          <w:ilvl w:val="0"/>
          <w:numId w:val="2"/>
        </w:numPr>
      </w:pPr>
      <w:r>
        <w:t>↗bilirubine totale, ↗PA, ↗transaminases,</w:t>
      </w:r>
    </w:p>
    <w:p w:rsidR="00817255" w:rsidRDefault="00817255" w:rsidP="007826A4">
      <w:pPr>
        <w:pStyle w:val="Paragraphedeliste"/>
        <w:numPr>
          <w:ilvl w:val="0"/>
          <w:numId w:val="2"/>
        </w:numPr>
      </w:pPr>
      <w:r>
        <w:t xml:space="preserve"> hyperleucocytose sans Sd infectieux, thrombopénie</w:t>
      </w:r>
    </w:p>
    <w:p w:rsidR="007826A4" w:rsidRDefault="007826A4" w:rsidP="007826A4">
      <w:pPr>
        <w:pStyle w:val="Paragraphedeliste"/>
        <w:numPr>
          <w:ilvl w:val="0"/>
          <w:numId w:val="2"/>
        </w:numPr>
      </w:pPr>
      <w:r w:rsidRPr="00C571D0">
        <w:rPr>
          <w:highlight w:val="yellow"/>
        </w:rPr>
        <w:t>Hypoglycémie</w:t>
      </w:r>
      <w:r>
        <w:t xml:space="preserve"> qui peut être très sévère +++</w:t>
      </w:r>
    </w:p>
    <w:p w:rsidR="007826A4" w:rsidRDefault="007826A4" w:rsidP="00817255">
      <w:pPr>
        <w:pStyle w:val="Paragraphedeliste"/>
        <w:numPr>
          <w:ilvl w:val="0"/>
          <w:numId w:val="1"/>
        </w:numPr>
      </w:pPr>
      <w:r>
        <w:t>Echo + TDM</w:t>
      </w:r>
    </w:p>
    <w:p w:rsidR="00817255" w:rsidRDefault="00817255" w:rsidP="00817255">
      <w:pPr>
        <w:pStyle w:val="Paragraphedeliste"/>
        <w:numPr>
          <w:ilvl w:val="0"/>
          <w:numId w:val="1"/>
        </w:numPr>
      </w:pPr>
      <w:r>
        <w:t>Complications : CIVD, hémorragies, ulcère de stress, pancréatite, décès</w:t>
      </w:r>
      <w:r w:rsidR="007826A4">
        <w:t xml:space="preserve"> fœtal et maternel</w:t>
      </w:r>
    </w:p>
    <w:p w:rsidR="007826A4" w:rsidRDefault="007826A4" w:rsidP="007826A4">
      <w:pPr>
        <w:pStyle w:val="Paragraphedeliste"/>
        <w:numPr>
          <w:ilvl w:val="0"/>
          <w:numId w:val="1"/>
        </w:numPr>
      </w:pPr>
      <w:r>
        <w:t xml:space="preserve">TRT dès que le diagnostic est posé : </w:t>
      </w:r>
      <w:r w:rsidRPr="00C571D0">
        <w:rPr>
          <w:highlight w:val="yellow"/>
        </w:rPr>
        <w:t>correction de la glycémie + accouchement immédiat</w:t>
      </w:r>
      <w:r>
        <w:t xml:space="preserve"> </w:t>
      </w:r>
    </w:p>
    <w:p w:rsidR="007826A4" w:rsidRDefault="007826A4" w:rsidP="000D79BD"/>
    <w:sectPr w:rsidR="007826A4" w:rsidSect="000D79BD">
      <w:pgSz w:w="11906" w:h="16838"/>
      <w:pgMar w:top="1440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02864"/>
    <w:multiLevelType w:val="hybridMultilevel"/>
    <w:tmpl w:val="36A4A524"/>
    <w:lvl w:ilvl="0" w:tplc="94727A96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2264E5F"/>
    <w:multiLevelType w:val="hybridMultilevel"/>
    <w:tmpl w:val="839EDC74"/>
    <w:lvl w:ilvl="0" w:tplc="4EEE6E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56971"/>
    <w:rsid w:val="000D79BD"/>
    <w:rsid w:val="001B5DE9"/>
    <w:rsid w:val="00452800"/>
    <w:rsid w:val="007826A4"/>
    <w:rsid w:val="00817255"/>
    <w:rsid w:val="00956971"/>
    <w:rsid w:val="00961841"/>
    <w:rsid w:val="00AC1FA6"/>
    <w:rsid w:val="00C571D0"/>
    <w:rsid w:val="00C758BB"/>
    <w:rsid w:val="00EA4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569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2010-03-23T18:01:00Z</dcterms:created>
  <dcterms:modified xsi:type="dcterms:W3CDTF">2010-03-23T18:55:00Z</dcterms:modified>
</cp:coreProperties>
</file>