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C2453C" w:rsidRDefault="00607D03" w:rsidP="00C2453C">
      <w:pPr>
        <w:spacing w:line="276" w:lineRule="auto"/>
        <w:jc w:val="center"/>
        <w:rPr>
          <w:rFonts w:ascii="Calibri" w:hAnsi="Calibri"/>
          <w:b/>
          <w:color w:val="FF0000"/>
          <w:sz w:val="22"/>
          <w:szCs w:val="22"/>
        </w:rPr>
      </w:pPr>
      <w:r w:rsidRPr="00C2453C">
        <w:rPr>
          <w:rFonts w:ascii="Calibri" w:hAnsi="Calibri"/>
          <w:b/>
          <w:color w:val="FF0000"/>
          <w:sz w:val="22"/>
          <w:szCs w:val="22"/>
        </w:rPr>
        <w:t>ACCOUCHEMENT PREMATURE SPONTANE</w:t>
      </w:r>
    </w:p>
    <w:p w:rsidR="00AD1684" w:rsidRPr="00C2453C" w:rsidRDefault="00AD1684" w:rsidP="00C2453C">
      <w:pPr>
        <w:spacing w:line="276" w:lineRule="auto"/>
        <w:rPr>
          <w:rFonts w:ascii="Calibri" w:hAnsi="Calibri"/>
          <w:sz w:val="22"/>
          <w:szCs w:val="22"/>
        </w:rPr>
      </w:pPr>
    </w:p>
    <w:p w:rsidR="00AD1684" w:rsidRPr="00C2453C" w:rsidRDefault="00AD1684" w:rsidP="00C2453C">
      <w:pPr>
        <w:numPr>
          <w:ilvl w:val="0"/>
          <w:numId w:val="1"/>
        </w:numPr>
        <w:spacing w:line="276" w:lineRule="auto"/>
        <w:rPr>
          <w:rFonts w:ascii="Calibri" w:hAnsi="Calibri"/>
          <w:sz w:val="22"/>
          <w:szCs w:val="22"/>
        </w:rPr>
      </w:pPr>
      <w:r w:rsidRPr="00C2453C">
        <w:rPr>
          <w:rFonts w:ascii="Calibri" w:hAnsi="Calibri"/>
          <w:sz w:val="22"/>
          <w:szCs w:val="22"/>
        </w:rPr>
        <w:t>tout accouchement survenant entre la 28</w:t>
      </w:r>
      <w:r w:rsidRPr="00C2453C">
        <w:rPr>
          <w:rFonts w:ascii="Calibri" w:hAnsi="Calibri"/>
          <w:sz w:val="22"/>
          <w:szCs w:val="22"/>
          <w:vertAlign w:val="superscript"/>
        </w:rPr>
        <w:t xml:space="preserve"> </w:t>
      </w:r>
      <w:r w:rsidRPr="00C2453C">
        <w:rPr>
          <w:rFonts w:ascii="Calibri" w:hAnsi="Calibri"/>
          <w:sz w:val="22"/>
          <w:szCs w:val="22"/>
        </w:rPr>
        <w:t>et 37</w:t>
      </w:r>
      <w:r w:rsidRPr="00C2453C">
        <w:rPr>
          <w:rFonts w:ascii="Calibri" w:hAnsi="Calibri"/>
          <w:sz w:val="22"/>
          <w:szCs w:val="22"/>
          <w:vertAlign w:val="superscript"/>
        </w:rPr>
        <w:t>ème</w:t>
      </w:r>
      <w:r w:rsidRPr="00C2453C">
        <w:rPr>
          <w:rFonts w:ascii="Calibri" w:hAnsi="Calibri"/>
          <w:sz w:val="22"/>
          <w:szCs w:val="22"/>
        </w:rPr>
        <w:t xml:space="preserve"> SA</w:t>
      </w:r>
      <w:r w:rsidR="00C2453C">
        <w:rPr>
          <w:rFonts w:ascii="Calibri" w:hAnsi="Calibri"/>
          <w:sz w:val="22"/>
          <w:szCs w:val="22"/>
        </w:rPr>
        <w:t xml:space="preserve"> (6 - 8mois ½)</w:t>
      </w:r>
      <w:r w:rsidRPr="00C2453C">
        <w:rPr>
          <w:rFonts w:ascii="Calibri" w:hAnsi="Calibri"/>
          <w:sz w:val="22"/>
          <w:szCs w:val="22"/>
        </w:rPr>
        <w:t xml:space="preserve"> avec les progressions actuelles de la réanimation on reconsidère l’âge entre </w:t>
      </w:r>
      <w:r w:rsidRPr="00C2453C">
        <w:rPr>
          <w:rFonts w:ascii="Calibri" w:hAnsi="Calibri"/>
          <w:sz w:val="22"/>
          <w:szCs w:val="22"/>
          <w:highlight w:val="yellow"/>
        </w:rPr>
        <w:t>22 et 37SA</w:t>
      </w:r>
    </w:p>
    <w:p w:rsidR="00AD1684" w:rsidRPr="00C2453C" w:rsidRDefault="00AD1684" w:rsidP="009D7E86">
      <w:pPr>
        <w:numPr>
          <w:ilvl w:val="0"/>
          <w:numId w:val="1"/>
        </w:numPr>
        <w:spacing w:line="276" w:lineRule="auto"/>
        <w:rPr>
          <w:rFonts w:ascii="Calibri" w:hAnsi="Calibri"/>
          <w:sz w:val="22"/>
          <w:szCs w:val="22"/>
        </w:rPr>
      </w:pPr>
      <w:r w:rsidRPr="00C2453C">
        <w:rPr>
          <w:rFonts w:ascii="Calibri" w:hAnsi="Calibri"/>
          <w:sz w:val="22"/>
          <w:szCs w:val="22"/>
        </w:rPr>
        <w:t xml:space="preserve">les pédiatres le définisse comme étant un </w:t>
      </w:r>
      <w:proofErr w:type="spellStart"/>
      <w:r w:rsidRPr="00C2453C">
        <w:rPr>
          <w:rFonts w:ascii="Calibri" w:hAnsi="Calibri"/>
          <w:sz w:val="22"/>
          <w:szCs w:val="22"/>
        </w:rPr>
        <w:t>Nné</w:t>
      </w:r>
      <w:proofErr w:type="spellEnd"/>
      <w:r w:rsidRPr="00C2453C">
        <w:rPr>
          <w:rFonts w:ascii="Calibri" w:hAnsi="Calibri"/>
          <w:sz w:val="22"/>
          <w:szCs w:val="22"/>
        </w:rPr>
        <w:t xml:space="preserve"> avec </w:t>
      </w:r>
      <w:r w:rsidR="00C2453C">
        <w:rPr>
          <w:rFonts w:ascii="Calibri" w:hAnsi="Calibri"/>
          <w:sz w:val="22"/>
          <w:szCs w:val="22"/>
          <w:highlight w:val="yellow"/>
        </w:rPr>
        <w:t xml:space="preserve">poids de naissance &lt; </w:t>
      </w:r>
      <w:r w:rsidR="00C2453C" w:rsidRPr="009D7E86">
        <w:rPr>
          <w:rFonts w:ascii="Calibri" w:hAnsi="Calibri"/>
          <w:sz w:val="22"/>
          <w:szCs w:val="22"/>
          <w:highlight w:val="yellow"/>
        </w:rPr>
        <w:t>2500g</w:t>
      </w:r>
      <w:r w:rsidRPr="009D7E86">
        <w:rPr>
          <w:rFonts w:ascii="Calibri" w:hAnsi="Calibri"/>
          <w:sz w:val="22"/>
          <w:szCs w:val="22"/>
          <w:highlight w:val="yellow"/>
        </w:rPr>
        <w:t xml:space="preserve"> taille &lt; 46cm, AG : 28 à 37SA</w:t>
      </w:r>
    </w:p>
    <w:p w:rsidR="00AD1684" w:rsidRPr="00C2453C" w:rsidRDefault="00AD1684" w:rsidP="00C2453C">
      <w:pPr>
        <w:spacing w:line="276" w:lineRule="auto"/>
        <w:rPr>
          <w:rFonts w:ascii="Calibri" w:hAnsi="Calibri"/>
          <w:sz w:val="22"/>
          <w:szCs w:val="22"/>
        </w:rPr>
      </w:pPr>
    </w:p>
    <w:p w:rsidR="00AD1684" w:rsidRPr="00C2453C" w:rsidRDefault="00AD1684" w:rsidP="00C2453C">
      <w:pPr>
        <w:spacing w:line="276" w:lineRule="auto"/>
        <w:rPr>
          <w:rFonts w:ascii="Calibri" w:hAnsi="Calibri"/>
          <w:b/>
          <w:color w:val="FF0000"/>
          <w:sz w:val="22"/>
          <w:szCs w:val="22"/>
        </w:rPr>
      </w:pPr>
      <w:r w:rsidRPr="00C2453C">
        <w:rPr>
          <w:rFonts w:ascii="Calibri" w:hAnsi="Calibri"/>
          <w:b/>
          <w:color w:val="FF0000"/>
          <w:sz w:val="22"/>
          <w:szCs w:val="22"/>
        </w:rPr>
        <w:t>Etiologies</w:t>
      </w:r>
      <w:r w:rsidR="002079C9" w:rsidRPr="00C2453C">
        <w:rPr>
          <w:rFonts w:ascii="Calibri" w:hAnsi="Calibri"/>
          <w:b/>
          <w:color w:val="FF0000"/>
          <w:sz w:val="22"/>
          <w:szCs w:val="22"/>
        </w:rPr>
        <w:t> :</w:t>
      </w:r>
    </w:p>
    <w:p w:rsidR="002079C9" w:rsidRPr="00C2453C" w:rsidRDefault="002079C9" w:rsidP="00C2453C">
      <w:pPr>
        <w:numPr>
          <w:ilvl w:val="0"/>
          <w:numId w:val="2"/>
        </w:numPr>
        <w:spacing w:line="276" w:lineRule="auto"/>
        <w:rPr>
          <w:rFonts w:ascii="Calibri" w:hAnsi="Calibri"/>
          <w:b/>
          <w:sz w:val="22"/>
          <w:szCs w:val="22"/>
        </w:rPr>
      </w:pPr>
      <w:r w:rsidRPr="00C2453C">
        <w:rPr>
          <w:rFonts w:ascii="Calibri" w:hAnsi="Calibri"/>
          <w:b/>
          <w:sz w:val="22"/>
          <w:szCs w:val="22"/>
        </w:rPr>
        <w:t xml:space="preserve">Idiopathique </w:t>
      </w:r>
    </w:p>
    <w:p w:rsidR="002079C9" w:rsidRPr="00C2453C" w:rsidRDefault="002079C9" w:rsidP="00C2453C">
      <w:pPr>
        <w:numPr>
          <w:ilvl w:val="0"/>
          <w:numId w:val="2"/>
        </w:numPr>
        <w:spacing w:line="276" w:lineRule="auto"/>
        <w:rPr>
          <w:rFonts w:ascii="Calibri" w:hAnsi="Calibri"/>
          <w:b/>
          <w:sz w:val="22"/>
          <w:szCs w:val="22"/>
        </w:rPr>
      </w:pPr>
      <w:r w:rsidRPr="00C2453C">
        <w:rPr>
          <w:rFonts w:ascii="Calibri" w:hAnsi="Calibri"/>
          <w:b/>
          <w:sz w:val="22"/>
          <w:szCs w:val="22"/>
        </w:rPr>
        <w:t>Causes utérines </w:t>
      </w:r>
    </w:p>
    <w:p w:rsidR="002079C9" w:rsidRPr="00C2453C" w:rsidRDefault="002079C9" w:rsidP="00C2453C">
      <w:pPr>
        <w:numPr>
          <w:ilvl w:val="0"/>
          <w:numId w:val="1"/>
        </w:numPr>
        <w:spacing w:line="276" w:lineRule="auto"/>
        <w:rPr>
          <w:rFonts w:ascii="Calibri" w:hAnsi="Calibri"/>
          <w:sz w:val="22"/>
          <w:szCs w:val="22"/>
        </w:rPr>
      </w:pPr>
      <w:r w:rsidRPr="00C2453C">
        <w:rPr>
          <w:rFonts w:ascii="Calibri" w:hAnsi="Calibri"/>
          <w:sz w:val="22"/>
          <w:szCs w:val="22"/>
        </w:rPr>
        <w:t xml:space="preserve">malformations utérines, synéchies utérines, fibrome </w:t>
      </w:r>
    </w:p>
    <w:p w:rsidR="002079C9" w:rsidRPr="00C2453C" w:rsidRDefault="002079C9" w:rsidP="00C2453C">
      <w:pPr>
        <w:numPr>
          <w:ilvl w:val="0"/>
          <w:numId w:val="1"/>
        </w:numPr>
        <w:spacing w:line="276" w:lineRule="auto"/>
        <w:rPr>
          <w:rFonts w:ascii="Calibri" w:hAnsi="Calibri"/>
          <w:sz w:val="22"/>
          <w:szCs w:val="22"/>
        </w:rPr>
      </w:pPr>
      <w:r w:rsidRPr="00C2453C">
        <w:rPr>
          <w:rFonts w:ascii="Calibri" w:hAnsi="Calibri"/>
          <w:sz w:val="22"/>
          <w:szCs w:val="22"/>
        </w:rPr>
        <w:t xml:space="preserve">béance cervicale </w:t>
      </w:r>
      <w:r w:rsidR="00D00D2A" w:rsidRPr="00C2453C">
        <w:rPr>
          <w:rFonts w:ascii="Calibri" w:hAnsi="Calibri"/>
          <w:sz w:val="22"/>
          <w:szCs w:val="22"/>
        </w:rPr>
        <w:t>isthmique</w:t>
      </w:r>
      <w:r w:rsidRPr="00C2453C">
        <w:rPr>
          <w:rFonts w:ascii="Calibri" w:hAnsi="Calibri"/>
          <w:sz w:val="22"/>
          <w:szCs w:val="22"/>
        </w:rPr>
        <w:t xml:space="preserve"> congénitale, traumatique, fonctionnelle</w:t>
      </w:r>
    </w:p>
    <w:p w:rsidR="002079C9" w:rsidRPr="00C2453C" w:rsidRDefault="002079C9" w:rsidP="00C2453C">
      <w:pPr>
        <w:numPr>
          <w:ilvl w:val="0"/>
          <w:numId w:val="2"/>
        </w:numPr>
        <w:spacing w:line="276" w:lineRule="auto"/>
        <w:rPr>
          <w:rFonts w:ascii="Calibri" w:hAnsi="Calibri"/>
          <w:b/>
          <w:sz w:val="22"/>
          <w:szCs w:val="22"/>
        </w:rPr>
      </w:pPr>
      <w:r w:rsidRPr="00C2453C">
        <w:rPr>
          <w:rFonts w:ascii="Calibri" w:hAnsi="Calibri"/>
          <w:b/>
          <w:sz w:val="22"/>
          <w:szCs w:val="22"/>
        </w:rPr>
        <w:t>Causes ovulaires :</w:t>
      </w:r>
    </w:p>
    <w:p w:rsidR="002079C9" w:rsidRPr="00C2453C" w:rsidRDefault="002079C9" w:rsidP="00C2453C">
      <w:pPr>
        <w:numPr>
          <w:ilvl w:val="0"/>
          <w:numId w:val="1"/>
        </w:numPr>
        <w:spacing w:line="276" w:lineRule="auto"/>
        <w:rPr>
          <w:rFonts w:ascii="Calibri" w:hAnsi="Calibri"/>
          <w:sz w:val="22"/>
          <w:szCs w:val="22"/>
        </w:rPr>
      </w:pPr>
      <w:r w:rsidRPr="00C2453C">
        <w:rPr>
          <w:rFonts w:ascii="Calibri" w:hAnsi="Calibri"/>
          <w:sz w:val="22"/>
          <w:szCs w:val="22"/>
        </w:rPr>
        <w:t xml:space="preserve">grossesses multiples, placenta </w:t>
      </w:r>
      <w:proofErr w:type="spellStart"/>
      <w:r w:rsidRPr="00C2453C">
        <w:rPr>
          <w:rFonts w:ascii="Calibri" w:hAnsi="Calibri"/>
          <w:sz w:val="22"/>
          <w:szCs w:val="22"/>
        </w:rPr>
        <w:t>praevia</w:t>
      </w:r>
      <w:proofErr w:type="spellEnd"/>
      <w:r w:rsidRPr="00C2453C">
        <w:rPr>
          <w:rFonts w:ascii="Calibri" w:hAnsi="Calibri"/>
          <w:sz w:val="22"/>
          <w:szCs w:val="22"/>
        </w:rPr>
        <w:t>, hydramnios, RPM</w:t>
      </w:r>
    </w:p>
    <w:p w:rsidR="002079C9" w:rsidRPr="00C2453C" w:rsidRDefault="002079C9" w:rsidP="00C2453C">
      <w:pPr>
        <w:numPr>
          <w:ilvl w:val="0"/>
          <w:numId w:val="2"/>
        </w:numPr>
        <w:spacing w:line="276" w:lineRule="auto"/>
        <w:rPr>
          <w:rFonts w:ascii="Calibri" w:hAnsi="Calibri"/>
          <w:b/>
          <w:sz w:val="22"/>
          <w:szCs w:val="22"/>
        </w:rPr>
      </w:pPr>
      <w:r w:rsidRPr="00C2453C">
        <w:rPr>
          <w:rFonts w:ascii="Calibri" w:hAnsi="Calibri"/>
          <w:b/>
          <w:sz w:val="22"/>
          <w:szCs w:val="22"/>
        </w:rPr>
        <w:t>Causes générales :</w:t>
      </w:r>
    </w:p>
    <w:p w:rsidR="002079C9" w:rsidRPr="00C2453C" w:rsidRDefault="002079C9" w:rsidP="00C2453C">
      <w:pPr>
        <w:numPr>
          <w:ilvl w:val="0"/>
          <w:numId w:val="1"/>
        </w:numPr>
        <w:spacing w:line="276" w:lineRule="auto"/>
        <w:rPr>
          <w:rFonts w:ascii="Calibri" w:hAnsi="Calibri"/>
          <w:sz w:val="22"/>
          <w:szCs w:val="22"/>
        </w:rPr>
      </w:pPr>
      <w:r w:rsidRPr="00C2453C">
        <w:rPr>
          <w:rFonts w:ascii="Calibri" w:hAnsi="Calibri"/>
          <w:sz w:val="22"/>
          <w:szCs w:val="22"/>
        </w:rPr>
        <w:t>causes infectieuses </w:t>
      </w:r>
    </w:p>
    <w:p w:rsidR="002079C9" w:rsidRPr="00C2453C" w:rsidRDefault="002079C9" w:rsidP="00C2453C">
      <w:pPr>
        <w:numPr>
          <w:ilvl w:val="0"/>
          <w:numId w:val="1"/>
        </w:numPr>
        <w:spacing w:line="276" w:lineRule="auto"/>
        <w:rPr>
          <w:rFonts w:ascii="Calibri" w:hAnsi="Calibri"/>
          <w:sz w:val="22"/>
          <w:szCs w:val="22"/>
        </w:rPr>
      </w:pPr>
      <w:r w:rsidRPr="00C2453C">
        <w:rPr>
          <w:rFonts w:ascii="Calibri" w:hAnsi="Calibri"/>
          <w:sz w:val="22"/>
          <w:szCs w:val="22"/>
        </w:rPr>
        <w:t xml:space="preserve">pathologies maternelles : diabètes, Sd </w:t>
      </w:r>
      <w:proofErr w:type="spellStart"/>
      <w:r w:rsidRPr="00C2453C">
        <w:rPr>
          <w:rFonts w:ascii="Calibri" w:hAnsi="Calibri"/>
          <w:sz w:val="22"/>
          <w:szCs w:val="22"/>
        </w:rPr>
        <w:t>vasculo</w:t>
      </w:r>
      <w:proofErr w:type="spellEnd"/>
      <w:r w:rsidR="00C2453C">
        <w:rPr>
          <w:rFonts w:ascii="Calibri" w:hAnsi="Calibri"/>
          <w:sz w:val="22"/>
          <w:szCs w:val="22"/>
        </w:rPr>
        <w:t>-</w:t>
      </w:r>
      <w:r w:rsidRPr="00C2453C">
        <w:rPr>
          <w:rFonts w:ascii="Calibri" w:hAnsi="Calibri"/>
          <w:sz w:val="22"/>
          <w:szCs w:val="22"/>
        </w:rPr>
        <w:t>rénal, cardiopathie, anémie, tabac, alcool…</w:t>
      </w:r>
    </w:p>
    <w:p w:rsidR="002079C9" w:rsidRPr="00C2453C" w:rsidRDefault="002079C9" w:rsidP="00C2453C">
      <w:pPr>
        <w:numPr>
          <w:ilvl w:val="0"/>
          <w:numId w:val="1"/>
        </w:numPr>
        <w:spacing w:line="276" w:lineRule="auto"/>
        <w:rPr>
          <w:rFonts w:ascii="Calibri" w:hAnsi="Calibri"/>
          <w:sz w:val="22"/>
          <w:szCs w:val="22"/>
        </w:rPr>
      </w:pPr>
      <w:r w:rsidRPr="00C2453C">
        <w:rPr>
          <w:rFonts w:ascii="Calibri" w:hAnsi="Calibri"/>
          <w:sz w:val="22"/>
          <w:szCs w:val="22"/>
        </w:rPr>
        <w:t xml:space="preserve">mauvaises conditions socio-économiques : malnutrition, multiparité, activité pendant la grossesse </w:t>
      </w:r>
    </w:p>
    <w:p w:rsidR="002079C9" w:rsidRPr="00C2453C" w:rsidRDefault="002079C9" w:rsidP="00C2453C">
      <w:pPr>
        <w:spacing w:line="276" w:lineRule="auto"/>
        <w:rPr>
          <w:rFonts w:ascii="Calibri" w:hAnsi="Calibri"/>
          <w:sz w:val="22"/>
          <w:szCs w:val="22"/>
        </w:rPr>
      </w:pPr>
    </w:p>
    <w:p w:rsidR="002079C9" w:rsidRPr="00C2453C" w:rsidRDefault="002079C9" w:rsidP="00C2453C">
      <w:pPr>
        <w:spacing w:line="276" w:lineRule="auto"/>
        <w:rPr>
          <w:rFonts w:ascii="Calibri" w:hAnsi="Calibri"/>
          <w:b/>
          <w:color w:val="FF0000"/>
          <w:sz w:val="22"/>
          <w:szCs w:val="22"/>
        </w:rPr>
      </w:pPr>
      <w:r w:rsidRPr="00C2453C">
        <w:rPr>
          <w:rFonts w:ascii="Calibri" w:hAnsi="Calibri"/>
          <w:b/>
          <w:color w:val="FF0000"/>
          <w:sz w:val="22"/>
          <w:szCs w:val="22"/>
        </w:rPr>
        <w:t xml:space="preserve">Diagnostic : </w:t>
      </w:r>
    </w:p>
    <w:p w:rsidR="002079C9" w:rsidRPr="00C2453C" w:rsidRDefault="002079C9" w:rsidP="00C2453C">
      <w:pPr>
        <w:numPr>
          <w:ilvl w:val="0"/>
          <w:numId w:val="3"/>
        </w:numPr>
        <w:spacing w:line="276" w:lineRule="auto"/>
        <w:rPr>
          <w:rFonts w:ascii="Calibri" w:hAnsi="Calibri"/>
          <w:sz w:val="22"/>
          <w:szCs w:val="22"/>
        </w:rPr>
      </w:pPr>
      <w:r w:rsidRPr="00C2453C">
        <w:rPr>
          <w:rFonts w:ascii="Calibri" w:hAnsi="Calibri"/>
          <w:b/>
          <w:sz w:val="22"/>
          <w:szCs w:val="22"/>
          <w:u w:val="single"/>
        </w:rPr>
        <w:t>phase de menace</w:t>
      </w:r>
      <w:r w:rsidR="00C3510C" w:rsidRPr="00C2453C">
        <w:rPr>
          <w:rFonts w:ascii="Calibri" w:hAnsi="Calibri"/>
          <w:sz w:val="22"/>
          <w:szCs w:val="22"/>
        </w:rPr>
        <w:t> :</w:t>
      </w:r>
      <w:r w:rsidR="00870FF7" w:rsidRPr="00C2453C">
        <w:rPr>
          <w:rFonts w:ascii="Calibri" w:hAnsi="Calibri"/>
          <w:sz w:val="22"/>
          <w:szCs w:val="22"/>
        </w:rPr>
        <w:t xml:space="preserve"> (</w:t>
      </w:r>
      <w:r w:rsidR="00870FF7" w:rsidRPr="00F87212">
        <w:rPr>
          <w:rFonts w:ascii="Calibri" w:hAnsi="Calibri"/>
          <w:sz w:val="22"/>
          <w:szCs w:val="22"/>
          <w:highlight w:val="yellow"/>
        </w:rPr>
        <w:t>CU + modifications cervicales</w:t>
      </w:r>
      <w:r w:rsidR="00870FF7" w:rsidRPr="00C2453C">
        <w:rPr>
          <w:rFonts w:ascii="Calibri" w:hAnsi="Calibri"/>
          <w:sz w:val="22"/>
          <w:szCs w:val="22"/>
        </w:rPr>
        <w:t xml:space="preserve">) </w:t>
      </w:r>
    </w:p>
    <w:p w:rsidR="00870FF7" w:rsidRPr="00C2453C" w:rsidRDefault="00870FF7" w:rsidP="00C2453C">
      <w:pPr>
        <w:numPr>
          <w:ilvl w:val="0"/>
          <w:numId w:val="4"/>
        </w:numPr>
        <w:spacing w:line="276" w:lineRule="auto"/>
        <w:rPr>
          <w:rFonts w:ascii="Calibri" w:hAnsi="Calibri"/>
          <w:b/>
          <w:sz w:val="22"/>
          <w:szCs w:val="22"/>
        </w:rPr>
      </w:pPr>
      <w:r w:rsidRPr="00C2453C">
        <w:rPr>
          <w:rFonts w:ascii="Calibri" w:hAnsi="Calibri"/>
          <w:b/>
          <w:sz w:val="22"/>
          <w:szCs w:val="22"/>
        </w:rPr>
        <w:t>clinique :</w:t>
      </w:r>
    </w:p>
    <w:p w:rsidR="00C3510C" w:rsidRPr="00C2453C" w:rsidRDefault="00AC2ABA" w:rsidP="00C2453C">
      <w:pPr>
        <w:numPr>
          <w:ilvl w:val="0"/>
          <w:numId w:val="1"/>
        </w:numPr>
        <w:spacing w:line="276" w:lineRule="auto"/>
        <w:rPr>
          <w:rFonts w:ascii="Calibri" w:hAnsi="Calibri"/>
          <w:sz w:val="22"/>
          <w:szCs w:val="22"/>
        </w:rPr>
      </w:pPr>
      <w:r w:rsidRPr="00C2453C">
        <w:rPr>
          <w:rFonts w:ascii="Calibri" w:hAnsi="Calibri"/>
          <w:sz w:val="22"/>
          <w:szCs w:val="22"/>
        </w:rPr>
        <w:t>apparition</w:t>
      </w:r>
      <w:r w:rsidR="00C3510C" w:rsidRPr="00C2453C">
        <w:rPr>
          <w:rFonts w:ascii="Calibri" w:hAnsi="Calibri"/>
          <w:sz w:val="22"/>
          <w:szCs w:val="22"/>
        </w:rPr>
        <w:t xml:space="preserve"> de CU</w:t>
      </w:r>
    </w:p>
    <w:p w:rsidR="00C3510C" w:rsidRPr="00C2453C" w:rsidRDefault="00AC2ABA" w:rsidP="00C2453C">
      <w:pPr>
        <w:numPr>
          <w:ilvl w:val="0"/>
          <w:numId w:val="1"/>
        </w:numPr>
        <w:spacing w:line="276" w:lineRule="auto"/>
        <w:rPr>
          <w:rFonts w:ascii="Calibri" w:hAnsi="Calibri"/>
          <w:sz w:val="22"/>
          <w:szCs w:val="22"/>
        </w:rPr>
      </w:pPr>
      <w:r w:rsidRPr="00C2453C">
        <w:rPr>
          <w:rFonts w:ascii="Calibri" w:hAnsi="Calibri"/>
          <w:sz w:val="22"/>
          <w:szCs w:val="22"/>
        </w:rPr>
        <w:t>métrorragie, émission du bouchon séro-muqueux ou RPM</w:t>
      </w:r>
    </w:p>
    <w:p w:rsidR="00870FF7" w:rsidRPr="00C2453C" w:rsidRDefault="00AC2ABA" w:rsidP="00C2453C">
      <w:pPr>
        <w:numPr>
          <w:ilvl w:val="0"/>
          <w:numId w:val="1"/>
        </w:numPr>
        <w:spacing w:line="276" w:lineRule="auto"/>
        <w:rPr>
          <w:rFonts w:ascii="Calibri" w:hAnsi="Calibri"/>
          <w:sz w:val="22"/>
          <w:szCs w:val="22"/>
        </w:rPr>
      </w:pPr>
      <w:r w:rsidRPr="00C2453C">
        <w:rPr>
          <w:rFonts w:ascii="Calibri" w:hAnsi="Calibri"/>
          <w:sz w:val="22"/>
          <w:szCs w:val="22"/>
        </w:rPr>
        <w:t>TV : segment inférieur bien formé, col court, fermé ou ouvert, présentation basse</w:t>
      </w:r>
    </w:p>
    <w:p w:rsidR="00870FF7" w:rsidRPr="00C2453C" w:rsidRDefault="00870FF7" w:rsidP="00C2453C">
      <w:pPr>
        <w:numPr>
          <w:ilvl w:val="0"/>
          <w:numId w:val="4"/>
        </w:numPr>
        <w:spacing w:line="276" w:lineRule="auto"/>
        <w:rPr>
          <w:rFonts w:ascii="Calibri" w:hAnsi="Calibri"/>
          <w:b/>
          <w:sz w:val="22"/>
          <w:szCs w:val="22"/>
        </w:rPr>
      </w:pPr>
      <w:r w:rsidRPr="00C2453C">
        <w:rPr>
          <w:rFonts w:ascii="Calibri" w:hAnsi="Calibri"/>
          <w:b/>
          <w:sz w:val="22"/>
          <w:szCs w:val="22"/>
        </w:rPr>
        <w:t>paraclinique :</w:t>
      </w:r>
    </w:p>
    <w:p w:rsidR="00870FF7" w:rsidRPr="00C2453C" w:rsidRDefault="00870FF7" w:rsidP="00C2453C">
      <w:pPr>
        <w:numPr>
          <w:ilvl w:val="0"/>
          <w:numId w:val="5"/>
        </w:numPr>
        <w:spacing w:line="276" w:lineRule="auto"/>
        <w:rPr>
          <w:rFonts w:ascii="Calibri" w:hAnsi="Calibri"/>
          <w:sz w:val="22"/>
          <w:szCs w:val="22"/>
        </w:rPr>
      </w:pPr>
      <w:proofErr w:type="spellStart"/>
      <w:r w:rsidRPr="00C2453C">
        <w:rPr>
          <w:rFonts w:ascii="Calibri" w:hAnsi="Calibri"/>
          <w:sz w:val="22"/>
          <w:szCs w:val="22"/>
        </w:rPr>
        <w:t>tocographie</w:t>
      </w:r>
      <w:proofErr w:type="spellEnd"/>
      <w:r w:rsidRPr="00C2453C">
        <w:rPr>
          <w:rFonts w:ascii="Calibri" w:hAnsi="Calibri"/>
          <w:sz w:val="22"/>
          <w:szCs w:val="22"/>
        </w:rPr>
        <w:t> : apprécie les CU</w:t>
      </w:r>
    </w:p>
    <w:p w:rsidR="00870FF7" w:rsidRPr="00C2453C" w:rsidRDefault="00870FF7" w:rsidP="00C2453C">
      <w:pPr>
        <w:numPr>
          <w:ilvl w:val="0"/>
          <w:numId w:val="5"/>
        </w:numPr>
        <w:spacing w:line="276" w:lineRule="auto"/>
        <w:rPr>
          <w:rFonts w:ascii="Calibri" w:hAnsi="Calibri"/>
          <w:sz w:val="22"/>
          <w:szCs w:val="22"/>
        </w:rPr>
      </w:pPr>
      <w:r w:rsidRPr="00C2453C">
        <w:rPr>
          <w:rFonts w:ascii="Calibri" w:hAnsi="Calibri"/>
          <w:sz w:val="22"/>
          <w:szCs w:val="22"/>
        </w:rPr>
        <w:t xml:space="preserve">échographie : </w:t>
      </w:r>
      <w:r w:rsidR="00421C01" w:rsidRPr="00C2453C">
        <w:rPr>
          <w:rFonts w:ascii="Calibri" w:hAnsi="Calibri"/>
          <w:sz w:val="22"/>
          <w:szCs w:val="22"/>
        </w:rPr>
        <w:t>à</w:t>
      </w:r>
      <w:r w:rsidRPr="00C2453C">
        <w:rPr>
          <w:rFonts w:ascii="Calibri" w:hAnsi="Calibri"/>
          <w:sz w:val="22"/>
          <w:szCs w:val="22"/>
        </w:rPr>
        <w:t xml:space="preserve"> visé étiologique, apprécie la maturation et croissance fœtal </w:t>
      </w:r>
    </w:p>
    <w:p w:rsidR="00421C01" w:rsidRPr="00C2453C" w:rsidRDefault="00421C01" w:rsidP="00C2453C">
      <w:pPr>
        <w:numPr>
          <w:ilvl w:val="0"/>
          <w:numId w:val="5"/>
        </w:numPr>
        <w:spacing w:line="276" w:lineRule="auto"/>
        <w:rPr>
          <w:rFonts w:ascii="Calibri" w:hAnsi="Calibri"/>
          <w:sz w:val="22"/>
          <w:szCs w:val="22"/>
        </w:rPr>
      </w:pPr>
      <w:r w:rsidRPr="00C2453C">
        <w:rPr>
          <w:rFonts w:ascii="Calibri" w:hAnsi="Calibri"/>
          <w:sz w:val="22"/>
          <w:szCs w:val="22"/>
        </w:rPr>
        <w:t xml:space="preserve">échographie </w:t>
      </w:r>
      <w:proofErr w:type="spellStart"/>
      <w:r w:rsidRPr="00C2453C">
        <w:rPr>
          <w:rFonts w:ascii="Calibri" w:hAnsi="Calibri"/>
          <w:sz w:val="22"/>
          <w:szCs w:val="22"/>
        </w:rPr>
        <w:t>endo</w:t>
      </w:r>
      <w:proofErr w:type="spellEnd"/>
      <w:r w:rsidRPr="00C2453C">
        <w:rPr>
          <w:rFonts w:ascii="Calibri" w:hAnsi="Calibri"/>
          <w:sz w:val="22"/>
          <w:szCs w:val="22"/>
        </w:rPr>
        <w:t xml:space="preserve">-vaginale : apprécie le col </w:t>
      </w:r>
    </w:p>
    <w:p w:rsidR="00AC2ABA" w:rsidRPr="00C2453C" w:rsidRDefault="00AC2ABA" w:rsidP="00C2453C">
      <w:pPr>
        <w:spacing w:line="276" w:lineRule="auto"/>
        <w:ind w:left="360"/>
        <w:rPr>
          <w:rFonts w:ascii="Calibri" w:hAnsi="Calibri"/>
          <w:sz w:val="22"/>
          <w:szCs w:val="22"/>
        </w:rPr>
      </w:pPr>
      <w:r w:rsidRPr="00C2453C">
        <w:rPr>
          <w:rFonts w:ascii="Calibri" w:hAnsi="Calibri"/>
          <w:sz w:val="22"/>
          <w:szCs w:val="22"/>
        </w:rPr>
        <w:t xml:space="preserve"> </w:t>
      </w:r>
    </w:p>
    <w:p w:rsidR="002079C9" w:rsidRPr="00C2453C" w:rsidRDefault="00C3510C" w:rsidP="00C2453C">
      <w:pPr>
        <w:numPr>
          <w:ilvl w:val="0"/>
          <w:numId w:val="3"/>
        </w:numPr>
        <w:spacing w:line="276" w:lineRule="auto"/>
        <w:rPr>
          <w:rFonts w:ascii="Calibri" w:hAnsi="Calibri"/>
          <w:b/>
          <w:sz w:val="22"/>
          <w:szCs w:val="22"/>
        </w:rPr>
      </w:pPr>
      <w:r w:rsidRPr="00C2453C">
        <w:rPr>
          <w:rFonts w:ascii="Calibri" w:hAnsi="Calibri"/>
          <w:b/>
          <w:sz w:val="22"/>
          <w:szCs w:val="22"/>
          <w:u w:val="single"/>
        </w:rPr>
        <w:t>accouchement prématuré</w:t>
      </w:r>
      <w:r w:rsidR="00870FF7" w:rsidRPr="00C2453C">
        <w:rPr>
          <w:rFonts w:ascii="Calibri" w:hAnsi="Calibri"/>
          <w:b/>
          <w:sz w:val="22"/>
          <w:szCs w:val="22"/>
        </w:rPr>
        <w:t> :</w:t>
      </w:r>
    </w:p>
    <w:p w:rsidR="00870FF7" w:rsidRPr="00C2453C" w:rsidRDefault="00870FF7" w:rsidP="00C2453C">
      <w:pPr>
        <w:numPr>
          <w:ilvl w:val="0"/>
          <w:numId w:val="1"/>
        </w:numPr>
        <w:spacing w:line="276" w:lineRule="auto"/>
        <w:rPr>
          <w:rFonts w:ascii="Calibri" w:hAnsi="Calibri"/>
          <w:sz w:val="22"/>
          <w:szCs w:val="22"/>
        </w:rPr>
      </w:pPr>
      <w:r w:rsidRPr="00C2453C">
        <w:rPr>
          <w:rFonts w:ascii="Calibri" w:hAnsi="Calibri"/>
          <w:sz w:val="22"/>
          <w:szCs w:val="22"/>
        </w:rPr>
        <w:t xml:space="preserve">CU d’accouchement, col effacé ouvert -&gt; accouchement </w:t>
      </w:r>
    </w:p>
    <w:p w:rsidR="00870FF7" w:rsidRPr="00C2453C" w:rsidRDefault="00870FF7" w:rsidP="00C2453C">
      <w:pPr>
        <w:spacing w:line="276" w:lineRule="auto"/>
        <w:rPr>
          <w:rFonts w:ascii="Calibri" w:hAnsi="Calibri"/>
          <w:sz w:val="22"/>
          <w:szCs w:val="22"/>
        </w:rPr>
      </w:pPr>
    </w:p>
    <w:p w:rsidR="00870FF7" w:rsidRPr="00C2453C" w:rsidRDefault="00870FF7" w:rsidP="00C2453C">
      <w:pPr>
        <w:spacing w:line="276" w:lineRule="auto"/>
        <w:rPr>
          <w:rFonts w:ascii="Calibri" w:hAnsi="Calibri"/>
          <w:b/>
          <w:color w:val="FF0000"/>
          <w:sz w:val="22"/>
          <w:szCs w:val="22"/>
        </w:rPr>
      </w:pPr>
      <w:r w:rsidRPr="00C2453C">
        <w:rPr>
          <w:rFonts w:ascii="Calibri" w:hAnsi="Calibri"/>
          <w:b/>
          <w:color w:val="FF0000"/>
          <w:sz w:val="22"/>
          <w:szCs w:val="22"/>
        </w:rPr>
        <w:t>CAT</w:t>
      </w:r>
    </w:p>
    <w:p w:rsidR="00310AC6" w:rsidRPr="00C2453C" w:rsidRDefault="00310AC6" w:rsidP="00C2453C">
      <w:pPr>
        <w:numPr>
          <w:ilvl w:val="0"/>
          <w:numId w:val="1"/>
        </w:numPr>
        <w:spacing w:line="276" w:lineRule="auto"/>
        <w:rPr>
          <w:rFonts w:ascii="Calibri" w:hAnsi="Calibri"/>
          <w:b/>
          <w:sz w:val="22"/>
          <w:szCs w:val="22"/>
          <w:u w:val="single"/>
        </w:rPr>
      </w:pPr>
      <w:r w:rsidRPr="00C2453C">
        <w:rPr>
          <w:rFonts w:ascii="Calibri" w:hAnsi="Calibri"/>
          <w:b/>
          <w:sz w:val="22"/>
          <w:szCs w:val="22"/>
          <w:u w:val="single"/>
        </w:rPr>
        <w:t>repos, décubitus latéral gauche</w:t>
      </w:r>
      <w:r w:rsidR="00421C01" w:rsidRPr="00C2453C">
        <w:rPr>
          <w:rFonts w:ascii="Calibri" w:hAnsi="Calibri"/>
          <w:b/>
          <w:sz w:val="22"/>
          <w:szCs w:val="22"/>
          <w:u w:val="single"/>
        </w:rPr>
        <w:t xml:space="preserve"> +</w:t>
      </w:r>
      <w:r w:rsidRPr="00C2453C">
        <w:rPr>
          <w:rFonts w:ascii="Calibri" w:hAnsi="Calibri"/>
          <w:b/>
          <w:sz w:val="22"/>
          <w:szCs w:val="22"/>
          <w:u w:val="single"/>
        </w:rPr>
        <w:t xml:space="preserve"> traitement étiologique </w:t>
      </w:r>
    </w:p>
    <w:p w:rsidR="00286FAA" w:rsidRPr="00C2453C" w:rsidRDefault="00286FAA" w:rsidP="00C2453C">
      <w:pPr>
        <w:numPr>
          <w:ilvl w:val="0"/>
          <w:numId w:val="1"/>
        </w:numPr>
        <w:spacing w:line="276" w:lineRule="auto"/>
        <w:rPr>
          <w:rFonts w:ascii="Calibri" w:hAnsi="Calibri"/>
          <w:sz w:val="22"/>
          <w:szCs w:val="22"/>
        </w:rPr>
      </w:pPr>
      <w:r w:rsidRPr="00C2453C">
        <w:rPr>
          <w:rFonts w:ascii="Calibri" w:hAnsi="Calibri"/>
          <w:b/>
          <w:sz w:val="22"/>
          <w:szCs w:val="22"/>
          <w:u w:val="single"/>
        </w:rPr>
        <w:t>CTC prénatale</w:t>
      </w:r>
      <w:r w:rsidRPr="00C2453C">
        <w:rPr>
          <w:rFonts w:ascii="Calibri" w:hAnsi="Calibri"/>
          <w:sz w:val="22"/>
          <w:szCs w:val="22"/>
        </w:rPr>
        <w:t xml:space="preserve"> : devant le risque de prématurité </w:t>
      </w:r>
      <w:r w:rsidRPr="00F87212">
        <w:rPr>
          <w:rFonts w:ascii="Calibri" w:hAnsi="Calibri"/>
          <w:sz w:val="22"/>
          <w:szCs w:val="22"/>
          <w:highlight w:val="yellow"/>
        </w:rPr>
        <w:t>avant 34SA</w:t>
      </w:r>
    </w:p>
    <w:p w:rsidR="00286FAA" w:rsidRPr="00C2453C" w:rsidRDefault="00286FAA" w:rsidP="00C2453C">
      <w:pPr>
        <w:numPr>
          <w:ilvl w:val="0"/>
          <w:numId w:val="5"/>
        </w:numPr>
        <w:spacing w:line="276" w:lineRule="auto"/>
        <w:rPr>
          <w:rFonts w:ascii="Calibri" w:hAnsi="Calibri"/>
          <w:sz w:val="22"/>
          <w:szCs w:val="22"/>
        </w:rPr>
      </w:pPr>
      <w:r w:rsidRPr="00C2453C">
        <w:rPr>
          <w:rFonts w:ascii="Calibri" w:hAnsi="Calibri"/>
          <w:sz w:val="22"/>
          <w:szCs w:val="22"/>
        </w:rPr>
        <w:t xml:space="preserve">2 </w:t>
      </w:r>
      <w:proofErr w:type="spellStart"/>
      <w:r w:rsidRPr="00C2453C">
        <w:rPr>
          <w:rFonts w:ascii="Calibri" w:hAnsi="Calibri"/>
          <w:sz w:val="22"/>
          <w:szCs w:val="22"/>
        </w:rPr>
        <w:t>inj</w:t>
      </w:r>
      <w:proofErr w:type="spellEnd"/>
      <w:r w:rsidRPr="00C2453C">
        <w:rPr>
          <w:rFonts w:ascii="Calibri" w:hAnsi="Calibri"/>
          <w:sz w:val="22"/>
          <w:szCs w:val="22"/>
        </w:rPr>
        <w:t xml:space="preserve"> IM à 24h d</w:t>
      </w:r>
      <w:r w:rsidR="00F87212">
        <w:rPr>
          <w:rFonts w:ascii="Calibri" w:hAnsi="Calibri"/>
          <w:sz w:val="22"/>
          <w:szCs w:val="22"/>
        </w:rPr>
        <w:t xml:space="preserve">’intervalle de </w:t>
      </w:r>
      <w:proofErr w:type="spellStart"/>
      <w:r w:rsidR="00F87212">
        <w:rPr>
          <w:rFonts w:ascii="Calibri" w:hAnsi="Calibri"/>
          <w:sz w:val="22"/>
          <w:szCs w:val="22"/>
        </w:rPr>
        <w:t>Béthamétasone</w:t>
      </w:r>
      <w:proofErr w:type="spellEnd"/>
      <w:r w:rsidR="00F87212">
        <w:rPr>
          <w:rFonts w:ascii="Calibri" w:hAnsi="Calibri"/>
          <w:sz w:val="22"/>
          <w:szCs w:val="22"/>
        </w:rPr>
        <w:t xml:space="preserve"> = </w:t>
      </w:r>
      <w:proofErr w:type="spellStart"/>
      <w:r w:rsidR="00F87212">
        <w:rPr>
          <w:rFonts w:ascii="Calibri" w:hAnsi="Calibri"/>
          <w:sz w:val="22"/>
          <w:szCs w:val="22"/>
        </w:rPr>
        <w:t>C</w:t>
      </w:r>
      <w:r w:rsidRPr="00C2453C">
        <w:rPr>
          <w:rFonts w:ascii="Calibri" w:hAnsi="Calibri"/>
          <w:sz w:val="22"/>
          <w:szCs w:val="22"/>
        </w:rPr>
        <w:t>élestène</w:t>
      </w:r>
      <w:proofErr w:type="spellEnd"/>
      <w:r w:rsidRPr="00C2453C">
        <w:rPr>
          <w:rFonts w:ascii="Calibri" w:hAnsi="Calibri"/>
          <w:sz w:val="22"/>
          <w:szCs w:val="22"/>
        </w:rPr>
        <w:t xml:space="preserve"> (travers le placenta) </w:t>
      </w:r>
    </w:p>
    <w:p w:rsidR="00286FAA" w:rsidRPr="00C2453C" w:rsidRDefault="00286FAA" w:rsidP="00C2453C">
      <w:pPr>
        <w:numPr>
          <w:ilvl w:val="0"/>
          <w:numId w:val="5"/>
        </w:numPr>
        <w:spacing w:line="276" w:lineRule="auto"/>
        <w:rPr>
          <w:rFonts w:ascii="Calibri" w:hAnsi="Calibri"/>
          <w:sz w:val="22"/>
          <w:szCs w:val="22"/>
        </w:rPr>
      </w:pPr>
      <w:r w:rsidRPr="00C2453C">
        <w:rPr>
          <w:rFonts w:ascii="Calibri" w:hAnsi="Calibri"/>
          <w:sz w:val="22"/>
          <w:szCs w:val="22"/>
        </w:rPr>
        <w:t xml:space="preserve">diminue le risque hémorragique, la mortalité et la morbidité, le risque d’entérocolite </w:t>
      </w:r>
      <w:proofErr w:type="spellStart"/>
      <w:r w:rsidRPr="00C2453C">
        <w:rPr>
          <w:rFonts w:ascii="Calibri" w:hAnsi="Calibri"/>
          <w:sz w:val="22"/>
          <w:szCs w:val="22"/>
        </w:rPr>
        <w:t>ulcéro</w:t>
      </w:r>
      <w:proofErr w:type="spellEnd"/>
      <w:r w:rsidRPr="00C2453C">
        <w:rPr>
          <w:rFonts w:ascii="Calibri" w:hAnsi="Calibri"/>
          <w:sz w:val="22"/>
          <w:szCs w:val="22"/>
        </w:rPr>
        <w:t xml:space="preserve">-nécrotique </w:t>
      </w:r>
    </w:p>
    <w:p w:rsidR="00286FAA" w:rsidRDefault="00286FAA" w:rsidP="00C2453C">
      <w:pPr>
        <w:numPr>
          <w:ilvl w:val="0"/>
          <w:numId w:val="5"/>
        </w:numPr>
        <w:spacing w:line="276" w:lineRule="auto"/>
        <w:rPr>
          <w:rFonts w:ascii="Calibri" w:hAnsi="Calibri"/>
          <w:sz w:val="22"/>
          <w:szCs w:val="22"/>
        </w:rPr>
      </w:pPr>
      <w:r w:rsidRPr="00C2453C">
        <w:rPr>
          <w:rFonts w:ascii="Calibri" w:hAnsi="Calibri"/>
          <w:sz w:val="22"/>
          <w:szCs w:val="22"/>
        </w:rPr>
        <w:t>maturation pulmonaire fœtale</w:t>
      </w:r>
    </w:p>
    <w:p w:rsidR="009D7E86" w:rsidRPr="0096424F" w:rsidRDefault="009D7E86" w:rsidP="00C2453C">
      <w:pPr>
        <w:numPr>
          <w:ilvl w:val="0"/>
          <w:numId w:val="5"/>
        </w:numPr>
        <w:spacing w:line="276" w:lineRule="auto"/>
        <w:rPr>
          <w:rFonts w:ascii="Calibri" w:hAnsi="Calibri"/>
          <w:sz w:val="22"/>
          <w:szCs w:val="22"/>
          <w:highlight w:val="yellow"/>
        </w:rPr>
      </w:pPr>
      <w:r w:rsidRPr="0096424F">
        <w:rPr>
          <w:rFonts w:ascii="Calibri" w:hAnsi="Calibri"/>
          <w:sz w:val="22"/>
          <w:szCs w:val="22"/>
          <w:highlight w:val="yellow"/>
        </w:rPr>
        <w:t>CI si risque infectieux</w:t>
      </w:r>
    </w:p>
    <w:p w:rsidR="00310AC6" w:rsidRPr="00C2453C" w:rsidRDefault="00F87212" w:rsidP="00C2453C">
      <w:pPr>
        <w:numPr>
          <w:ilvl w:val="0"/>
          <w:numId w:val="1"/>
        </w:numPr>
        <w:spacing w:line="276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  <w:u w:val="single"/>
        </w:rPr>
        <w:t>T</w:t>
      </w:r>
      <w:r w:rsidR="00310AC6" w:rsidRPr="00C2453C">
        <w:rPr>
          <w:rFonts w:ascii="Calibri" w:hAnsi="Calibri"/>
          <w:b/>
          <w:sz w:val="22"/>
          <w:szCs w:val="22"/>
          <w:u w:val="single"/>
        </w:rPr>
        <w:t>ocolyse</w:t>
      </w:r>
      <w:r w:rsidR="00310AC6" w:rsidRPr="00C2453C">
        <w:rPr>
          <w:rFonts w:ascii="Calibri" w:hAnsi="Calibri"/>
          <w:sz w:val="22"/>
          <w:szCs w:val="22"/>
        </w:rPr>
        <w:t xml:space="preserve"> </w:t>
      </w:r>
      <w:r w:rsidR="00421C01" w:rsidRPr="00C2453C">
        <w:rPr>
          <w:rFonts w:ascii="Calibri" w:hAnsi="Calibri"/>
          <w:sz w:val="22"/>
          <w:szCs w:val="22"/>
        </w:rPr>
        <w:t>(</w:t>
      </w:r>
      <w:r w:rsidR="00421C01" w:rsidRPr="0096424F">
        <w:rPr>
          <w:rFonts w:ascii="Calibri" w:hAnsi="Calibri"/>
          <w:sz w:val="22"/>
          <w:szCs w:val="22"/>
          <w:highlight w:val="yellow"/>
        </w:rPr>
        <w:t>la chorio-amniotite est une CI absolue à la tocolyse</w:t>
      </w:r>
      <w:r w:rsidR="00421C01" w:rsidRPr="00C2453C">
        <w:rPr>
          <w:rFonts w:ascii="Calibri" w:hAnsi="Calibri"/>
          <w:sz w:val="22"/>
          <w:szCs w:val="22"/>
        </w:rPr>
        <w:t xml:space="preserve">) </w:t>
      </w:r>
    </w:p>
    <w:p w:rsidR="00310AC6" w:rsidRPr="00C2453C" w:rsidRDefault="00F87212" w:rsidP="00C2453C">
      <w:pPr>
        <w:numPr>
          <w:ilvl w:val="0"/>
          <w:numId w:val="5"/>
        </w:numPr>
        <w:spacing w:line="276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B mimétique (S</w:t>
      </w:r>
      <w:r w:rsidR="00310AC6" w:rsidRPr="00C2453C">
        <w:rPr>
          <w:rFonts w:ascii="Calibri" w:hAnsi="Calibri"/>
          <w:sz w:val="22"/>
          <w:szCs w:val="22"/>
        </w:rPr>
        <w:t>albutamol)</w:t>
      </w:r>
    </w:p>
    <w:p w:rsidR="00310AC6" w:rsidRPr="00C2453C" w:rsidRDefault="00310AC6" w:rsidP="00C2453C">
      <w:pPr>
        <w:numPr>
          <w:ilvl w:val="1"/>
          <w:numId w:val="5"/>
        </w:numPr>
        <w:spacing w:line="276" w:lineRule="auto"/>
        <w:rPr>
          <w:rFonts w:ascii="Calibri" w:hAnsi="Calibri"/>
          <w:sz w:val="22"/>
          <w:szCs w:val="22"/>
        </w:rPr>
      </w:pPr>
      <w:r w:rsidRPr="00C2453C">
        <w:rPr>
          <w:rFonts w:ascii="Calibri" w:hAnsi="Calibri"/>
          <w:sz w:val="22"/>
          <w:szCs w:val="22"/>
        </w:rPr>
        <w:t>Bilan générale</w:t>
      </w:r>
      <w:r w:rsidR="00421C01" w:rsidRPr="00C2453C">
        <w:rPr>
          <w:rFonts w:ascii="Calibri" w:hAnsi="Calibri"/>
          <w:sz w:val="22"/>
          <w:szCs w:val="22"/>
        </w:rPr>
        <w:t xml:space="preserve"> (K, glyc</w:t>
      </w:r>
      <w:r w:rsidR="00286FAA" w:rsidRPr="00C2453C">
        <w:rPr>
          <w:rFonts w:ascii="Calibri" w:hAnsi="Calibri"/>
          <w:sz w:val="22"/>
          <w:szCs w:val="22"/>
        </w:rPr>
        <w:t>é</w:t>
      </w:r>
      <w:r w:rsidR="00421C01" w:rsidRPr="00C2453C">
        <w:rPr>
          <w:rFonts w:ascii="Calibri" w:hAnsi="Calibri"/>
          <w:sz w:val="22"/>
          <w:szCs w:val="22"/>
        </w:rPr>
        <w:t>mie…)</w:t>
      </w:r>
      <w:r w:rsidRPr="00C2453C">
        <w:rPr>
          <w:rFonts w:ascii="Calibri" w:hAnsi="Calibri"/>
          <w:sz w:val="22"/>
          <w:szCs w:val="22"/>
        </w:rPr>
        <w:t xml:space="preserve"> et cardiologique (ECG) avant début TRT</w:t>
      </w:r>
    </w:p>
    <w:p w:rsidR="00310AC6" w:rsidRPr="00C2453C" w:rsidRDefault="00310AC6" w:rsidP="00C2453C">
      <w:pPr>
        <w:numPr>
          <w:ilvl w:val="1"/>
          <w:numId w:val="5"/>
        </w:numPr>
        <w:spacing w:line="276" w:lineRule="auto"/>
        <w:rPr>
          <w:rFonts w:ascii="Calibri" w:hAnsi="Calibri"/>
          <w:sz w:val="22"/>
          <w:szCs w:val="22"/>
        </w:rPr>
      </w:pPr>
      <w:r w:rsidRPr="00C2453C">
        <w:rPr>
          <w:rFonts w:ascii="Calibri" w:hAnsi="Calibri"/>
          <w:sz w:val="22"/>
          <w:szCs w:val="22"/>
        </w:rPr>
        <w:t xml:space="preserve">CI : HTA sévère, diabète déréglé, cardiopathie, </w:t>
      </w:r>
      <w:r w:rsidRPr="0096424F">
        <w:rPr>
          <w:rFonts w:ascii="Calibri" w:hAnsi="Calibri"/>
          <w:sz w:val="22"/>
          <w:szCs w:val="22"/>
          <w:highlight w:val="yellow"/>
        </w:rPr>
        <w:t xml:space="preserve">placenta </w:t>
      </w:r>
      <w:proofErr w:type="spellStart"/>
      <w:r w:rsidRPr="0096424F">
        <w:rPr>
          <w:rFonts w:ascii="Calibri" w:hAnsi="Calibri"/>
          <w:sz w:val="22"/>
          <w:szCs w:val="22"/>
          <w:highlight w:val="yellow"/>
        </w:rPr>
        <w:t>praevia</w:t>
      </w:r>
      <w:proofErr w:type="spellEnd"/>
      <w:r w:rsidRPr="0096424F">
        <w:rPr>
          <w:rFonts w:ascii="Calibri" w:hAnsi="Calibri"/>
          <w:sz w:val="22"/>
          <w:szCs w:val="22"/>
          <w:highlight w:val="yellow"/>
        </w:rPr>
        <w:t xml:space="preserve"> hémorragique</w:t>
      </w:r>
      <w:r w:rsidRPr="00C2453C">
        <w:rPr>
          <w:rFonts w:ascii="Calibri" w:hAnsi="Calibri"/>
          <w:sz w:val="22"/>
          <w:szCs w:val="22"/>
        </w:rPr>
        <w:t xml:space="preserve"> </w:t>
      </w:r>
    </w:p>
    <w:p w:rsidR="00310AC6" w:rsidRPr="00C2453C" w:rsidRDefault="00310AC6" w:rsidP="00C2453C">
      <w:pPr>
        <w:numPr>
          <w:ilvl w:val="0"/>
          <w:numId w:val="5"/>
        </w:numPr>
        <w:spacing w:line="276" w:lineRule="auto"/>
        <w:rPr>
          <w:rFonts w:ascii="Calibri" w:hAnsi="Calibri"/>
          <w:sz w:val="22"/>
          <w:szCs w:val="22"/>
        </w:rPr>
      </w:pPr>
      <w:r w:rsidRPr="00C2453C">
        <w:rPr>
          <w:rFonts w:ascii="Calibri" w:hAnsi="Calibri"/>
          <w:sz w:val="22"/>
          <w:szCs w:val="22"/>
        </w:rPr>
        <w:t>Myorelaxant</w:t>
      </w:r>
      <w:r w:rsidR="00421C01" w:rsidRPr="00C2453C">
        <w:rPr>
          <w:rFonts w:ascii="Calibri" w:hAnsi="Calibri"/>
          <w:sz w:val="22"/>
          <w:szCs w:val="22"/>
        </w:rPr>
        <w:t> : progestérone en IM, antispasmodiques,</w:t>
      </w:r>
      <w:r w:rsidR="0096424F">
        <w:rPr>
          <w:rFonts w:ascii="Calibri" w:hAnsi="Calibri"/>
          <w:sz w:val="22"/>
          <w:szCs w:val="22"/>
        </w:rPr>
        <w:t xml:space="preserve"> valium, anti prostaglandine (in</w:t>
      </w:r>
      <w:r w:rsidR="00421C01" w:rsidRPr="00C2453C">
        <w:rPr>
          <w:rFonts w:ascii="Calibri" w:hAnsi="Calibri"/>
          <w:sz w:val="22"/>
          <w:szCs w:val="22"/>
        </w:rPr>
        <w:t xml:space="preserve">dométacine)  </w:t>
      </w:r>
    </w:p>
    <w:p w:rsidR="00310AC6" w:rsidRPr="00C2453C" w:rsidRDefault="00310AC6" w:rsidP="00C2453C">
      <w:pPr>
        <w:numPr>
          <w:ilvl w:val="0"/>
          <w:numId w:val="1"/>
        </w:numPr>
        <w:spacing w:line="276" w:lineRule="auto"/>
        <w:rPr>
          <w:rFonts w:ascii="Calibri" w:hAnsi="Calibri"/>
          <w:sz w:val="22"/>
          <w:szCs w:val="22"/>
        </w:rPr>
      </w:pPr>
      <w:r w:rsidRPr="00C2453C">
        <w:rPr>
          <w:rFonts w:ascii="Calibri" w:hAnsi="Calibri"/>
          <w:b/>
          <w:sz w:val="22"/>
          <w:szCs w:val="22"/>
          <w:u w:val="single"/>
        </w:rPr>
        <w:t>cerclage du col</w:t>
      </w:r>
      <w:r w:rsidR="00421C01" w:rsidRPr="00C2453C">
        <w:rPr>
          <w:rFonts w:ascii="Calibri" w:hAnsi="Calibri"/>
          <w:sz w:val="22"/>
          <w:szCs w:val="22"/>
        </w:rPr>
        <w:t xml:space="preserve"> : </w:t>
      </w:r>
      <w:r w:rsidR="00D00D2A" w:rsidRPr="00C2453C">
        <w:rPr>
          <w:rFonts w:ascii="Calibri" w:hAnsi="Calibri"/>
          <w:sz w:val="22"/>
          <w:szCs w:val="22"/>
        </w:rPr>
        <w:t xml:space="preserve">indication à 15SA si BCI </w:t>
      </w:r>
    </w:p>
    <w:p w:rsidR="00D00D2A" w:rsidRPr="00C2453C" w:rsidRDefault="00D00D2A" w:rsidP="00C2453C">
      <w:pPr>
        <w:spacing w:line="276" w:lineRule="auto"/>
        <w:ind w:left="360"/>
        <w:rPr>
          <w:rFonts w:ascii="Calibri" w:hAnsi="Calibri"/>
          <w:sz w:val="22"/>
          <w:szCs w:val="22"/>
        </w:rPr>
      </w:pPr>
    </w:p>
    <w:p w:rsidR="00310AC6" w:rsidRPr="00C2453C" w:rsidRDefault="00607D03" w:rsidP="00C2453C">
      <w:pPr>
        <w:numPr>
          <w:ilvl w:val="0"/>
          <w:numId w:val="4"/>
        </w:numPr>
        <w:spacing w:line="276" w:lineRule="auto"/>
        <w:rPr>
          <w:rFonts w:ascii="Calibri" w:hAnsi="Calibri"/>
          <w:sz w:val="22"/>
          <w:szCs w:val="22"/>
        </w:rPr>
      </w:pPr>
      <w:r w:rsidRPr="00C2453C">
        <w:rPr>
          <w:rFonts w:ascii="Calibri" w:hAnsi="Calibri"/>
          <w:sz w:val="22"/>
          <w:szCs w:val="22"/>
        </w:rPr>
        <w:t>Si</w:t>
      </w:r>
      <w:r w:rsidR="00421C01" w:rsidRPr="00C2453C">
        <w:rPr>
          <w:rFonts w:ascii="Calibri" w:hAnsi="Calibri"/>
          <w:sz w:val="22"/>
          <w:szCs w:val="22"/>
        </w:rPr>
        <w:t xml:space="preserve"> </w:t>
      </w:r>
      <w:r w:rsidR="00D00D2A" w:rsidRPr="00C2453C">
        <w:rPr>
          <w:rFonts w:ascii="Calibri" w:hAnsi="Calibri"/>
          <w:sz w:val="22"/>
          <w:szCs w:val="22"/>
        </w:rPr>
        <w:t xml:space="preserve">RPM + </w:t>
      </w:r>
      <w:r w:rsidR="00421C01" w:rsidRPr="009C4411">
        <w:rPr>
          <w:rFonts w:ascii="Calibri" w:hAnsi="Calibri"/>
          <w:sz w:val="22"/>
          <w:szCs w:val="22"/>
          <w:highlight w:val="yellow"/>
        </w:rPr>
        <w:t>AG &lt; 35SA</w:t>
      </w:r>
      <w:r w:rsidR="00421C01" w:rsidRPr="00C2453C">
        <w:rPr>
          <w:rFonts w:ascii="Calibri" w:hAnsi="Calibri"/>
          <w:sz w:val="22"/>
          <w:szCs w:val="22"/>
        </w:rPr>
        <w:t xml:space="preserve"> =&gt; repos + tocolyse + ATB (modéré voie orale, sévère voie parentéral) </w:t>
      </w:r>
    </w:p>
    <w:p w:rsidR="00421C01" w:rsidRPr="009C4411" w:rsidRDefault="00D00D2A" w:rsidP="00C2453C">
      <w:pPr>
        <w:numPr>
          <w:ilvl w:val="0"/>
          <w:numId w:val="4"/>
        </w:numPr>
        <w:spacing w:line="276" w:lineRule="auto"/>
        <w:rPr>
          <w:rFonts w:ascii="Calibri" w:hAnsi="Calibri"/>
          <w:sz w:val="22"/>
          <w:szCs w:val="22"/>
        </w:rPr>
      </w:pPr>
      <w:r w:rsidRPr="009C4411">
        <w:rPr>
          <w:rFonts w:ascii="Calibri" w:hAnsi="Calibri"/>
          <w:sz w:val="22"/>
          <w:szCs w:val="22"/>
        </w:rPr>
        <w:t>S</w:t>
      </w:r>
      <w:r w:rsidR="00607D03" w:rsidRPr="009C4411">
        <w:rPr>
          <w:rFonts w:ascii="Calibri" w:hAnsi="Calibri"/>
          <w:sz w:val="22"/>
          <w:szCs w:val="22"/>
        </w:rPr>
        <w:t>i</w:t>
      </w:r>
      <w:r w:rsidRPr="009C4411">
        <w:rPr>
          <w:rFonts w:ascii="Calibri" w:hAnsi="Calibri"/>
          <w:sz w:val="22"/>
          <w:szCs w:val="22"/>
        </w:rPr>
        <w:t xml:space="preserve"> RPM + </w:t>
      </w:r>
      <w:r w:rsidR="00421C01" w:rsidRPr="009C4411">
        <w:rPr>
          <w:rFonts w:ascii="Calibri" w:hAnsi="Calibri"/>
          <w:sz w:val="22"/>
          <w:szCs w:val="22"/>
        </w:rPr>
        <w:t>AG &gt; 35 semaine =&gt; repos + ATB + surveillance</w:t>
      </w:r>
    </w:p>
    <w:p w:rsidR="002079C9" w:rsidRPr="00C2453C" w:rsidRDefault="002079C9" w:rsidP="00C2453C">
      <w:pPr>
        <w:spacing w:line="276" w:lineRule="auto"/>
        <w:rPr>
          <w:rFonts w:ascii="Calibri" w:hAnsi="Calibri"/>
          <w:sz w:val="22"/>
          <w:szCs w:val="22"/>
        </w:rPr>
      </w:pPr>
    </w:p>
    <w:sectPr w:rsidR="002079C9" w:rsidRPr="00C2453C" w:rsidSect="009D7E86">
      <w:pgSz w:w="11906" w:h="16838"/>
      <w:pgMar w:top="899" w:right="746" w:bottom="568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21010"/>
    <w:multiLevelType w:val="hybridMultilevel"/>
    <w:tmpl w:val="2572CE66"/>
    <w:lvl w:ilvl="0" w:tplc="B088047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42B774A"/>
    <w:multiLevelType w:val="hybridMultilevel"/>
    <w:tmpl w:val="8520A59E"/>
    <w:lvl w:ilvl="0" w:tplc="68C83E7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0BB29FA"/>
    <w:multiLevelType w:val="hybridMultilevel"/>
    <w:tmpl w:val="14D820B0"/>
    <w:lvl w:ilvl="0" w:tplc="040C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1001BC8"/>
    <w:multiLevelType w:val="hybridMultilevel"/>
    <w:tmpl w:val="7B5E53AC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B9F0853"/>
    <w:multiLevelType w:val="hybridMultilevel"/>
    <w:tmpl w:val="AAFAC628"/>
    <w:lvl w:ilvl="0" w:tplc="040C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5BF21CAF"/>
    <w:multiLevelType w:val="hybridMultilevel"/>
    <w:tmpl w:val="E40C66D2"/>
    <w:lvl w:ilvl="0" w:tplc="040C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AD1684"/>
    <w:rsid w:val="00055BCF"/>
    <w:rsid w:val="00087567"/>
    <w:rsid w:val="001B557B"/>
    <w:rsid w:val="002079C9"/>
    <w:rsid w:val="002225A8"/>
    <w:rsid w:val="00286FAA"/>
    <w:rsid w:val="00310AC6"/>
    <w:rsid w:val="00421C01"/>
    <w:rsid w:val="00607D03"/>
    <w:rsid w:val="006D6BAF"/>
    <w:rsid w:val="00870FF7"/>
    <w:rsid w:val="0096424F"/>
    <w:rsid w:val="009C4411"/>
    <w:rsid w:val="009D7E86"/>
    <w:rsid w:val="00AC2ABA"/>
    <w:rsid w:val="00AD1684"/>
    <w:rsid w:val="00AD4620"/>
    <w:rsid w:val="00C2453C"/>
    <w:rsid w:val="00C3510C"/>
    <w:rsid w:val="00D00D2A"/>
    <w:rsid w:val="00EF4D4F"/>
    <w:rsid w:val="00F87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B557B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AC9EF0-7AB7-43F2-8757-E9887D239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327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Accouchement prématuré spontané </vt:lpstr>
    </vt:vector>
  </TitlesOfParts>
  <Company/>
  <LinksUpToDate>false</LinksUpToDate>
  <CharactersWithSpaces>2126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Accouchement prématuré spontané</dc:title>
  <dc:creator>megh</dc:creator>
  <cp:lastModifiedBy>Lebane</cp:lastModifiedBy>
  <cp:revision>7</cp:revision>
  <dcterms:created xsi:type="dcterms:W3CDTF">2010-03-24T19:19:00Z</dcterms:created>
  <dcterms:modified xsi:type="dcterms:W3CDTF">2010-03-29T10:44:00Z</dcterms:modified>
</cp:coreProperties>
</file>