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236E6D" w:rsidRDefault="00AD2686" w:rsidP="00236E6D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236E6D">
        <w:rPr>
          <w:rFonts w:asciiTheme="minorHAnsi" w:hAnsiTheme="minorHAnsi"/>
          <w:b/>
          <w:color w:val="FF0000"/>
          <w:sz w:val="22"/>
          <w:szCs w:val="22"/>
        </w:rPr>
        <w:t>ENDOMETRIOSE</w:t>
      </w:r>
    </w:p>
    <w:p w:rsidR="0064761E" w:rsidRPr="00236E6D" w:rsidRDefault="0064761E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>présence des éléments const</w:t>
      </w:r>
      <w:r w:rsidR="004F6AAB">
        <w:rPr>
          <w:rFonts w:asciiTheme="minorHAnsi" w:hAnsiTheme="minorHAnsi"/>
          <w:sz w:val="22"/>
          <w:szCs w:val="22"/>
        </w:rPr>
        <w:t xml:space="preserve">itutifs de la muqueuse utérine </w:t>
      </w:r>
      <w:r w:rsidRPr="00236E6D">
        <w:rPr>
          <w:rFonts w:asciiTheme="minorHAnsi" w:hAnsiTheme="minorHAnsi"/>
          <w:sz w:val="22"/>
          <w:szCs w:val="22"/>
        </w:rPr>
        <w:t>e</w:t>
      </w:r>
      <w:r w:rsidR="004F6AAB">
        <w:rPr>
          <w:rFonts w:asciiTheme="minorHAnsi" w:hAnsiTheme="minorHAnsi"/>
          <w:sz w:val="22"/>
          <w:szCs w:val="22"/>
        </w:rPr>
        <w:t>n</w:t>
      </w:r>
      <w:r w:rsidRPr="00236E6D">
        <w:rPr>
          <w:rFonts w:asciiTheme="minorHAnsi" w:hAnsiTheme="minorHAnsi"/>
          <w:sz w:val="22"/>
          <w:szCs w:val="22"/>
        </w:rPr>
        <w:t xml:space="preserve"> position ectopique </w:t>
      </w:r>
    </w:p>
    <w:p w:rsidR="0064761E" w:rsidRPr="00236E6D" w:rsidRDefault="0064761E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6AAB">
        <w:rPr>
          <w:rFonts w:asciiTheme="minorHAnsi" w:hAnsiTheme="minorHAnsi"/>
          <w:b/>
          <w:bCs/>
          <w:sz w:val="22"/>
          <w:szCs w:val="22"/>
        </w:rPr>
        <w:t>endométriose externe</w:t>
      </w:r>
      <w:r w:rsidRPr="00236E6D">
        <w:rPr>
          <w:rFonts w:asciiTheme="minorHAnsi" w:hAnsiTheme="minorHAnsi"/>
          <w:sz w:val="22"/>
          <w:szCs w:val="22"/>
        </w:rPr>
        <w:t xml:space="preserve"> : au niveau </w:t>
      </w:r>
      <w:r w:rsidR="004F6AAB">
        <w:rPr>
          <w:rFonts w:asciiTheme="minorHAnsi" w:hAnsiTheme="minorHAnsi"/>
          <w:sz w:val="22"/>
          <w:szCs w:val="22"/>
        </w:rPr>
        <w:t>d</w:t>
      </w:r>
      <w:r w:rsidRPr="00236E6D">
        <w:rPr>
          <w:rFonts w:asciiTheme="minorHAnsi" w:hAnsiTheme="minorHAnsi"/>
          <w:sz w:val="22"/>
          <w:szCs w:val="22"/>
        </w:rPr>
        <w:t>es ovaires, trompes, cul de sac postérieur, surface péritonéale des utéro-sacrés</w:t>
      </w:r>
    </w:p>
    <w:p w:rsidR="0064761E" w:rsidRPr="00236E6D" w:rsidRDefault="0064761E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6AAB">
        <w:rPr>
          <w:rFonts w:asciiTheme="minorHAnsi" w:hAnsiTheme="minorHAnsi"/>
          <w:b/>
          <w:bCs/>
          <w:sz w:val="22"/>
          <w:szCs w:val="22"/>
        </w:rPr>
        <w:t>endométriose interne</w:t>
      </w:r>
      <w:r w:rsidRPr="00236E6D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236E6D">
        <w:rPr>
          <w:rFonts w:asciiTheme="minorHAnsi" w:hAnsiTheme="minorHAnsi"/>
          <w:sz w:val="22"/>
          <w:szCs w:val="22"/>
        </w:rPr>
        <w:t>adénomyose</w:t>
      </w:r>
      <w:proofErr w:type="spellEnd"/>
      <w:r w:rsidRPr="00236E6D">
        <w:rPr>
          <w:rFonts w:asciiTheme="minorHAnsi" w:hAnsiTheme="minorHAnsi"/>
          <w:sz w:val="22"/>
          <w:szCs w:val="22"/>
        </w:rPr>
        <w:t xml:space="preserve">) : ilots d’endomètre comprenant des </w:t>
      </w:r>
      <w:r w:rsidR="004F6AAB">
        <w:rPr>
          <w:rFonts w:asciiTheme="minorHAnsi" w:hAnsiTheme="minorHAnsi"/>
          <w:sz w:val="22"/>
          <w:szCs w:val="22"/>
        </w:rPr>
        <w:t>glandes et du chorion cytogène à</w:t>
      </w:r>
      <w:r w:rsidRPr="00236E6D">
        <w:rPr>
          <w:rFonts w:asciiTheme="minorHAnsi" w:hAnsiTheme="minorHAnsi"/>
          <w:sz w:val="22"/>
          <w:szCs w:val="22"/>
        </w:rPr>
        <w:t xml:space="preserve"> l’intérieur du myomètre </w:t>
      </w:r>
    </w:p>
    <w:p w:rsidR="0064761E" w:rsidRPr="00236E6D" w:rsidRDefault="0064761E" w:rsidP="00236E6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4761E" w:rsidRPr="00236E6D" w:rsidRDefault="0064761E" w:rsidP="00236E6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36E6D">
        <w:rPr>
          <w:rFonts w:asciiTheme="minorHAnsi" w:hAnsiTheme="minorHAnsi"/>
          <w:b/>
          <w:color w:val="FF0000"/>
          <w:sz w:val="22"/>
          <w:szCs w:val="22"/>
        </w:rPr>
        <w:t>Pathogénie :</w:t>
      </w:r>
    </w:p>
    <w:p w:rsidR="0064761E" w:rsidRPr="00236E6D" w:rsidRDefault="000E2880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>reflux de sang des règles</w:t>
      </w:r>
    </w:p>
    <w:p w:rsidR="000E2880" w:rsidRPr="00236E6D" w:rsidRDefault="000E2880" w:rsidP="004F6AA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 xml:space="preserve">déficit fonctionnel des macrophages qui ne détruisent pas les cellules endométriales provenant du reflux du sang des règles </w:t>
      </w:r>
    </w:p>
    <w:p w:rsidR="0064761E" w:rsidRPr="00236E6D" w:rsidRDefault="000E2880" w:rsidP="004F6AA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 xml:space="preserve">souvent </w:t>
      </w:r>
      <w:r w:rsidR="004F6AAB" w:rsidRPr="00236E6D">
        <w:rPr>
          <w:rFonts w:asciiTheme="minorHAnsi" w:hAnsiTheme="minorHAnsi"/>
          <w:sz w:val="22"/>
          <w:szCs w:val="22"/>
        </w:rPr>
        <w:t>associés</w:t>
      </w:r>
      <w:r w:rsidRPr="00236E6D">
        <w:rPr>
          <w:rFonts w:asciiTheme="minorHAnsi" w:hAnsiTheme="minorHAnsi"/>
          <w:sz w:val="22"/>
          <w:szCs w:val="22"/>
        </w:rPr>
        <w:t xml:space="preserve"> </w:t>
      </w:r>
      <w:r w:rsidR="004F6AAB">
        <w:rPr>
          <w:rFonts w:asciiTheme="minorHAnsi" w:hAnsiTheme="minorHAnsi"/>
          <w:sz w:val="22"/>
          <w:szCs w:val="22"/>
        </w:rPr>
        <w:t>à</w:t>
      </w:r>
      <w:r w:rsidRPr="00236E6D">
        <w:rPr>
          <w:rFonts w:asciiTheme="minorHAnsi" w:hAnsiTheme="minorHAnsi"/>
          <w:sz w:val="22"/>
          <w:szCs w:val="22"/>
        </w:rPr>
        <w:t xml:space="preserve"> un terrain d’</w:t>
      </w:r>
      <w:proofErr w:type="spellStart"/>
      <w:r w:rsidRPr="00736D08">
        <w:rPr>
          <w:rFonts w:asciiTheme="minorHAnsi" w:hAnsiTheme="minorHAnsi"/>
          <w:sz w:val="22"/>
          <w:szCs w:val="22"/>
          <w:highlight w:val="yellow"/>
        </w:rPr>
        <w:t>hyperœstrogenémie</w:t>
      </w:r>
      <w:proofErr w:type="spellEnd"/>
      <w:r w:rsidRPr="00236E6D">
        <w:rPr>
          <w:rFonts w:asciiTheme="minorHAnsi" w:hAnsiTheme="minorHAnsi"/>
          <w:sz w:val="22"/>
          <w:szCs w:val="22"/>
        </w:rPr>
        <w:t xml:space="preserve"> </w:t>
      </w:r>
    </w:p>
    <w:p w:rsidR="000E2880" w:rsidRPr="00236E6D" w:rsidRDefault="000E2880" w:rsidP="00236E6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E2880" w:rsidRPr="00236E6D" w:rsidRDefault="000E2880" w:rsidP="00236E6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36E6D">
        <w:rPr>
          <w:rFonts w:asciiTheme="minorHAnsi" w:hAnsiTheme="minorHAnsi"/>
          <w:b/>
          <w:color w:val="FF0000"/>
          <w:sz w:val="22"/>
          <w:szCs w:val="22"/>
        </w:rPr>
        <w:t>Anapath :</w:t>
      </w:r>
    </w:p>
    <w:p w:rsidR="000E2880" w:rsidRPr="00236E6D" w:rsidRDefault="000E2880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 xml:space="preserve">lésion plane nodulaire ou kystiques </w:t>
      </w:r>
      <w:r w:rsidR="004F6AAB">
        <w:rPr>
          <w:rFonts w:asciiTheme="minorHAnsi" w:hAnsiTheme="minorHAnsi"/>
          <w:sz w:val="22"/>
          <w:szCs w:val="22"/>
        </w:rPr>
        <w:t>d</w:t>
      </w:r>
      <w:r w:rsidRPr="00236E6D">
        <w:rPr>
          <w:rFonts w:asciiTheme="minorHAnsi" w:hAnsiTheme="minorHAnsi"/>
          <w:sz w:val="22"/>
          <w:szCs w:val="22"/>
        </w:rPr>
        <w:t>‘aspect hémorragique de couleur rouge sombre bleuté ou brun, la rupture d’un kyste laisse sourdre un liquide d’aspect caractéristique chocolat ou goudron</w:t>
      </w:r>
    </w:p>
    <w:p w:rsidR="000E2880" w:rsidRPr="00236E6D" w:rsidRDefault="000E2880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>rétraction stellaire péri lésionnelle</w:t>
      </w:r>
    </w:p>
    <w:p w:rsidR="000E2880" w:rsidRPr="00236E6D" w:rsidRDefault="000E2880" w:rsidP="00236E6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E2880" w:rsidRPr="00236E6D" w:rsidRDefault="000E2880" w:rsidP="00236E6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36E6D">
        <w:rPr>
          <w:rFonts w:asciiTheme="minorHAnsi" w:hAnsiTheme="minorHAnsi"/>
          <w:b/>
          <w:color w:val="FF0000"/>
          <w:sz w:val="22"/>
          <w:szCs w:val="22"/>
        </w:rPr>
        <w:t>Localisations :</w:t>
      </w:r>
    </w:p>
    <w:p w:rsidR="000E2880" w:rsidRPr="00236E6D" w:rsidRDefault="000E2880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6AAB">
        <w:rPr>
          <w:rFonts w:asciiTheme="minorHAnsi" w:hAnsiTheme="minorHAnsi"/>
          <w:sz w:val="22"/>
          <w:szCs w:val="22"/>
          <w:highlight w:val="yellow"/>
        </w:rPr>
        <w:t>ovarienne 70-80%,</w:t>
      </w:r>
      <w:r w:rsidRPr="00236E6D">
        <w:rPr>
          <w:rFonts w:asciiTheme="minorHAnsi" w:hAnsiTheme="minorHAnsi"/>
          <w:sz w:val="22"/>
          <w:szCs w:val="22"/>
        </w:rPr>
        <w:t xml:space="preserve"> péritonéale (ligament utéro-sacré, ligament large, paroi </w:t>
      </w:r>
      <w:proofErr w:type="spellStart"/>
      <w:r w:rsidRPr="00236E6D">
        <w:rPr>
          <w:rFonts w:asciiTheme="minorHAnsi" w:hAnsiTheme="minorHAnsi"/>
          <w:sz w:val="22"/>
          <w:szCs w:val="22"/>
        </w:rPr>
        <w:t>récto</w:t>
      </w:r>
      <w:proofErr w:type="spellEnd"/>
      <w:r w:rsidRPr="00236E6D">
        <w:rPr>
          <w:rFonts w:asciiTheme="minorHAnsi" w:hAnsiTheme="minorHAnsi"/>
          <w:sz w:val="22"/>
          <w:szCs w:val="22"/>
        </w:rPr>
        <w:t>-vaginale)</w:t>
      </w:r>
    </w:p>
    <w:p w:rsidR="008C470E" w:rsidRPr="00236E6D" w:rsidRDefault="000E2880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 xml:space="preserve">vaginale profonde, </w:t>
      </w:r>
      <w:r w:rsidR="008C470E" w:rsidRPr="00236E6D">
        <w:rPr>
          <w:rFonts w:asciiTheme="minorHAnsi" w:hAnsiTheme="minorHAnsi"/>
          <w:sz w:val="22"/>
          <w:szCs w:val="22"/>
        </w:rPr>
        <w:t>et cervicale, vulvaire (cicatrice d’épisiotomie)</w:t>
      </w:r>
    </w:p>
    <w:p w:rsidR="008C470E" w:rsidRPr="00236E6D" w:rsidRDefault="008C470E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>extra génitale (urinaire et digestive)</w:t>
      </w:r>
    </w:p>
    <w:p w:rsidR="008C470E" w:rsidRPr="00236E6D" w:rsidRDefault="008C470E" w:rsidP="00236E6D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C470E" w:rsidRPr="00236E6D" w:rsidRDefault="008C470E" w:rsidP="00236E6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36E6D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8C470E" w:rsidRPr="00236E6D" w:rsidRDefault="008C470E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6AAB">
        <w:rPr>
          <w:rFonts w:asciiTheme="minorHAnsi" w:hAnsiTheme="minorHAnsi"/>
          <w:sz w:val="22"/>
          <w:szCs w:val="22"/>
          <w:highlight w:val="yellow"/>
        </w:rPr>
        <w:t>douleurs</w:t>
      </w:r>
      <w:r w:rsidRPr="00236E6D">
        <w:rPr>
          <w:rFonts w:asciiTheme="minorHAnsi" w:hAnsiTheme="minorHAnsi"/>
          <w:sz w:val="22"/>
          <w:szCs w:val="22"/>
        </w:rPr>
        <w:t xml:space="preserve"> rythmé</w:t>
      </w:r>
      <w:r w:rsidR="004F6AAB">
        <w:rPr>
          <w:rFonts w:asciiTheme="minorHAnsi" w:hAnsiTheme="minorHAnsi"/>
          <w:sz w:val="22"/>
          <w:szCs w:val="22"/>
        </w:rPr>
        <w:t>es</w:t>
      </w:r>
      <w:r w:rsidRPr="00236E6D">
        <w:rPr>
          <w:rFonts w:asciiTheme="minorHAnsi" w:hAnsiTheme="minorHAnsi"/>
          <w:sz w:val="22"/>
          <w:szCs w:val="22"/>
        </w:rPr>
        <w:t xml:space="preserve"> par les menstruations (</w:t>
      </w:r>
      <w:proofErr w:type="spellStart"/>
      <w:r w:rsidRPr="00236E6D">
        <w:rPr>
          <w:rFonts w:asciiTheme="minorHAnsi" w:hAnsiTheme="minorHAnsi"/>
          <w:sz w:val="22"/>
          <w:szCs w:val="22"/>
        </w:rPr>
        <w:t>dyspanurie</w:t>
      </w:r>
      <w:proofErr w:type="spellEnd"/>
      <w:r w:rsidRPr="00236E6D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236E6D">
        <w:rPr>
          <w:rFonts w:asciiTheme="minorHAnsi" w:hAnsiTheme="minorHAnsi"/>
          <w:sz w:val="22"/>
          <w:szCs w:val="22"/>
        </w:rPr>
        <w:t>dyménorrhée</w:t>
      </w:r>
      <w:proofErr w:type="spellEnd"/>
      <w:r w:rsidRPr="00236E6D">
        <w:rPr>
          <w:rFonts w:asciiTheme="minorHAnsi" w:hAnsiTheme="minorHAnsi"/>
          <w:sz w:val="22"/>
          <w:szCs w:val="22"/>
        </w:rPr>
        <w:t xml:space="preserve">, dysurie, défécations douloureuses) </w:t>
      </w:r>
    </w:p>
    <w:p w:rsidR="008C470E" w:rsidRPr="00236E6D" w:rsidRDefault="008C470E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6AAB">
        <w:rPr>
          <w:rFonts w:asciiTheme="minorHAnsi" w:hAnsiTheme="minorHAnsi"/>
          <w:sz w:val="22"/>
          <w:szCs w:val="22"/>
          <w:highlight w:val="yellow"/>
        </w:rPr>
        <w:t>ménorragie</w:t>
      </w:r>
      <w:r w:rsidRPr="00236E6D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236E6D">
        <w:rPr>
          <w:rFonts w:asciiTheme="minorHAnsi" w:hAnsiTheme="minorHAnsi"/>
          <w:sz w:val="22"/>
          <w:szCs w:val="22"/>
        </w:rPr>
        <w:t>spotting</w:t>
      </w:r>
      <w:proofErr w:type="spellEnd"/>
      <w:r w:rsidRPr="00236E6D">
        <w:rPr>
          <w:rFonts w:asciiTheme="minorHAnsi" w:hAnsiTheme="minorHAnsi"/>
          <w:sz w:val="22"/>
          <w:szCs w:val="22"/>
        </w:rPr>
        <w:t xml:space="preserve"> prémenstruel </w:t>
      </w:r>
    </w:p>
    <w:p w:rsidR="000E2880" w:rsidRPr="00236E6D" w:rsidRDefault="008C470E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>examen physique pauvre</w:t>
      </w:r>
      <w:r w:rsidR="004F6AAB">
        <w:rPr>
          <w:rFonts w:asciiTheme="minorHAnsi" w:hAnsiTheme="minorHAnsi"/>
          <w:sz w:val="22"/>
          <w:szCs w:val="22"/>
        </w:rPr>
        <w:t>,</w:t>
      </w:r>
      <w:r w:rsidRPr="00236E6D">
        <w:rPr>
          <w:rFonts w:asciiTheme="minorHAnsi" w:hAnsiTheme="minorHAnsi"/>
          <w:sz w:val="22"/>
          <w:szCs w:val="22"/>
        </w:rPr>
        <w:t xml:space="preserve"> peut maitre en évidence les nodules bleuté </w:t>
      </w:r>
      <w:proofErr w:type="spellStart"/>
      <w:r w:rsidRPr="00236E6D">
        <w:rPr>
          <w:rFonts w:asciiTheme="minorHAnsi" w:hAnsiTheme="minorHAnsi"/>
          <w:sz w:val="22"/>
          <w:szCs w:val="22"/>
        </w:rPr>
        <w:t>ulcéro</w:t>
      </w:r>
      <w:proofErr w:type="spellEnd"/>
      <w:r w:rsidRPr="00236E6D">
        <w:rPr>
          <w:rFonts w:asciiTheme="minorHAnsi" w:hAnsiTheme="minorHAnsi"/>
          <w:sz w:val="22"/>
          <w:szCs w:val="22"/>
        </w:rPr>
        <w:t xml:space="preserve">-bourgeonnant lorsqu’ils </w:t>
      </w:r>
      <w:r w:rsidR="004F6AAB">
        <w:rPr>
          <w:rFonts w:asciiTheme="minorHAnsi" w:hAnsiTheme="minorHAnsi"/>
          <w:sz w:val="22"/>
          <w:szCs w:val="22"/>
        </w:rPr>
        <w:t>s</w:t>
      </w:r>
      <w:r w:rsidRPr="00236E6D">
        <w:rPr>
          <w:rFonts w:asciiTheme="minorHAnsi" w:hAnsiTheme="minorHAnsi"/>
          <w:sz w:val="22"/>
          <w:szCs w:val="22"/>
        </w:rPr>
        <w:t>ont accessible</w:t>
      </w:r>
      <w:r w:rsidR="004F6AAB">
        <w:rPr>
          <w:rFonts w:asciiTheme="minorHAnsi" w:hAnsiTheme="minorHAnsi"/>
          <w:sz w:val="22"/>
          <w:szCs w:val="22"/>
        </w:rPr>
        <w:t>s</w:t>
      </w:r>
      <w:r w:rsidRPr="00236E6D">
        <w:rPr>
          <w:rFonts w:asciiTheme="minorHAnsi" w:hAnsiTheme="minorHAnsi"/>
          <w:sz w:val="22"/>
          <w:szCs w:val="22"/>
        </w:rPr>
        <w:t xml:space="preserve"> (vagin, vulve, col)</w:t>
      </w:r>
    </w:p>
    <w:p w:rsidR="008C470E" w:rsidRPr="00236E6D" w:rsidRDefault="001C6AE4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 xml:space="preserve">TV : peut maitre en évidence des nodules ou masses douloureuse </w:t>
      </w:r>
    </w:p>
    <w:p w:rsidR="001C6AE4" w:rsidRPr="00236E6D" w:rsidRDefault="001C6AE4" w:rsidP="00236E6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C6AE4" w:rsidRPr="00236E6D" w:rsidRDefault="001C6AE4" w:rsidP="00236E6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36E6D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1C6AE4" w:rsidRPr="00236E6D" w:rsidRDefault="001C6AE4" w:rsidP="00236E6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b/>
          <w:sz w:val="22"/>
          <w:szCs w:val="22"/>
        </w:rPr>
        <w:t>Echographie</w:t>
      </w:r>
      <w:r w:rsidRPr="00236E6D">
        <w:rPr>
          <w:rFonts w:asciiTheme="minorHAnsi" w:hAnsiTheme="minorHAnsi"/>
          <w:sz w:val="22"/>
          <w:szCs w:val="22"/>
        </w:rPr>
        <w:t xml:space="preserve"> : surtout pour les localisations ovariennes  </w:t>
      </w:r>
    </w:p>
    <w:p w:rsidR="001C6AE4" w:rsidRPr="00236E6D" w:rsidRDefault="001C6AE4" w:rsidP="00236E6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b/>
          <w:sz w:val="22"/>
          <w:szCs w:val="22"/>
        </w:rPr>
        <w:t>Hystérosalpingographie </w:t>
      </w:r>
      <w:r w:rsidRPr="00236E6D">
        <w:rPr>
          <w:rFonts w:asciiTheme="minorHAnsi" w:hAnsiTheme="minorHAnsi"/>
          <w:sz w:val="22"/>
          <w:szCs w:val="22"/>
        </w:rPr>
        <w:t xml:space="preserve">: diverticule, image en parasol, image en baïonnette de l’isthme, rigidité segmentaire de la trompe, ectasie localisé de la corne, image en boule de </w:t>
      </w:r>
      <w:proofErr w:type="spellStart"/>
      <w:r w:rsidRPr="00236E6D">
        <w:rPr>
          <w:rFonts w:asciiTheme="minorHAnsi" w:hAnsiTheme="minorHAnsi"/>
          <w:sz w:val="22"/>
          <w:szCs w:val="22"/>
        </w:rPr>
        <w:t>guie</w:t>
      </w:r>
      <w:proofErr w:type="spellEnd"/>
      <w:r w:rsidRPr="00236E6D">
        <w:rPr>
          <w:rFonts w:asciiTheme="minorHAnsi" w:hAnsiTheme="minorHAnsi"/>
          <w:sz w:val="22"/>
          <w:szCs w:val="22"/>
        </w:rPr>
        <w:t xml:space="preserve"> </w:t>
      </w:r>
    </w:p>
    <w:p w:rsidR="001C6AE4" w:rsidRPr="004F6AAB" w:rsidRDefault="001C6AE4" w:rsidP="00236E6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236E6D">
        <w:rPr>
          <w:rFonts w:asciiTheme="minorHAnsi" w:hAnsiTheme="minorHAnsi"/>
          <w:b/>
          <w:sz w:val="22"/>
          <w:szCs w:val="22"/>
        </w:rPr>
        <w:t>hystéroscopie</w:t>
      </w:r>
      <w:r w:rsidRPr="00236E6D">
        <w:rPr>
          <w:rFonts w:asciiTheme="minorHAnsi" w:hAnsiTheme="minorHAnsi"/>
          <w:sz w:val="22"/>
          <w:szCs w:val="22"/>
        </w:rPr>
        <w:t> : sur</w:t>
      </w:r>
      <w:r w:rsidR="004F6AAB">
        <w:rPr>
          <w:rFonts w:asciiTheme="minorHAnsi" w:hAnsiTheme="minorHAnsi"/>
          <w:sz w:val="22"/>
          <w:szCs w:val="22"/>
        </w:rPr>
        <w:t>t</w:t>
      </w:r>
      <w:r w:rsidRPr="00236E6D">
        <w:rPr>
          <w:rFonts w:asciiTheme="minorHAnsi" w:hAnsiTheme="minorHAnsi"/>
          <w:sz w:val="22"/>
          <w:szCs w:val="22"/>
        </w:rPr>
        <w:t xml:space="preserve">out pour le diagnostic </w:t>
      </w:r>
      <w:r w:rsidRPr="004F6AAB">
        <w:rPr>
          <w:rFonts w:asciiTheme="minorHAnsi" w:hAnsiTheme="minorHAnsi"/>
          <w:sz w:val="22"/>
          <w:szCs w:val="22"/>
          <w:highlight w:val="yellow"/>
        </w:rPr>
        <w:t>d’</w:t>
      </w:r>
      <w:proofErr w:type="spellStart"/>
      <w:r w:rsidRPr="004F6AAB">
        <w:rPr>
          <w:rFonts w:asciiTheme="minorHAnsi" w:hAnsiTheme="minorHAnsi"/>
          <w:sz w:val="22"/>
          <w:szCs w:val="22"/>
          <w:highlight w:val="yellow"/>
        </w:rPr>
        <w:t>adénomyose</w:t>
      </w:r>
      <w:proofErr w:type="spellEnd"/>
      <w:r w:rsidRPr="004F6AAB">
        <w:rPr>
          <w:rFonts w:asciiTheme="minorHAnsi" w:hAnsiTheme="minorHAnsi"/>
          <w:sz w:val="22"/>
          <w:szCs w:val="22"/>
          <w:highlight w:val="yellow"/>
        </w:rPr>
        <w:t xml:space="preserve"> </w:t>
      </w:r>
    </w:p>
    <w:p w:rsidR="001C6AE4" w:rsidRPr="00236E6D" w:rsidRDefault="001C6AE4" w:rsidP="00236E6D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b/>
          <w:sz w:val="22"/>
          <w:szCs w:val="22"/>
        </w:rPr>
        <w:t>cœlioscopie</w:t>
      </w:r>
      <w:r w:rsidR="00BB7227" w:rsidRPr="00236E6D">
        <w:rPr>
          <w:rFonts w:asciiTheme="minorHAnsi" w:hAnsiTheme="minorHAnsi"/>
          <w:b/>
          <w:sz w:val="22"/>
          <w:szCs w:val="22"/>
        </w:rPr>
        <w:t xml:space="preserve"> +++</w:t>
      </w:r>
      <w:r w:rsidRPr="00236E6D">
        <w:rPr>
          <w:rFonts w:asciiTheme="minorHAnsi" w:hAnsiTheme="minorHAnsi"/>
          <w:sz w:val="22"/>
          <w:szCs w:val="22"/>
        </w:rPr>
        <w:t xml:space="preserve"> : à visé diagnostic et thérapeutique </w:t>
      </w:r>
    </w:p>
    <w:p w:rsidR="001C6AE4" w:rsidRPr="00236E6D" w:rsidRDefault="001C6AE4" w:rsidP="00236E6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C6AE4" w:rsidRPr="00236E6D" w:rsidRDefault="001C6AE4" w:rsidP="00236E6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36E6D">
        <w:rPr>
          <w:rFonts w:asciiTheme="minorHAnsi" w:hAnsiTheme="minorHAnsi"/>
          <w:b/>
          <w:color w:val="FF0000"/>
          <w:sz w:val="22"/>
          <w:szCs w:val="22"/>
        </w:rPr>
        <w:t>Complications :</w:t>
      </w:r>
    </w:p>
    <w:p w:rsidR="001C6AE4" w:rsidRPr="00236E6D" w:rsidRDefault="001C6AE4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36D08">
        <w:rPr>
          <w:rFonts w:asciiTheme="minorHAnsi" w:hAnsiTheme="minorHAnsi"/>
          <w:sz w:val="22"/>
          <w:szCs w:val="22"/>
          <w:highlight w:val="yellow"/>
        </w:rPr>
        <w:t>stérilité</w:t>
      </w:r>
      <w:r w:rsidRPr="00236E6D">
        <w:rPr>
          <w:rFonts w:asciiTheme="minorHAnsi" w:hAnsiTheme="minorHAnsi"/>
          <w:sz w:val="22"/>
          <w:szCs w:val="22"/>
        </w:rPr>
        <w:t> : complication la plus fréquente</w:t>
      </w:r>
    </w:p>
    <w:p w:rsidR="001C6AE4" w:rsidRPr="00236E6D" w:rsidRDefault="001C6AE4" w:rsidP="00236E6D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 xml:space="preserve">syndrome douloureux pelvien aigue ou chronique </w:t>
      </w:r>
    </w:p>
    <w:p w:rsidR="00BB7227" w:rsidRPr="00236E6D" w:rsidRDefault="00BB7227" w:rsidP="00236E6D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B7227" w:rsidRPr="00236E6D" w:rsidRDefault="00BB7227" w:rsidP="00236E6D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236E6D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BB7227" w:rsidRPr="00236E6D" w:rsidRDefault="00BB7227" w:rsidP="004F6AAB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36D08">
        <w:rPr>
          <w:rFonts w:asciiTheme="minorHAnsi" w:hAnsiTheme="minorHAnsi"/>
          <w:sz w:val="22"/>
          <w:szCs w:val="22"/>
          <w:highlight w:val="yellow"/>
        </w:rPr>
        <w:t xml:space="preserve">vise </w:t>
      </w:r>
      <w:r w:rsidR="004F6AAB" w:rsidRPr="00736D08">
        <w:rPr>
          <w:rFonts w:asciiTheme="minorHAnsi" w:hAnsiTheme="minorHAnsi"/>
          <w:sz w:val="22"/>
          <w:szCs w:val="22"/>
          <w:highlight w:val="yellow"/>
        </w:rPr>
        <w:t>à supprimer</w:t>
      </w:r>
      <w:r w:rsidRPr="00736D08">
        <w:rPr>
          <w:rFonts w:asciiTheme="minorHAnsi" w:hAnsiTheme="minorHAnsi"/>
          <w:sz w:val="22"/>
          <w:szCs w:val="22"/>
          <w:highlight w:val="yellow"/>
        </w:rPr>
        <w:t xml:space="preserve"> l’hyper </w:t>
      </w:r>
      <w:proofErr w:type="spellStart"/>
      <w:r w:rsidRPr="00736D08">
        <w:rPr>
          <w:rFonts w:asciiTheme="minorHAnsi" w:hAnsiTheme="minorHAnsi"/>
          <w:sz w:val="22"/>
          <w:szCs w:val="22"/>
          <w:highlight w:val="yellow"/>
        </w:rPr>
        <w:t>œstrogénémie</w:t>
      </w:r>
      <w:proofErr w:type="spellEnd"/>
      <w:r w:rsidRPr="00236E6D">
        <w:rPr>
          <w:rFonts w:asciiTheme="minorHAnsi" w:hAnsiTheme="minorHAnsi"/>
          <w:sz w:val="22"/>
          <w:szCs w:val="22"/>
        </w:rPr>
        <w:t xml:space="preserve"> (source d’entretien de l’affection) </w:t>
      </w:r>
    </w:p>
    <w:p w:rsidR="00BB7227" w:rsidRPr="00236E6D" w:rsidRDefault="00BB7227" w:rsidP="00236E6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b/>
          <w:sz w:val="22"/>
          <w:szCs w:val="22"/>
        </w:rPr>
        <w:t>traitement médical</w:t>
      </w:r>
      <w:r w:rsidRPr="00236E6D">
        <w:rPr>
          <w:rFonts w:asciiTheme="minorHAnsi" w:hAnsiTheme="minorHAnsi"/>
          <w:sz w:val="22"/>
          <w:szCs w:val="22"/>
        </w:rPr>
        <w:t> :</w:t>
      </w:r>
    </w:p>
    <w:p w:rsidR="00BB7227" w:rsidRPr="00236E6D" w:rsidRDefault="00BB7227" w:rsidP="00236E6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>progestatifs pendant 6mois en continue puis les 20jrs/mois du 5 au 25</w:t>
      </w:r>
      <w:r w:rsidRPr="00236E6D">
        <w:rPr>
          <w:rFonts w:asciiTheme="minorHAnsi" w:hAnsiTheme="minorHAnsi"/>
          <w:sz w:val="22"/>
          <w:szCs w:val="22"/>
          <w:vertAlign w:val="superscript"/>
        </w:rPr>
        <w:t>ème</w:t>
      </w:r>
      <w:r w:rsidRPr="00236E6D">
        <w:rPr>
          <w:rFonts w:asciiTheme="minorHAnsi" w:hAnsiTheme="minorHAnsi"/>
          <w:sz w:val="22"/>
          <w:szCs w:val="22"/>
        </w:rPr>
        <w:t xml:space="preserve"> jour </w:t>
      </w:r>
    </w:p>
    <w:p w:rsidR="00BB7227" w:rsidRPr="00236E6D" w:rsidRDefault="00BB7227" w:rsidP="00236E6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236E6D">
        <w:rPr>
          <w:rFonts w:asciiTheme="minorHAnsi" w:hAnsiTheme="minorHAnsi"/>
          <w:sz w:val="22"/>
          <w:szCs w:val="22"/>
        </w:rPr>
        <w:t>danazol</w:t>
      </w:r>
      <w:proofErr w:type="spellEnd"/>
      <w:r w:rsidR="00AD2686" w:rsidRPr="00236E6D">
        <w:rPr>
          <w:rFonts w:asciiTheme="minorHAnsi" w:hAnsiTheme="minorHAnsi"/>
          <w:sz w:val="22"/>
          <w:szCs w:val="22"/>
        </w:rPr>
        <w:t xml:space="preserve"> (dérivé 17 </w:t>
      </w:r>
      <w:proofErr w:type="spellStart"/>
      <w:r w:rsidR="00AD2686" w:rsidRPr="00236E6D">
        <w:rPr>
          <w:rFonts w:asciiTheme="minorHAnsi" w:hAnsiTheme="minorHAnsi"/>
          <w:sz w:val="22"/>
          <w:szCs w:val="22"/>
        </w:rPr>
        <w:t>éthynil</w:t>
      </w:r>
      <w:proofErr w:type="spellEnd"/>
      <w:r w:rsidR="00AD2686" w:rsidRPr="00236E6D">
        <w:rPr>
          <w:rFonts w:asciiTheme="minorHAnsi" w:hAnsiTheme="minorHAnsi"/>
          <w:sz w:val="22"/>
          <w:szCs w:val="22"/>
        </w:rPr>
        <w:t xml:space="preserve"> testostérone)</w:t>
      </w:r>
      <w:r w:rsidRPr="00236E6D">
        <w:rPr>
          <w:rFonts w:asciiTheme="minorHAnsi" w:hAnsiTheme="minorHAnsi"/>
          <w:sz w:val="22"/>
          <w:szCs w:val="22"/>
        </w:rPr>
        <w:t xml:space="preserve"> : anti gonadotrope anti œstrogène pendant 3 à 6mois </w:t>
      </w:r>
    </w:p>
    <w:p w:rsidR="00BB7227" w:rsidRDefault="00BB7227" w:rsidP="00236E6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>agoniste LH-RH : véritable castration médicale</w:t>
      </w:r>
    </w:p>
    <w:p w:rsidR="004F6AAB" w:rsidRPr="00236E6D" w:rsidRDefault="004F6AAB" w:rsidP="004F6AAB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BB7227" w:rsidRPr="00236E6D" w:rsidRDefault="00BB7227" w:rsidP="00236E6D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b/>
          <w:sz w:val="22"/>
          <w:szCs w:val="22"/>
        </w:rPr>
        <w:lastRenderedPageBreak/>
        <w:t>traitement chirurgical</w:t>
      </w:r>
      <w:r w:rsidRPr="00236E6D">
        <w:rPr>
          <w:rFonts w:asciiTheme="minorHAnsi" w:hAnsiTheme="minorHAnsi"/>
          <w:sz w:val="22"/>
          <w:szCs w:val="22"/>
        </w:rPr>
        <w:t> :</w:t>
      </w:r>
    </w:p>
    <w:p w:rsidR="00BB7227" w:rsidRPr="00236E6D" w:rsidRDefault="00BB7227" w:rsidP="00236E6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 xml:space="preserve">cœlioscopie : </w:t>
      </w:r>
      <w:proofErr w:type="spellStart"/>
      <w:r w:rsidRPr="00236E6D">
        <w:rPr>
          <w:rFonts w:asciiTheme="minorHAnsi" w:hAnsiTheme="minorHAnsi"/>
          <w:sz w:val="22"/>
          <w:szCs w:val="22"/>
        </w:rPr>
        <w:t>adhérolyse</w:t>
      </w:r>
      <w:proofErr w:type="spellEnd"/>
      <w:r w:rsidRPr="00236E6D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236E6D">
        <w:rPr>
          <w:rFonts w:asciiTheme="minorHAnsi" w:hAnsiTheme="minorHAnsi"/>
          <w:sz w:val="22"/>
          <w:szCs w:val="22"/>
        </w:rPr>
        <w:t>kystectomie</w:t>
      </w:r>
      <w:proofErr w:type="spellEnd"/>
      <w:r w:rsidRPr="00236E6D">
        <w:rPr>
          <w:rFonts w:asciiTheme="minorHAnsi" w:hAnsiTheme="minorHAnsi"/>
          <w:sz w:val="22"/>
          <w:szCs w:val="22"/>
        </w:rPr>
        <w:t xml:space="preserve">  </w:t>
      </w:r>
    </w:p>
    <w:p w:rsidR="00BB7227" w:rsidRPr="00236E6D" w:rsidRDefault="00BB7227" w:rsidP="00236E6D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</w:rPr>
        <w:t xml:space="preserve">laparotomie : endométriome volumineux, hystérectomie </w:t>
      </w:r>
    </w:p>
    <w:p w:rsidR="001C6AE4" w:rsidRPr="00236E6D" w:rsidRDefault="00BB7227" w:rsidP="00236E6D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236E6D">
        <w:rPr>
          <w:rFonts w:asciiTheme="minorHAnsi" w:hAnsiTheme="minorHAnsi"/>
          <w:sz w:val="22"/>
          <w:szCs w:val="22"/>
          <w:u w:val="single"/>
        </w:rPr>
        <w:t>adénomyose</w:t>
      </w:r>
      <w:proofErr w:type="spellEnd"/>
      <w:r w:rsidRPr="00236E6D">
        <w:rPr>
          <w:rFonts w:asciiTheme="minorHAnsi" w:hAnsiTheme="minorHAnsi"/>
          <w:sz w:val="22"/>
          <w:szCs w:val="22"/>
          <w:u w:val="single"/>
        </w:rPr>
        <w:t> </w:t>
      </w:r>
      <w:r w:rsidRPr="00236E6D">
        <w:rPr>
          <w:rFonts w:asciiTheme="minorHAnsi" w:hAnsiTheme="minorHAnsi"/>
          <w:sz w:val="22"/>
          <w:szCs w:val="22"/>
        </w:rPr>
        <w:t xml:space="preserve">: TRT médical jusqu’à la ménopause, hystérectomie si échec </w:t>
      </w:r>
    </w:p>
    <w:p w:rsidR="00BB7227" w:rsidRPr="00236E6D" w:rsidRDefault="00BB7227" w:rsidP="00236E6D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236E6D">
        <w:rPr>
          <w:rFonts w:asciiTheme="minorHAnsi" w:hAnsiTheme="minorHAnsi"/>
          <w:sz w:val="22"/>
          <w:szCs w:val="22"/>
          <w:u w:val="single"/>
        </w:rPr>
        <w:t>endométriose externe</w:t>
      </w:r>
      <w:r w:rsidRPr="00236E6D">
        <w:rPr>
          <w:rFonts w:asciiTheme="minorHAnsi" w:hAnsiTheme="minorHAnsi"/>
          <w:sz w:val="22"/>
          <w:szCs w:val="22"/>
        </w:rPr>
        <w:t xml:space="preserve"> : </w:t>
      </w:r>
      <w:r w:rsidR="00AD2686" w:rsidRPr="00236E6D">
        <w:rPr>
          <w:rFonts w:asciiTheme="minorHAnsi" w:hAnsiTheme="minorHAnsi"/>
          <w:sz w:val="22"/>
          <w:szCs w:val="22"/>
        </w:rPr>
        <w:t xml:space="preserve">traitement progestatif, chirurgical en cas d’atteinte ovarienne </w:t>
      </w:r>
    </w:p>
    <w:p w:rsidR="001C6AE4" w:rsidRPr="00236E6D" w:rsidRDefault="001C6AE4" w:rsidP="00236E6D">
      <w:pPr>
        <w:spacing w:line="276" w:lineRule="auto"/>
        <w:rPr>
          <w:rFonts w:asciiTheme="minorHAnsi" w:hAnsiTheme="minorHAnsi"/>
          <w:sz w:val="22"/>
          <w:szCs w:val="22"/>
        </w:rPr>
      </w:pPr>
    </w:p>
    <w:sectPr w:rsidR="001C6AE4" w:rsidRPr="00236E6D" w:rsidSect="00BB7227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85C84"/>
    <w:multiLevelType w:val="hybridMultilevel"/>
    <w:tmpl w:val="97DA05B6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7BE36ED"/>
    <w:multiLevelType w:val="hybridMultilevel"/>
    <w:tmpl w:val="5C9EA0E4"/>
    <w:lvl w:ilvl="0" w:tplc="040C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6B612A24"/>
    <w:multiLevelType w:val="hybridMultilevel"/>
    <w:tmpl w:val="C448A80E"/>
    <w:lvl w:ilvl="0" w:tplc="82708744">
      <w:start w:val="1"/>
      <w:numFmt w:val="bullet"/>
      <w:lvlText w:val=""/>
      <w:lvlJc w:val="left"/>
      <w:pPr>
        <w:tabs>
          <w:tab w:val="num" w:pos="540"/>
        </w:tabs>
        <w:ind w:left="54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">
    <w:nsid w:val="7671198E"/>
    <w:multiLevelType w:val="hybridMultilevel"/>
    <w:tmpl w:val="01E878EA"/>
    <w:lvl w:ilvl="0" w:tplc="5D3C347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9FE5098"/>
    <w:multiLevelType w:val="hybridMultilevel"/>
    <w:tmpl w:val="56C65F46"/>
    <w:lvl w:ilvl="0" w:tplc="2DFEBD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64761E"/>
    <w:rsid w:val="00055BCF"/>
    <w:rsid w:val="000E2880"/>
    <w:rsid w:val="001C6AE4"/>
    <w:rsid w:val="00236E6D"/>
    <w:rsid w:val="004F6AAB"/>
    <w:rsid w:val="0064761E"/>
    <w:rsid w:val="006909D7"/>
    <w:rsid w:val="00736D08"/>
    <w:rsid w:val="008C470E"/>
    <w:rsid w:val="00AD2686"/>
    <w:rsid w:val="00AD4620"/>
    <w:rsid w:val="00BB7227"/>
    <w:rsid w:val="00F06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CD7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374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ENDOMETRIOSE</vt:lpstr>
    </vt:vector>
  </TitlesOfParts>
  <Company/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ENDOMETRIOSE</dc:title>
  <dc:creator>megh</dc:creator>
  <cp:lastModifiedBy>Lebane</cp:lastModifiedBy>
  <cp:revision>5</cp:revision>
  <dcterms:created xsi:type="dcterms:W3CDTF">2010-03-22T20:16:00Z</dcterms:created>
  <dcterms:modified xsi:type="dcterms:W3CDTF">2010-03-29T11:46:00Z</dcterms:modified>
</cp:coreProperties>
</file>