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542" w:rsidRPr="00460341" w:rsidRDefault="00E74542" w:rsidP="008D19C1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460341">
        <w:rPr>
          <w:b/>
          <w:bCs/>
          <w:color w:val="FF0000"/>
          <w:sz w:val="28"/>
          <w:szCs w:val="28"/>
          <w:u w:val="single"/>
        </w:rPr>
        <w:t>Chez le nouveau-né :</w:t>
      </w:r>
    </w:p>
    <w:p w:rsidR="0081069B" w:rsidRDefault="00601B77" w:rsidP="008D19C1">
      <w:pPr>
        <w:spacing w:after="0" w:line="360" w:lineRule="auto"/>
      </w:pPr>
      <w:r>
        <w:t>Volume sanguin : 80 à 85 ml/kg</w:t>
      </w:r>
    </w:p>
    <w:p w:rsidR="00E74542" w:rsidRPr="00EE7BBB" w:rsidRDefault="00E74542" w:rsidP="00E5738A">
      <w:pPr>
        <w:spacing w:after="0" w:line="360" w:lineRule="auto"/>
      </w:pPr>
      <w:r w:rsidRPr="00E74542">
        <w:t>Polyglobulie physiologique</w:t>
      </w:r>
      <w:r w:rsidR="00EE7BBB">
        <w:t xml:space="preserve"> (5.2 </w:t>
      </w:r>
      <w:r w:rsidR="00E5738A">
        <w:t>–</w:t>
      </w:r>
      <w:r w:rsidR="00EE7BBB">
        <w:t xml:space="preserve"> 5.8 M/mm</w:t>
      </w:r>
      <w:r w:rsidR="00EE7BBB">
        <w:rPr>
          <w:vertAlign w:val="superscript"/>
        </w:rPr>
        <w:t>3</w:t>
      </w:r>
      <w:r w:rsidR="00EE7BBB">
        <w:t>)</w:t>
      </w:r>
    </w:p>
    <w:p w:rsidR="0081069B" w:rsidRPr="00E74542" w:rsidRDefault="0081069B" w:rsidP="0081069B">
      <w:pPr>
        <w:spacing w:after="0" w:line="360" w:lineRule="auto"/>
      </w:pPr>
      <w:proofErr w:type="spellStart"/>
      <w:r>
        <w:t>Macrocytose</w:t>
      </w:r>
      <w:proofErr w:type="spellEnd"/>
    </w:p>
    <w:p w:rsidR="00316647" w:rsidRPr="00E74542" w:rsidRDefault="00316647" w:rsidP="00316647">
      <w:pPr>
        <w:spacing w:after="0" w:line="360" w:lineRule="auto"/>
      </w:pPr>
      <w:r>
        <w:t>Hématocrite : 55 à 60%</w:t>
      </w:r>
    </w:p>
    <w:p w:rsidR="00E74542" w:rsidRPr="00E74542" w:rsidRDefault="00E74542" w:rsidP="008D19C1">
      <w:pPr>
        <w:spacing w:after="0" w:line="360" w:lineRule="auto"/>
      </w:pPr>
      <w:r w:rsidRPr="00E74542">
        <w:t xml:space="preserve">Hémoglobine : 18 </w:t>
      </w:r>
      <w:r w:rsidRPr="00E74542">
        <w:rPr>
          <w:rStyle w:val="st"/>
        </w:rPr>
        <w:t>±</w:t>
      </w:r>
      <w:r w:rsidRPr="00E74542">
        <w:t xml:space="preserve"> 2 g/dl</w:t>
      </w:r>
    </w:p>
    <w:p w:rsidR="00E74542" w:rsidRPr="00E74542" w:rsidRDefault="00E74542" w:rsidP="008D19C1">
      <w:pPr>
        <w:spacing w:after="0" w:line="360" w:lineRule="auto"/>
      </w:pPr>
      <w:r w:rsidRPr="00E74542">
        <w:t>Réticulocytes : 3 à 7%</w:t>
      </w:r>
    </w:p>
    <w:p w:rsidR="00E74542" w:rsidRDefault="00E74542" w:rsidP="008D19C1">
      <w:pPr>
        <w:spacing w:after="0" w:line="360" w:lineRule="auto"/>
      </w:pPr>
      <w:r w:rsidRPr="00E74542">
        <w:t>Erythroblastes : 5%</w:t>
      </w:r>
    </w:p>
    <w:p w:rsidR="00E74542" w:rsidRPr="00E74542" w:rsidRDefault="00E74542" w:rsidP="008D19C1">
      <w:pPr>
        <w:spacing w:after="0" w:line="360" w:lineRule="auto"/>
      </w:pPr>
      <w:r w:rsidRPr="00E74542">
        <w:t>Hyperleucocytose</w:t>
      </w:r>
      <w:r w:rsidR="0081069B">
        <w:t xml:space="preserve"> a PNN</w:t>
      </w:r>
      <w:r w:rsidRPr="00E74542">
        <w:t xml:space="preserve"> physiologique</w:t>
      </w:r>
    </w:p>
    <w:p w:rsidR="00861CB7" w:rsidRPr="00460341" w:rsidRDefault="00E74542" w:rsidP="008D19C1">
      <w:pPr>
        <w:spacing w:after="0" w:line="360" w:lineRule="auto"/>
        <w:rPr>
          <w:b/>
          <w:bCs/>
          <w:color w:val="FF0000"/>
          <w:sz w:val="32"/>
          <w:szCs w:val="32"/>
          <w:u w:val="single"/>
        </w:rPr>
      </w:pPr>
      <w:r w:rsidRPr="00460341">
        <w:rPr>
          <w:b/>
          <w:bCs/>
          <w:color w:val="FF0000"/>
          <w:sz w:val="28"/>
          <w:szCs w:val="28"/>
          <w:u w:val="single"/>
        </w:rPr>
        <w:t>Anémie :</w:t>
      </w:r>
    </w:p>
    <w:p w:rsidR="00861CB7" w:rsidRPr="00861CB7" w:rsidRDefault="00861CB7" w:rsidP="008D19C1">
      <w:pPr>
        <w:spacing w:after="0" w:line="360" w:lineRule="auto"/>
      </w:pPr>
      <w:r>
        <w:t xml:space="preserve">- </w:t>
      </w:r>
      <w:r w:rsidRPr="00861CB7">
        <w:t xml:space="preserve">0 – 48 h de vie : </w:t>
      </w:r>
      <w:proofErr w:type="spellStart"/>
      <w:r w:rsidRPr="00861CB7">
        <w:t>Hb</w:t>
      </w:r>
      <w:proofErr w:type="spellEnd"/>
      <w:r w:rsidRPr="00861CB7">
        <w:t xml:space="preserve"> &lt; 16 g/dl</w:t>
      </w:r>
    </w:p>
    <w:p w:rsidR="00861CB7" w:rsidRPr="00861CB7" w:rsidRDefault="00861CB7" w:rsidP="008D19C1">
      <w:pPr>
        <w:spacing w:after="0" w:line="360" w:lineRule="auto"/>
      </w:pPr>
      <w:r>
        <w:t xml:space="preserve">- </w:t>
      </w:r>
      <w:r w:rsidRPr="00861CB7">
        <w:t>3</w:t>
      </w:r>
      <w:r w:rsidRPr="00861CB7">
        <w:rPr>
          <w:vertAlign w:val="superscript"/>
        </w:rPr>
        <w:t>ème</w:t>
      </w:r>
      <w:r w:rsidRPr="00861CB7">
        <w:t xml:space="preserve"> – 7</w:t>
      </w:r>
      <w:r w:rsidRPr="00861CB7">
        <w:rPr>
          <w:vertAlign w:val="superscript"/>
        </w:rPr>
        <w:t>ème</w:t>
      </w:r>
      <w:r w:rsidRPr="00861CB7">
        <w:t xml:space="preserve"> jour : </w:t>
      </w:r>
      <w:proofErr w:type="spellStart"/>
      <w:r w:rsidRPr="00861CB7">
        <w:t>Hb</w:t>
      </w:r>
      <w:proofErr w:type="spellEnd"/>
      <w:r w:rsidRPr="00861CB7">
        <w:t xml:space="preserve"> &lt; 14 g/dl</w:t>
      </w:r>
    </w:p>
    <w:p w:rsidR="00861CB7" w:rsidRDefault="00861CB7" w:rsidP="008D19C1">
      <w:pPr>
        <w:spacing w:after="0" w:line="360" w:lineRule="auto"/>
      </w:pPr>
      <w:r>
        <w:t xml:space="preserve">- </w:t>
      </w:r>
      <w:r w:rsidRPr="00861CB7">
        <w:t>Après le 7</w:t>
      </w:r>
      <w:r w:rsidRPr="00861CB7">
        <w:rPr>
          <w:vertAlign w:val="superscript"/>
        </w:rPr>
        <w:t>ème</w:t>
      </w:r>
      <w:r w:rsidRPr="00861CB7">
        <w:t xml:space="preserve"> jour : </w:t>
      </w:r>
      <w:proofErr w:type="spellStart"/>
      <w:r w:rsidRPr="00861CB7">
        <w:t>Hb</w:t>
      </w:r>
      <w:proofErr w:type="spellEnd"/>
      <w:r w:rsidRPr="00861CB7">
        <w:t xml:space="preserve"> &lt; 10 g/dl</w:t>
      </w:r>
    </w:p>
    <w:p w:rsidR="005A7A57" w:rsidRPr="00460341" w:rsidRDefault="005A7A57" w:rsidP="005A7A57">
      <w:pPr>
        <w:tabs>
          <w:tab w:val="left" w:pos="1380"/>
        </w:tabs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460341">
        <w:rPr>
          <w:b/>
          <w:bCs/>
          <w:color w:val="FF0000"/>
          <w:sz w:val="28"/>
          <w:szCs w:val="28"/>
          <w:u w:val="single"/>
        </w:rPr>
        <w:t>Clinique :</w:t>
      </w:r>
    </w:p>
    <w:p w:rsidR="005A7A57" w:rsidRPr="005A7A57" w:rsidRDefault="005A7A57" w:rsidP="008D19C1">
      <w:pPr>
        <w:spacing w:after="0" w:line="360" w:lineRule="auto"/>
        <w:rPr>
          <w:b/>
          <w:bCs/>
          <w:u w:val="single"/>
        </w:rPr>
      </w:pPr>
      <w:r w:rsidRPr="005A7A57">
        <w:rPr>
          <w:b/>
          <w:bCs/>
          <w:u w:val="single"/>
        </w:rPr>
        <w:t>Hémorragie :</w:t>
      </w:r>
    </w:p>
    <w:p w:rsidR="005A7A57" w:rsidRDefault="005A7A57" w:rsidP="008D19C1">
      <w:pPr>
        <w:spacing w:after="0" w:line="360" w:lineRule="auto"/>
      </w:pPr>
      <w:r>
        <w:t>Pas d’ictère</w:t>
      </w:r>
      <w:r w:rsidR="00705EDB">
        <w:t xml:space="preserve"> (</w:t>
      </w:r>
      <w:r w:rsidR="00705EDB" w:rsidRPr="000540B2">
        <w:rPr>
          <w:highlight w:val="yellow"/>
        </w:rPr>
        <w:t>sauf en cas de résorption d’un hématome</w:t>
      </w:r>
      <w:r w:rsidR="00705EDB">
        <w:t xml:space="preserve">) </w:t>
      </w:r>
    </w:p>
    <w:p w:rsidR="005A7A57" w:rsidRDefault="005A7A57" w:rsidP="008D19C1">
      <w:pPr>
        <w:spacing w:after="0" w:line="360" w:lineRule="auto"/>
      </w:pPr>
      <w:r>
        <w:t>Pas d’hépato-splénomégalie</w:t>
      </w:r>
    </w:p>
    <w:p w:rsidR="005A7A57" w:rsidRDefault="005A7A57" w:rsidP="008D19C1">
      <w:pPr>
        <w:spacing w:after="0" w:line="360" w:lineRule="auto"/>
      </w:pPr>
      <w:r>
        <w:t>Hémorragie aiguë : Pâleur</w:t>
      </w:r>
    </w:p>
    <w:p w:rsidR="005A7A57" w:rsidRDefault="005A7A57" w:rsidP="005A7A57">
      <w:pPr>
        <w:tabs>
          <w:tab w:val="left" w:pos="1695"/>
          <w:tab w:val="left" w:pos="1785"/>
        </w:tabs>
        <w:spacing w:after="0" w:line="360" w:lineRule="auto"/>
      </w:pPr>
      <w:r>
        <w:tab/>
        <w:t xml:space="preserve"> Etat de choc</w:t>
      </w:r>
    </w:p>
    <w:p w:rsidR="005A7A57" w:rsidRDefault="005A7A57" w:rsidP="005A7A57">
      <w:pPr>
        <w:tabs>
          <w:tab w:val="left" w:pos="1695"/>
          <w:tab w:val="left" w:pos="1785"/>
        </w:tabs>
        <w:spacing w:after="0" w:line="360" w:lineRule="auto"/>
      </w:pPr>
      <w:r>
        <w:t>Hémorragie chronique : Pâleur d’installation progressive</w:t>
      </w:r>
    </w:p>
    <w:p w:rsidR="005A7A57" w:rsidRDefault="005A7A57" w:rsidP="008D19C1">
      <w:pPr>
        <w:spacing w:after="0" w:line="360" w:lineRule="auto"/>
        <w:rPr>
          <w:b/>
          <w:bCs/>
          <w:u w:val="single"/>
        </w:rPr>
      </w:pPr>
      <w:r w:rsidRPr="005A7A57">
        <w:rPr>
          <w:b/>
          <w:bCs/>
          <w:u w:val="single"/>
        </w:rPr>
        <w:t>Hémolyse :</w:t>
      </w:r>
    </w:p>
    <w:p w:rsidR="000540B2" w:rsidRDefault="000540B2" w:rsidP="008D19C1">
      <w:pPr>
        <w:spacing w:after="0" w:line="360" w:lineRule="auto"/>
      </w:pPr>
      <w:r>
        <w:t>Pâleur</w:t>
      </w:r>
    </w:p>
    <w:p w:rsidR="005A7A57" w:rsidRPr="005A7A57" w:rsidRDefault="005A7A57" w:rsidP="008D19C1">
      <w:pPr>
        <w:spacing w:after="0" w:line="360" w:lineRule="auto"/>
      </w:pPr>
      <w:r w:rsidRPr="005A7A57">
        <w:t>Ictère</w:t>
      </w:r>
    </w:p>
    <w:p w:rsidR="005A7A57" w:rsidRPr="005A7A57" w:rsidRDefault="005A7A57" w:rsidP="008D19C1">
      <w:pPr>
        <w:spacing w:after="0" w:line="360" w:lineRule="auto"/>
      </w:pPr>
      <w:r w:rsidRPr="005A7A57">
        <w:t>Hépato-splénomégalie</w:t>
      </w:r>
    </w:p>
    <w:p w:rsidR="00BB2F21" w:rsidRPr="00460341" w:rsidRDefault="008D19C1" w:rsidP="008D19C1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460341">
        <w:rPr>
          <w:b/>
          <w:bCs/>
          <w:color w:val="FF0000"/>
          <w:sz w:val="28"/>
          <w:szCs w:val="28"/>
          <w:u w:val="single"/>
        </w:rPr>
        <w:t>A. Hémorragie</w:t>
      </w:r>
    </w:p>
    <w:p w:rsidR="008D19C1" w:rsidRPr="00460341" w:rsidRDefault="00AA7CF3" w:rsidP="008D19C1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460341">
        <w:rPr>
          <w:b/>
          <w:bCs/>
          <w:color w:val="FF0000"/>
          <w:sz w:val="24"/>
          <w:szCs w:val="24"/>
          <w:u w:val="single"/>
        </w:rPr>
        <w:t xml:space="preserve">1. </w:t>
      </w:r>
      <w:r w:rsidR="008D19C1" w:rsidRPr="00460341">
        <w:rPr>
          <w:b/>
          <w:bCs/>
          <w:color w:val="FF0000"/>
          <w:sz w:val="24"/>
          <w:szCs w:val="24"/>
          <w:u w:val="single"/>
        </w:rPr>
        <w:t>Prénatale</w:t>
      </w:r>
      <w:r w:rsidR="007F3950" w:rsidRPr="00460341">
        <w:rPr>
          <w:b/>
          <w:bCs/>
          <w:color w:val="FF0000"/>
          <w:sz w:val="24"/>
          <w:szCs w:val="24"/>
          <w:u w:val="single"/>
        </w:rPr>
        <w:t> :</w:t>
      </w:r>
    </w:p>
    <w:p w:rsidR="008D19C1" w:rsidRPr="00460341" w:rsidRDefault="008D19C1" w:rsidP="008D19C1">
      <w:pPr>
        <w:spacing w:after="0" w:line="360" w:lineRule="auto"/>
        <w:rPr>
          <w:b/>
          <w:bCs/>
          <w:color w:val="0070C0"/>
          <w:u w:val="single"/>
        </w:rPr>
      </w:pPr>
      <w:r w:rsidRPr="00460341">
        <w:rPr>
          <w:b/>
          <w:bCs/>
          <w:color w:val="0070C0"/>
          <w:u w:val="single"/>
        </w:rPr>
        <w:t>Transfusion fœto-maternelle</w:t>
      </w:r>
      <w:r w:rsidR="007F3950" w:rsidRPr="00460341">
        <w:rPr>
          <w:b/>
          <w:bCs/>
          <w:color w:val="0070C0"/>
          <w:u w:val="single"/>
        </w:rPr>
        <w:t> :</w:t>
      </w:r>
    </w:p>
    <w:p w:rsidR="007F3950" w:rsidRDefault="007F3950" w:rsidP="008D19C1">
      <w:pPr>
        <w:spacing w:after="0" w:line="360" w:lineRule="auto"/>
      </w:pPr>
      <w:r>
        <w:t>Survient dans la majorité des grossesses, mais n’entraine une anémie que si le volume &gt; 40 ml</w:t>
      </w:r>
    </w:p>
    <w:p w:rsidR="007F3950" w:rsidRPr="00AA7CF3" w:rsidRDefault="007F3950" w:rsidP="008D19C1">
      <w:pPr>
        <w:spacing w:after="0" w:line="360" w:lineRule="auto"/>
        <w:rPr>
          <w:u w:val="single"/>
        </w:rPr>
      </w:pPr>
      <w:r w:rsidRPr="00AA7CF3">
        <w:rPr>
          <w:u w:val="single"/>
        </w:rPr>
        <w:t>02 tableaux :</w:t>
      </w:r>
    </w:p>
    <w:p w:rsidR="007F3950" w:rsidRDefault="00AA7CF3" w:rsidP="007F3950">
      <w:pPr>
        <w:spacing w:after="0" w:line="360" w:lineRule="auto"/>
      </w:pPr>
      <w:r>
        <w:t xml:space="preserve">- </w:t>
      </w:r>
      <w:r w:rsidR="007F3950">
        <w:t xml:space="preserve">Perte importante, immédiatement prénatale </w:t>
      </w:r>
      <w:r w:rsidR="007F3950">
        <w:sym w:font="Wingdings" w:char="F0E0"/>
      </w:r>
      <w:r w:rsidR="007F3950">
        <w:t xml:space="preserve"> Etat de choc, anémie normocytaire et </w:t>
      </w:r>
      <w:proofErr w:type="spellStart"/>
      <w:r w:rsidR="007F3950">
        <w:t>normochrome</w:t>
      </w:r>
      <w:proofErr w:type="spellEnd"/>
    </w:p>
    <w:p w:rsidR="007F3950" w:rsidRDefault="00AA7CF3" w:rsidP="008D19C1">
      <w:pPr>
        <w:spacing w:after="0" w:line="360" w:lineRule="auto"/>
      </w:pPr>
      <w:r>
        <w:t xml:space="preserve">- </w:t>
      </w:r>
      <w:r w:rsidR="007F3950">
        <w:t xml:space="preserve">Perte chronique </w:t>
      </w:r>
      <w:r w:rsidR="00650AA6">
        <w:t xml:space="preserve">+++ </w:t>
      </w:r>
      <w:r w:rsidR="007F3950">
        <w:sym w:font="Wingdings" w:char="F0E0"/>
      </w:r>
      <w:r w:rsidR="007F3950">
        <w:t xml:space="preserve"> Enfant pale, anémie microcytaire et hypochrome, fer sérique bas</w:t>
      </w:r>
    </w:p>
    <w:p w:rsidR="007F3950" w:rsidRPr="00AA7CF3" w:rsidRDefault="007F3950" w:rsidP="008D19C1">
      <w:pPr>
        <w:spacing w:after="0" w:line="360" w:lineRule="auto"/>
        <w:rPr>
          <w:u w:val="single"/>
        </w:rPr>
      </w:pPr>
      <w:r w:rsidRPr="00AA7CF3">
        <w:rPr>
          <w:u w:val="single"/>
        </w:rPr>
        <w:t>Diagnostic :</w:t>
      </w:r>
    </w:p>
    <w:p w:rsidR="007F3950" w:rsidRDefault="007F3950" w:rsidP="007F3950">
      <w:pPr>
        <w:spacing w:after="0" w:line="360" w:lineRule="auto"/>
      </w:pPr>
      <w:r>
        <w:t xml:space="preserve">Test de KLEIHAUER </w:t>
      </w:r>
      <w:r>
        <w:sym w:font="Wingdings" w:char="F0E0"/>
      </w:r>
      <w:r>
        <w:t xml:space="preserve"> GR fœtales dans le sang maternel</w:t>
      </w:r>
    </w:p>
    <w:p w:rsidR="008D19C1" w:rsidRPr="00460341" w:rsidRDefault="008D19C1" w:rsidP="008D19C1">
      <w:pPr>
        <w:spacing w:after="0" w:line="360" w:lineRule="auto"/>
        <w:rPr>
          <w:b/>
          <w:bCs/>
          <w:color w:val="0070C0"/>
          <w:u w:val="single"/>
        </w:rPr>
      </w:pPr>
      <w:r w:rsidRPr="00460341">
        <w:rPr>
          <w:b/>
          <w:bCs/>
          <w:color w:val="0070C0"/>
          <w:u w:val="single"/>
        </w:rPr>
        <w:t xml:space="preserve">Transfusion fœto </w:t>
      </w:r>
      <w:r w:rsidR="007F3950" w:rsidRPr="00460341">
        <w:rPr>
          <w:b/>
          <w:bCs/>
          <w:color w:val="0070C0"/>
          <w:u w:val="single"/>
        </w:rPr>
        <w:t>–</w:t>
      </w:r>
      <w:r w:rsidRPr="00460341">
        <w:rPr>
          <w:b/>
          <w:bCs/>
          <w:color w:val="0070C0"/>
          <w:u w:val="single"/>
        </w:rPr>
        <w:t>fœtale</w:t>
      </w:r>
      <w:r w:rsidR="007F3950" w:rsidRPr="00460341">
        <w:rPr>
          <w:b/>
          <w:bCs/>
          <w:color w:val="0070C0"/>
          <w:u w:val="single"/>
        </w:rPr>
        <w:t> :</w:t>
      </w:r>
    </w:p>
    <w:p w:rsidR="007F3950" w:rsidRDefault="007F3950" w:rsidP="008D19C1">
      <w:pPr>
        <w:spacing w:after="0" w:line="360" w:lineRule="auto"/>
      </w:pPr>
      <w:r>
        <w:t xml:space="preserve">Survient chez 15% des jumeaux </w:t>
      </w:r>
      <w:r w:rsidRPr="0081069B">
        <w:rPr>
          <w:u w:val="dotted"/>
        </w:rPr>
        <w:t>univitellins</w:t>
      </w:r>
    </w:p>
    <w:p w:rsidR="00316647" w:rsidRDefault="007F3950" w:rsidP="000540B2">
      <w:pPr>
        <w:spacing w:after="0" w:line="360" w:lineRule="auto"/>
      </w:pPr>
      <w:r>
        <w:t>Nécessite une anastomose entre le système artériel du transfuseur et le système veineux du transfusé</w:t>
      </w:r>
    </w:p>
    <w:p w:rsidR="007F3950" w:rsidRPr="00AA7CF3" w:rsidRDefault="00AA7CF3" w:rsidP="008D19C1">
      <w:pPr>
        <w:spacing w:after="0" w:line="360" w:lineRule="auto"/>
        <w:rPr>
          <w:u w:val="single"/>
        </w:rPr>
      </w:pPr>
      <w:r w:rsidRPr="00AA7CF3">
        <w:rPr>
          <w:u w:val="single"/>
        </w:rPr>
        <w:lastRenderedPageBreak/>
        <w:t>Diagnostic</w:t>
      </w:r>
      <w:r w:rsidR="007F3950" w:rsidRPr="00AA7CF3">
        <w:rPr>
          <w:u w:val="single"/>
        </w:rPr>
        <w:t> :</w:t>
      </w:r>
    </w:p>
    <w:p w:rsidR="007F3950" w:rsidRDefault="00AA7CF3" w:rsidP="008D19C1">
      <w:pPr>
        <w:spacing w:after="0" w:line="360" w:lineRule="auto"/>
      </w:pPr>
      <w:r>
        <w:t>- Transfusé </w:t>
      </w:r>
      <w:r>
        <w:sym w:font="Wingdings" w:char="F0E0"/>
      </w:r>
      <w:r>
        <w:t xml:space="preserve"> </w:t>
      </w:r>
      <w:proofErr w:type="spellStart"/>
      <w:r>
        <w:t>Polyglobulique</w:t>
      </w:r>
      <w:proofErr w:type="spellEnd"/>
      <w:r>
        <w:t>, pléthorique (</w:t>
      </w:r>
      <w:proofErr w:type="spellStart"/>
      <w:r>
        <w:t>Hte</w:t>
      </w:r>
      <w:proofErr w:type="spellEnd"/>
      <w:r>
        <w:t xml:space="preserve"> &gt; 65%)</w:t>
      </w:r>
    </w:p>
    <w:p w:rsidR="00AA7CF3" w:rsidRDefault="00AA7CF3" w:rsidP="008D19C1">
      <w:pPr>
        <w:spacing w:after="0" w:line="360" w:lineRule="auto"/>
      </w:pPr>
      <w:r>
        <w:t>- Transfuseur </w:t>
      </w:r>
      <w:r>
        <w:sym w:font="Wingdings" w:char="F0E0"/>
      </w:r>
      <w:r>
        <w:t xml:space="preserve"> Faible poids de naissance, anémie</w:t>
      </w:r>
    </w:p>
    <w:p w:rsidR="00AA7CF3" w:rsidRDefault="00AA7CF3" w:rsidP="008D19C1">
      <w:pPr>
        <w:spacing w:after="0" w:line="360" w:lineRule="auto"/>
      </w:pPr>
      <w:r>
        <w:t xml:space="preserve">Différence entre </w:t>
      </w:r>
      <w:proofErr w:type="spellStart"/>
      <w:r>
        <w:t>Hb</w:t>
      </w:r>
      <w:proofErr w:type="spellEnd"/>
      <w:r>
        <w:t xml:space="preserve"> de transfusé et </w:t>
      </w:r>
      <w:proofErr w:type="spellStart"/>
      <w:r>
        <w:t>Hb</w:t>
      </w:r>
      <w:proofErr w:type="spellEnd"/>
      <w:r>
        <w:t xml:space="preserve"> du transfuseur &gt; 5 g/dl</w:t>
      </w:r>
    </w:p>
    <w:p w:rsidR="00AA7CF3" w:rsidRPr="00AA7CF3" w:rsidRDefault="00AA7CF3" w:rsidP="008D19C1">
      <w:pPr>
        <w:spacing w:after="0" w:line="360" w:lineRule="auto"/>
        <w:rPr>
          <w:u w:val="single"/>
        </w:rPr>
      </w:pPr>
      <w:r w:rsidRPr="00AA7CF3">
        <w:rPr>
          <w:u w:val="single"/>
        </w:rPr>
        <w:t>Pronostic :</w:t>
      </w:r>
    </w:p>
    <w:p w:rsidR="00AA7CF3" w:rsidRDefault="00AA7CF3" w:rsidP="008D19C1">
      <w:pPr>
        <w:spacing w:after="0" w:line="360" w:lineRule="auto"/>
      </w:pPr>
      <w:r>
        <w:t>- Transfuseur </w:t>
      </w:r>
      <w:r>
        <w:sym w:font="Wingdings" w:char="F0E0"/>
      </w:r>
      <w:r>
        <w:t xml:space="preserve"> Risque de mort par défaillance cardiorespiratoire</w:t>
      </w:r>
    </w:p>
    <w:p w:rsidR="00AA7CF3" w:rsidRDefault="00AA7CF3" w:rsidP="008D19C1">
      <w:pPr>
        <w:spacing w:after="0" w:line="360" w:lineRule="auto"/>
      </w:pPr>
      <w:r>
        <w:t>- Transfusé </w:t>
      </w:r>
      <w:r>
        <w:sym w:font="Wingdings" w:char="F0E0"/>
      </w:r>
      <w:r>
        <w:t xml:space="preserve"> Risque de thrombose</w:t>
      </w:r>
    </w:p>
    <w:p w:rsidR="008D19C1" w:rsidRPr="00460341" w:rsidRDefault="00AA7CF3" w:rsidP="008D19C1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460341">
        <w:rPr>
          <w:b/>
          <w:bCs/>
          <w:color w:val="FF0000"/>
          <w:sz w:val="24"/>
          <w:szCs w:val="24"/>
          <w:u w:val="single"/>
        </w:rPr>
        <w:t xml:space="preserve">2. </w:t>
      </w:r>
      <w:r w:rsidR="008D19C1" w:rsidRPr="00460341">
        <w:rPr>
          <w:b/>
          <w:bCs/>
          <w:color w:val="FF0000"/>
          <w:sz w:val="24"/>
          <w:szCs w:val="24"/>
          <w:u w:val="single"/>
        </w:rPr>
        <w:t>Per-natale</w:t>
      </w:r>
      <w:r w:rsidR="007F3950" w:rsidRPr="00460341">
        <w:rPr>
          <w:b/>
          <w:bCs/>
          <w:color w:val="FF0000"/>
          <w:sz w:val="24"/>
          <w:szCs w:val="24"/>
          <w:u w:val="single"/>
        </w:rPr>
        <w:t> :</w:t>
      </w:r>
    </w:p>
    <w:p w:rsidR="008D19C1" w:rsidRDefault="00650AA6" w:rsidP="008D19C1">
      <w:pPr>
        <w:spacing w:after="0" w:line="360" w:lineRule="auto"/>
      </w:pPr>
      <w:r>
        <w:t xml:space="preserve">- </w:t>
      </w:r>
      <w:r w:rsidR="008D19C1">
        <w:t>Placenta prævia marginal</w:t>
      </w:r>
    </w:p>
    <w:p w:rsidR="008D19C1" w:rsidRDefault="00650AA6" w:rsidP="008D19C1">
      <w:pPr>
        <w:spacing w:after="0" w:line="360" w:lineRule="auto"/>
      </w:pPr>
      <w:r>
        <w:t xml:space="preserve">- </w:t>
      </w:r>
      <w:r w:rsidR="008D19C1">
        <w:t>HRP</w:t>
      </w:r>
      <w:bookmarkStart w:id="0" w:name="_GoBack"/>
      <w:bookmarkEnd w:id="0"/>
    </w:p>
    <w:p w:rsidR="008D19C1" w:rsidRDefault="00650AA6" w:rsidP="008D19C1">
      <w:pPr>
        <w:spacing w:after="0" w:line="360" w:lineRule="auto"/>
      </w:pPr>
      <w:r>
        <w:t xml:space="preserve">- </w:t>
      </w:r>
      <w:r w:rsidR="008D19C1">
        <w:t>Rupture d’un vaisseau placentaire</w:t>
      </w:r>
    </w:p>
    <w:p w:rsidR="008D19C1" w:rsidRDefault="00650AA6" w:rsidP="008D19C1">
      <w:pPr>
        <w:spacing w:after="0" w:line="360" w:lineRule="auto"/>
      </w:pPr>
      <w:r>
        <w:t xml:space="preserve">- </w:t>
      </w:r>
      <w:r w:rsidR="008D19C1">
        <w:t>Rupture du cordon</w:t>
      </w:r>
    </w:p>
    <w:p w:rsidR="008D19C1" w:rsidRPr="00460341" w:rsidRDefault="00AA7CF3" w:rsidP="008D19C1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460341">
        <w:rPr>
          <w:b/>
          <w:bCs/>
          <w:color w:val="FF0000"/>
          <w:sz w:val="24"/>
          <w:szCs w:val="24"/>
          <w:u w:val="single"/>
        </w:rPr>
        <w:t xml:space="preserve">3. </w:t>
      </w:r>
      <w:r w:rsidR="008D19C1" w:rsidRPr="00460341">
        <w:rPr>
          <w:b/>
          <w:bCs/>
          <w:color w:val="FF0000"/>
          <w:sz w:val="24"/>
          <w:szCs w:val="24"/>
          <w:u w:val="single"/>
        </w:rPr>
        <w:t>Post-natale</w:t>
      </w:r>
      <w:r w:rsidR="007F3950" w:rsidRPr="00460341">
        <w:rPr>
          <w:b/>
          <w:bCs/>
          <w:color w:val="FF0000"/>
          <w:sz w:val="24"/>
          <w:szCs w:val="24"/>
          <w:u w:val="single"/>
        </w:rPr>
        <w:t> :</w:t>
      </w:r>
    </w:p>
    <w:p w:rsidR="008D19C1" w:rsidRPr="00460341" w:rsidRDefault="00650AA6" w:rsidP="008D19C1">
      <w:pPr>
        <w:spacing w:after="0" w:line="360" w:lineRule="auto"/>
        <w:rPr>
          <w:b/>
          <w:bCs/>
          <w:color w:val="0070C0"/>
          <w:u w:val="single"/>
        </w:rPr>
      </w:pPr>
      <w:r w:rsidRPr="00460341">
        <w:rPr>
          <w:b/>
          <w:bCs/>
          <w:color w:val="0070C0"/>
          <w:u w:val="single"/>
        </w:rPr>
        <w:t xml:space="preserve">1. </w:t>
      </w:r>
      <w:r w:rsidR="008D19C1" w:rsidRPr="00460341">
        <w:rPr>
          <w:b/>
          <w:bCs/>
          <w:color w:val="0070C0"/>
          <w:u w:val="single"/>
        </w:rPr>
        <w:t>Hématome ombilical</w:t>
      </w:r>
    </w:p>
    <w:p w:rsidR="00AA7CF3" w:rsidRPr="00460341" w:rsidRDefault="00650AA6" w:rsidP="008D19C1">
      <w:pPr>
        <w:spacing w:after="0" w:line="360" w:lineRule="auto"/>
        <w:rPr>
          <w:b/>
          <w:bCs/>
          <w:color w:val="0070C0"/>
          <w:u w:val="single"/>
        </w:rPr>
      </w:pPr>
      <w:r w:rsidRPr="00460341">
        <w:rPr>
          <w:b/>
          <w:bCs/>
          <w:color w:val="0070C0"/>
          <w:u w:val="single"/>
        </w:rPr>
        <w:t xml:space="preserve">2. </w:t>
      </w:r>
      <w:r w:rsidR="00AA7CF3" w:rsidRPr="00460341">
        <w:rPr>
          <w:b/>
          <w:bCs/>
          <w:color w:val="0070C0"/>
          <w:u w:val="single"/>
        </w:rPr>
        <w:t xml:space="preserve">Bosse </w:t>
      </w:r>
      <w:proofErr w:type="spellStart"/>
      <w:r w:rsidR="00AA7CF3" w:rsidRPr="00460341">
        <w:rPr>
          <w:b/>
          <w:bCs/>
          <w:color w:val="0070C0"/>
          <w:u w:val="single"/>
        </w:rPr>
        <w:t>séro</w:t>
      </w:r>
      <w:proofErr w:type="spellEnd"/>
      <w:r w:rsidR="00AA7CF3" w:rsidRPr="00460341">
        <w:rPr>
          <w:b/>
          <w:bCs/>
          <w:color w:val="0070C0"/>
          <w:u w:val="single"/>
        </w:rPr>
        <w:t xml:space="preserve">-sanguine et </w:t>
      </w:r>
      <w:proofErr w:type="spellStart"/>
      <w:r w:rsidR="00AA7CF3" w:rsidRPr="00460341">
        <w:rPr>
          <w:b/>
          <w:bCs/>
          <w:color w:val="0070C0"/>
          <w:u w:val="single"/>
        </w:rPr>
        <w:t>céphalhématome</w:t>
      </w:r>
      <w:proofErr w:type="spellEnd"/>
      <w:r w:rsidR="00AA7CF3" w:rsidRPr="00460341">
        <w:rPr>
          <w:b/>
          <w:bCs/>
          <w:color w:val="0070C0"/>
          <w:u w:val="single"/>
        </w:rPr>
        <w:t> :</w:t>
      </w:r>
    </w:p>
    <w:p w:rsidR="00AA7CF3" w:rsidRPr="00AA7CF3" w:rsidRDefault="008D19C1" w:rsidP="00AA7CF3">
      <w:pPr>
        <w:spacing w:after="0" w:line="360" w:lineRule="auto"/>
        <w:rPr>
          <w:u w:val="single"/>
        </w:rPr>
      </w:pPr>
      <w:r w:rsidRPr="00AA7CF3">
        <w:rPr>
          <w:u w:val="single"/>
        </w:rPr>
        <w:t xml:space="preserve">Bosse </w:t>
      </w:r>
      <w:proofErr w:type="spellStart"/>
      <w:r w:rsidRPr="00AA7CF3">
        <w:rPr>
          <w:u w:val="single"/>
        </w:rPr>
        <w:t>sé</w:t>
      </w:r>
      <w:r w:rsidR="00AA7CF3" w:rsidRPr="00AA7CF3">
        <w:rPr>
          <w:u w:val="single"/>
        </w:rPr>
        <w:t>ro</w:t>
      </w:r>
      <w:proofErr w:type="spellEnd"/>
      <w:r w:rsidR="00AA7CF3" w:rsidRPr="00AA7CF3">
        <w:rPr>
          <w:u w:val="single"/>
        </w:rPr>
        <w:t>-sanguine :</w:t>
      </w:r>
    </w:p>
    <w:p w:rsidR="00AA7CF3" w:rsidRDefault="00AA7CF3" w:rsidP="00AA7CF3">
      <w:pPr>
        <w:spacing w:after="0" w:line="360" w:lineRule="auto"/>
      </w:pPr>
      <w:r>
        <w:t>Hématome sous-cutané</w:t>
      </w:r>
    </w:p>
    <w:p w:rsidR="00AA7CF3" w:rsidRDefault="00AA7CF3" w:rsidP="00AA7CF3">
      <w:pPr>
        <w:spacing w:after="0" w:line="360" w:lineRule="auto"/>
      </w:pPr>
      <w:r>
        <w:t>Chevauche les sutures</w:t>
      </w:r>
    </w:p>
    <w:p w:rsidR="008D19C1" w:rsidRPr="00AA7CF3" w:rsidRDefault="00AA7CF3" w:rsidP="00AA7CF3">
      <w:pPr>
        <w:spacing w:after="0" w:line="360" w:lineRule="auto"/>
        <w:rPr>
          <w:u w:val="single"/>
        </w:rPr>
      </w:pPr>
      <w:r w:rsidRPr="00AA7CF3">
        <w:rPr>
          <w:u w:val="single"/>
        </w:rPr>
        <w:t>C</w:t>
      </w:r>
      <w:r w:rsidR="008D19C1" w:rsidRPr="00AA7CF3">
        <w:rPr>
          <w:u w:val="single"/>
        </w:rPr>
        <w:t>éphalhématome</w:t>
      </w:r>
      <w:r w:rsidRPr="00AA7CF3">
        <w:rPr>
          <w:u w:val="single"/>
        </w:rPr>
        <w:t> :</w:t>
      </w:r>
    </w:p>
    <w:p w:rsidR="00AA7CF3" w:rsidRDefault="00AA7CF3" w:rsidP="00AA7CF3">
      <w:pPr>
        <w:spacing w:after="0" w:line="360" w:lineRule="auto"/>
      </w:pPr>
      <w:r>
        <w:t xml:space="preserve">Survient après un </w:t>
      </w:r>
      <w:r w:rsidRPr="00346F2F">
        <w:rPr>
          <w:highlight w:val="yellow"/>
        </w:rPr>
        <w:t>intervalle de 24 à 48 heures</w:t>
      </w:r>
    </w:p>
    <w:p w:rsidR="00AA7CF3" w:rsidRDefault="00AA7CF3" w:rsidP="00AA7CF3">
      <w:pPr>
        <w:spacing w:after="0" w:line="360" w:lineRule="auto"/>
      </w:pPr>
      <w:r>
        <w:t>Décollement périosté</w:t>
      </w:r>
    </w:p>
    <w:p w:rsidR="00AA7CF3" w:rsidRDefault="00AA7CF3" w:rsidP="00AA7CF3">
      <w:pPr>
        <w:spacing w:after="0" w:line="360" w:lineRule="auto"/>
      </w:pPr>
      <w:r>
        <w:t>Ne chevauche pas les sutures</w:t>
      </w:r>
    </w:p>
    <w:p w:rsidR="00650AA6" w:rsidRDefault="00650AA6" w:rsidP="009B5968">
      <w:pPr>
        <w:spacing w:after="0" w:line="360" w:lineRule="auto"/>
      </w:pPr>
      <w:r>
        <w:sym w:font="Wingdings" w:char="F0E0"/>
      </w:r>
      <w:r>
        <w:t xml:space="preserve"> </w:t>
      </w:r>
      <w:r w:rsidRPr="00071E92">
        <w:rPr>
          <w:highlight w:val="yellow"/>
        </w:rPr>
        <w:t>La ponction est interdite dans les 02 cas</w:t>
      </w:r>
      <w:r w:rsidR="009B5968" w:rsidRPr="00071E92">
        <w:rPr>
          <w:highlight w:val="yellow"/>
        </w:rPr>
        <w:t xml:space="preserve"> +++</w:t>
      </w:r>
    </w:p>
    <w:p w:rsidR="008D19C1" w:rsidRPr="00460341" w:rsidRDefault="00650AA6" w:rsidP="008D19C1">
      <w:pPr>
        <w:spacing w:after="0" w:line="360" w:lineRule="auto"/>
        <w:rPr>
          <w:b/>
          <w:bCs/>
          <w:color w:val="0070C0"/>
          <w:u w:val="single"/>
        </w:rPr>
      </w:pPr>
      <w:r w:rsidRPr="00460341">
        <w:rPr>
          <w:b/>
          <w:bCs/>
          <w:color w:val="0070C0"/>
          <w:u w:val="single"/>
        </w:rPr>
        <w:t xml:space="preserve">3. </w:t>
      </w:r>
      <w:r w:rsidR="008D19C1" w:rsidRPr="00460341">
        <w:rPr>
          <w:b/>
          <w:bCs/>
          <w:color w:val="0070C0"/>
          <w:u w:val="single"/>
        </w:rPr>
        <w:t>Hémorragie extériorisée</w:t>
      </w:r>
      <w:r w:rsidRPr="00460341">
        <w:rPr>
          <w:b/>
          <w:bCs/>
          <w:color w:val="0070C0"/>
          <w:u w:val="single"/>
        </w:rPr>
        <w:t> :</w:t>
      </w:r>
    </w:p>
    <w:p w:rsidR="00650AA6" w:rsidRDefault="00650AA6" w:rsidP="008D19C1">
      <w:pPr>
        <w:spacing w:after="0" w:line="360" w:lineRule="auto"/>
      </w:pPr>
      <w:r>
        <w:t>Hématurie</w:t>
      </w:r>
    </w:p>
    <w:p w:rsidR="00650AA6" w:rsidRDefault="00650AA6" w:rsidP="008D19C1">
      <w:pPr>
        <w:spacing w:after="0" w:line="360" w:lineRule="auto"/>
      </w:pPr>
      <w:r>
        <w:t>Hémorragie digestive</w:t>
      </w:r>
    </w:p>
    <w:p w:rsidR="00650AA6" w:rsidRDefault="00650AA6" w:rsidP="008D19C1">
      <w:pPr>
        <w:spacing w:after="0" w:line="360" w:lineRule="auto"/>
      </w:pPr>
      <w:r>
        <w:t xml:space="preserve">Hémorragie pulmonaire </w:t>
      </w:r>
      <w:r>
        <w:sym w:font="Wingdings" w:char="F0E0"/>
      </w:r>
      <w:r>
        <w:t xml:space="preserve"> Chez les prématurés</w:t>
      </w:r>
    </w:p>
    <w:p w:rsidR="008D19C1" w:rsidRPr="00460341" w:rsidRDefault="00650AA6" w:rsidP="008D19C1">
      <w:pPr>
        <w:spacing w:after="0" w:line="360" w:lineRule="auto"/>
        <w:rPr>
          <w:b/>
          <w:bCs/>
          <w:color w:val="0070C0"/>
          <w:u w:val="single"/>
        </w:rPr>
      </w:pPr>
      <w:r w:rsidRPr="00460341">
        <w:rPr>
          <w:b/>
          <w:bCs/>
          <w:color w:val="0070C0"/>
          <w:u w:val="single"/>
        </w:rPr>
        <w:t xml:space="preserve">4. </w:t>
      </w:r>
      <w:r w:rsidR="008D19C1" w:rsidRPr="00460341">
        <w:rPr>
          <w:b/>
          <w:bCs/>
          <w:color w:val="0070C0"/>
          <w:u w:val="single"/>
        </w:rPr>
        <w:t>Hémorragie interne</w:t>
      </w:r>
      <w:r w:rsidRPr="00460341">
        <w:rPr>
          <w:b/>
          <w:bCs/>
          <w:color w:val="0070C0"/>
          <w:u w:val="single"/>
        </w:rPr>
        <w:t> :</w:t>
      </w:r>
    </w:p>
    <w:p w:rsidR="00650AA6" w:rsidRDefault="00650AA6" w:rsidP="00650AA6">
      <w:pPr>
        <w:spacing w:after="0" w:line="360" w:lineRule="auto"/>
      </w:pPr>
      <w:r>
        <w:t>Hématome sous capsulaire du foie</w:t>
      </w:r>
    </w:p>
    <w:p w:rsidR="00650AA6" w:rsidRDefault="00650AA6" w:rsidP="00650AA6">
      <w:pPr>
        <w:spacing w:after="0" w:line="360" w:lineRule="auto"/>
      </w:pPr>
      <w:r>
        <w:t>Rupture de la r</w:t>
      </w:r>
      <w:r w:rsidR="00861CB7">
        <w:t>ate</w:t>
      </w:r>
    </w:p>
    <w:p w:rsidR="00861CB7" w:rsidRDefault="00861CB7" w:rsidP="00650AA6">
      <w:pPr>
        <w:spacing w:after="0" w:line="360" w:lineRule="auto"/>
      </w:pPr>
      <w:r>
        <w:t>Hémorragie des surrénales et des reins</w:t>
      </w:r>
    </w:p>
    <w:p w:rsidR="00861CB7" w:rsidRPr="00650AA6" w:rsidRDefault="00861CB7" w:rsidP="00861CB7">
      <w:pPr>
        <w:spacing w:after="0" w:line="360" w:lineRule="auto"/>
      </w:pPr>
      <w:r>
        <w:t>Hémorragies intracrâniennes</w:t>
      </w:r>
    </w:p>
    <w:p w:rsidR="008D19C1" w:rsidRPr="00460341" w:rsidRDefault="008D19C1" w:rsidP="008D19C1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460341">
        <w:rPr>
          <w:b/>
          <w:bCs/>
          <w:color w:val="FF0000"/>
          <w:sz w:val="24"/>
          <w:szCs w:val="24"/>
          <w:u w:val="single"/>
        </w:rPr>
        <w:t>Etiologies</w:t>
      </w:r>
      <w:r w:rsidR="007F3950" w:rsidRPr="00460341">
        <w:rPr>
          <w:b/>
          <w:bCs/>
          <w:color w:val="FF0000"/>
          <w:sz w:val="24"/>
          <w:szCs w:val="24"/>
          <w:u w:val="single"/>
        </w:rPr>
        <w:t xml:space="preserve"> des hémorragies post-natales :</w:t>
      </w:r>
    </w:p>
    <w:p w:rsidR="008D19C1" w:rsidRDefault="008D19C1" w:rsidP="008D19C1">
      <w:pPr>
        <w:spacing w:after="0" w:line="360" w:lineRule="auto"/>
      </w:pPr>
      <w:r>
        <w:t>Maladie hémorragique du nouveau-né</w:t>
      </w:r>
    </w:p>
    <w:p w:rsidR="008D19C1" w:rsidRDefault="008D19C1" w:rsidP="008D19C1">
      <w:pPr>
        <w:spacing w:after="0" w:line="360" w:lineRule="auto"/>
      </w:pPr>
      <w:r>
        <w:t>Déficit en facteurs de coagulation</w:t>
      </w:r>
    </w:p>
    <w:p w:rsidR="008D19C1" w:rsidRDefault="008D19C1" w:rsidP="008D19C1">
      <w:pPr>
        <w:spacing w:after="0" w:line="360" w:lineRule="auto"/>
      </w:pPr>
      <w:r>
        <w:t>CIVD</w:t>
      </w:r>
    </w:p>
    <w:p w:rsidR="008D19C1" w:rsidRDefault="008D19C1" w:rsidP="008D19C1">
      <w:pPr>
        <w:spacing w:after="0" w:line="360" w:lineRule="auto"/>
      </w:pPr>
      <w:r>
        <w:t>Hémorragie iatrogène</w:t>
      </w:r>
    </w:p>
    <w:p w:rsidR="008D19C1" w:rsidRPr="00460341" w:rsidRDefault="008D19C1" w:rsidP="008D19C1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460341">
        <w:rPr>
          <w:b/>
          <w:bCs/>
          <w:color w:val="FF0000"/>
          <w:sz w:val="28"/>
          <w:szCs w:val="28"/>
          <w:u w:val="single"/>
        </w:rPr>
        <w:lastRenderedPageBreak/>
        <w:t>B. Hémolyse</w:t>
      </w:r>
      <w:r w:rsidR="0030381B" w:rsidRPr="00460341">
        <w:rPr>
          <w:b/>
          <w:bCs/>
          <w:color w:val="FF0000"/>
          <w:sz w:val="28"/>
          <w:szCs w:val="28"/>
          <w:u w:val="single"/>
        </w:rPr>
        <w:t> :</w:t>
      </w:r>
    </w:p>
    <w:p w:rsidR="0082783F" w:rsidRPr="0030381B" w:rsidRDefault="00612A7E" w:rsidP="008D19C1">
      <w:pPr>
        <w:spacing w:after="0" w:line="360" w:lineRule="auto"/>
      </w:pPr>
      <w:r>
        <w:t>- Cours : ictère du nouveau-né</w:t>
      </w:r>
    </w:p>
    <w:p w:rsidR="008D19C1" w:rsidRPr="00460341" w:rsidRDefault="008D19C1" w:rsidP="008D19C1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460341">
        <w:rPr>
          <w:b/>
          <w:bCs/>
          <w:color w:val="FF0000"/>
          <w:sz w:val="28"/>
          <w:szCs w:val="28"/>
          <w:u w:val="single"/>
        </w:rPr>
        <w:t>C. Insuffisance médullaire</w:t>
      </w:r>
      <w:r w:rsidR="007F3950" w:rsidRPr="00460341">
        <w:rPr>
          <w:b/>
          <w:bCs/>
          <w:color w:val="FF0000"/>
          <w:sz w:val="28"/>
          <w:szCs w:val="28"/>
          <w:u w:val="single"/>
        </w:rPr>
        <w:t> :</w:t>
      </w:r>
    </w:p>
    <w:p w:rsidR="00EA7113" w:rsidRPr="005B3DD2" w:rsidRDefault="008D19C1" w:rsidP="005B3DD2">
      <w:pPr>
        <w:spacing w:after="0" w:line="360" w:lineRule="auto"/>
        <w:rPr>
          <w:u w:val="single"/>
        </w:rPr>
      </w:pPr>
      <w:r w:rsidRPr="00EA7113">
        <w:rPr>
          <w:u w:val="single"/>
        </w:rPr>
        <w:t>Maladie de BLACKFAN DIAMOND</w:t>
      </w:r>
      <w:r w:rsidR="00EA7113" w:rsidRPr="00EA7113">
        <w:rPr>
          <w:u w:val="single"/>
        </w:rPr>
        <w:t> :</w:t>
      </w:r>
      <w:r w:rsidR="005B3DD2">
        <w:t xml:space="preserve"> é</w:t>
      </w:r>
      <w:r w:rsidR="00EA7113">
        <w:t xml:space="preserve">rythroblastopénie chronique congénitale </w:t>
      </w:r>
    </w:p>
    <w:p w:rsidR="008D19C1" w:rsidRDefault="008D19C1" w:rsidP="008D19C1">
      <w:pPr>
        <w:spacing w:after="0" w:line="360" w:lineRule="auto"/>
      </w:pPr>
      <w:r>
        <w:t>Leucémies aiguës congénitales</w:t>
      </w:r>
    </w:p>
    <w:p w:rsidR="005B79B1" w:rsidRDefault="008D19C1" w:rsidP="00DF0D4A">
      <w:pPr>
        <w:spacing w:after="0" w:line="360" w:lineRule="auto"/>
      </w:pPr>
      <w:r>
        <w:t>Ostéoporose néonatale « maladie d’ALBERS-SCHÖNBERG »</w:t>
      </w:r>
    </w:p>
    <w:p w:rsidR="00861CB7" w:rsidRPr="00460341" w:rsidRDefault="00861CB7" w:rsidP="008D19C1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460341">
        <w:rPr>
          <w:b/>
          <w:bCs/>
          <w:color w:val="FF0000"/>
          <w:sz w:val="28"/>
          <w:szCs w:val="28"/>
          <w:u w:val="single"/>
        </w:rPr>
        <w:t>Traitement :</w:t>
      </w:r>
    </w:p>
    <w:p w:rsidR="00861CB7" w:rsidRDefault="00861CB7" w:rsidP="00CA13C6">
      <w:pPr>
        <w:spacing w:after="0" w:line="360" w:lineRule="auto"/>
      </w:pPr>
      <w:r>
        <w:t>Transfusion fœto-maternelle </w:t>
      </w:r>
      <w:r w:rsidR="00CA13C6">
        <w:sym w:font="Wingdings" w:char="F0E0"/>
      </w:r>
      <w:r w:rsidR="00CA13C6">
        <w:t xml:space="preserve"> </w:t>
      </w:r>
      <w:r>
        <w:t>Transfusion</w:t>
      </w:r>
    </w:p>
    <w:p w:rsidR="00861CB7" w:rsidRDefault="00861CB7" w:rsidP="00CA13C6">
      <w:pPr>
        <w:spacing w:after="0" w:line="360" w:lineRule="auto"/>
      </w:pPr>
      <w:r>
        <w:t>Transfusion fœto-fœtale :</w:t>
      </w:r>
      <w:r w:rsidR="00CA13C6">
        <w:t xml:space="preserve"> - </w:t>
      </w:r>
      <w:r>
        <w:t>Transfuseur </w:t>
      </w:r>
      <w:r w:rsidR="00CA13C6">
        <w:sym w:font="Wingdings" w:char="F0E0"/>
      </w:r>
      <w:r>
        <w:t xml:space="preserve"> Transfusion</w:t>
      </w:r>
    </w:p>
    <w:p w:rsidR="00861CB7" w:rsidRDefault="00CA13C6" w:rsidP="00CA13C6">
      <w:pPr>
        <w:spacing w:after="0" w:line="360" w:lineRule="auto"/>
      </w:pPr>
      <w:r>
        <w:t xml:space="preserve">                                                - </w:t>
      </w:r>
      <w:r w:rsidR="00861CB7">
        <w:t>Transfusé </w:t>
      </w:r>
      <w:r>
        <w:sym w:font="Wingdings" w:char="F0E0"/>
      </w:r>
      <w:r w:rsidR="00861CB7">
        <w:t xml:space="preserve"> Exsanguino-transfusion</w:t>
      </w:r>
    </w:p>
    <w:p w:rsidR="00CA13C6" w:rsidRDefault="00CA13C6" w:rsidP="00CA13C6">
      <w:pPr>
        <w:spacing w:after="0" w:line="360" w:lineRule="auto"/>
      </w:pPr>
      <w:r>
        <w:t>CIVD </w:t>
      </w:r>
      <w:r>
        <w:sym w:font="Wingdings" w:char="F0E0"/>
      </w:r>
      <w:r>
        <w:t xml:space="preserve"> - Antibiothérapie</w:t>
      </w:r>
    </w:p>
    <w:p w:rsidR="00DF0D4A" w:rsidRDefault="00CA13C6" w:rsidP="00CA13C6">
      <w:pPr>
        <w:spacing w:after="0" w:line="360" w:lineRule="auto"/>
      </w:pPr>
      <w:r>
        <w:t xml:space="preserve">               - PFC, Transfusion</w:t>
      </w:r>
      <w:r w:rsidR="00DF0D4A">
        <w:t xml:space="preserve"> </w:t>
      </w:r>
    </w:p>
    <w:p w:rsidR="00CA13C6" w:rsidRDefault="00DF0D4A" w:rsidP="00CA13C6">
      <w:pPr>
        <w:spacing w:after="0" w:line="360" w:lineRule="auto"/>
      </w:pPr>
      <w:r>
        <w:t xml:space="preserve">               - </w:t>
      </w:r>
      <w:r w:rsidRPr="00DF0D4A">
        <w:rPr>
          <w:highlight w:val="yellow"/>
        </w:rPr>
        <w:t>PPSB contre-indiqué</w:t>
      </w:r>
    </w:p>
    <w:p w:rsidR="008621EB" w:rsidRDefault="00CA13C6" w:rsidP="00EF448C">
      <w:pPr>
        <w:tabs>
          <w:tab w:val="left" w:pos="1125"/>
          <w:tab w:val="left" w:pos="5280"/>
        </w:tabs>
        <w:spacing w:after="0" w:line="360" w:lineRule="auto"/>
      </w:pPr>
      <w:r>
        <w:t>Maladie de BLACKFAN DIAMOND </w:t>
      </w:r>
      <w:r>
        <w:sym w:font="Wingdings" w:char="F0E0"/>
      </w:r>
      <w:r w:rsidR="00281C24">
        <w:t xml:space="preserve"> Corticothérapie</w:t>
      </w:r>
      <w:r w:rsidR="00EF448C">
        <w:tab/>
      </w:r>
    </w:p>
    <w:p w:rsidR="00EF448C" w:rsidRDefault="00EF448C" w:rsidP="00EF448C">
      <w:pPr>
        <w:tabs>
          <w:tab w:val="left" w:pos="1125"/>
          <w:tab w:val="left" w:pos="5280"/>
        </w:tabs>
        <w:spacing w:after="0" w:line="360" w:lineRule="auto"/>
      </w:pPr>
    </w:p>
    <w:p w:rsidR="00E74542" w:rsidRPr="00460341" w:rsidRDefault="00CA13C6" w:rsidP="00E74542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460341">
        <w:rPr>
          <w:b/>
          <w:bCs/>
          <w:color w:val="FF0000"/>
          <w:sz w:val="28"/>
          <w:szCs w:val="28"/>
          <w:u w:val="single"/>
        </w:rPr>
        <w:t>Maladie hémorragique du nouveau-né :</w:t>
      </w:r>
    </w:p>
    <w:p w:rsidR="00E74542" w:rsidRPr="00460341" w:rsidRDefault="00E74542" w:rsidP="008D19C1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460341">
        <w:rPr>
          <w:b/>
          <w:bCs/>
          <w:color w:val="FF0000"/>
          <w:sz w:val="24"/>
          <w:szCs w:val="24"/>
          <w:u w:val="single"/>
        </w:rPr>
        <w:t>Vitamine K :</w:t>
      </w:r>
    </w:p>
    <w:p w:rsidR="00E74542" w:rsidRPr="008F01EA" w:rsidRDefault="00E74542" w:rsidP="008D19C1">
      <w:pPr>
        <w:spacing w:after="0" w:line="360" w:lineRule="auto"/>
        <w:rPr>
          <w:u w:val="single"/>
        </w:rPr>
      </w:pPr>
      <w:r w:rsidRPr="008F01EA">
        <w:rPr>
          <w:u w:val="single"/>
        </w:rPr>
        <w:t>02 origines :</w:t>
      </w:r>
    </w:p>
    <w:p w:rsidR="00E74542" w:rsidRDefault="008F01EA" w:rsidP="004C68B7">
      <w:pPr>
        <w:spacing w:after="0" w:line="360" w:lineRule="auto"/>
      </w:pPr>
      <w:r>
        <w:t xml:space="preserve">  - </w:t>
      </w:r>
      <w:r w:rsidR="00E74542">
        <w:t>Exogène (Vit K1) </w:t>
      </w:r>
      <w:r w:rsidR="00E74542">
        <w:sym w:font="Wingdings" w:char="F0E0"/>
      </w:r>
      <w:r w:rsidR="00E74542">
        <w:t xml:space="preserve"> Alimentation végétale</w:t>
      </w:r>
      <w:r w:rsidR="004C68B7">
        <w:t xml:space="preserve"> (pas de vit K dans le lait maternel)</w:t>
      </w:r>
    </w:p>
    <w:p w:rsidR="00E74542" w:rsidRDefault="008F01EA" w:rsidP="00E74542">
      <w:pPr>
        <w:spacing w:after="0" w:line="360" w:lineRule="auto"/>
      </w:pPr>
      <w:r>
        <w:t xml:space="preserve">  - </w:t>
      </w:r>
      <w:r w:rsidR="00E74542">
        <w:t xml:space="preserve">Endogène (Vit K2) </w:t>
      </w:r>
      <w:r w:rsidR="00E74542">
        <w:sym w:font="Wingdings" w:char="F0E0"/>
      </w:r>
      <w:r w:rsidR="00E74542">
        <w:t xml:space="preserve"> Synthétisé par les bactéries dans la partie terminale de l’intestin</w:t>
      </w:r>
    </w:p>
    <w:p w:rsidR="008F01EA" w:rsidRDefault="008F01EA" w:rsidP="00E74542">
      <w:pPr>
        <w:spacing w:after="0" w:line="360" w:lineRule="auto"/>
      </w:pPr>
      <w:r>
        <w:t>Les réserves hépatiques sont réduites</w:t>
      </w:r>
    </w:p>
    <w:p w:rsidR="008F01EA" w:rsidRPr="00E74542" w:rsidRDefault="008F01EA" w:rsidP="008F01EA">
      <w:pPr>
        <w:spacing w:after="0" w:line="360" w:lineRule="auto"/>
      </w:pPr>
      <w:r>
        <w:t>La synthèse est insuffisante les premiers jours</w:t>
      </w:r>
    </w:p>
    <w:p w:rsidR="00CA13C6" w:rsidRPr="00460341" w:rsidRDefault="00CA13C6" w:rsidP="008D19C1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460341">
        <w:rPr>
          <w:b/>
          <w:bCs/>
          <w:color w:val="FF0000"/>
          <w:sz w:val="24"/>
          <w:szCs w:val="24"/>
          <w:u w:val="single"/>
        </w:rPr>
        <w:t>Définition :</w:t>
      </w:r>
    </w:p>
    <w:p w:rsidR="00CA13C6" w:rsidRDefault="00CA13C6" w:rsidP="008D19C1">
      <w:pPr>
        <w:spacing w:after="0" w:line="360" w:lineRule="auto"/>
      </w:pPr>
      <w:r>
        <w:t>Troubles de la coagulation consécutifs à la baisse de l’activité des facteurs vit K dépendants</w:t>
      </w:r>
    </w:p>
    <w:p w:rsidR="004C5CDC" w:rsidRPr="00A30A05" w:rsidRDefault="004C5CDC" w:rsidP="00A30A05">
      <w:pPr>
        <w:spacing w:after="0" w:line="360" w:lineRule="auto"/>
        <w:rPr>
          <w:highlight w:val="yellow"/>
        </w:rPr>
      </w:pPr>
      <w:r>
        <w:t xml:space="preserve">Apparait </w:t>
      </w:r>
      <w:r w:rsidR="00E117EC">
        <w:rPr>
          <w:highlight w:val="yellow"/>
        </w:rPr>
        <w:t xml:space="preserve">souvent </w:t>
      </w:r>
      <w:proofErr w:type="gramStart"/>
      <w:r w:rsidR="00E117EC">
        <w:rPr>
          <w:highlight w:val="yellow"/>
        </w:rPr>
        <w:t xml:space="preserve">le 2 – </w:t>
      </w:r>
      <w:r w:rsidR="00A30A05">
        <w:rPr>
          <w:highlight w:val="yellow"/>
        </w:rPr>
        <w:t>7</w:t>
      </w:r>
      <w:r w:rsidR="00A30A05" w:rsidRPr="00A30A05">
        <w:rPr>
          <w:highlight w:val="yellow"/>
          <w:vertAlign w:val="superscript"/>
        </w:rPr>
        <w:t>ème</w:t>
      </w:r>
      <w:r w:rsidR="00A30A05">
        <w:rPr>
          <w:highlight w:val="yellow"/>
        </w:rPr>
        <w:t xml:space="preserve"> j</w:t>
      </w:r>
      <w:r w:rsidRPr="004C5CDC">
        <w:rPr>
          <w:highlight w:val="yellow"/>
        </w:rPr>
        <w:t>our</w:t>
      </w:r>
      <w:proofErr w:type="gramEnd"/>
      <w:r>
        <w:t xml:space="preserve"> (peut apparaitre avant ou après)</w:t>
      </w:r>
    </w:p>
    <w:p w:rsidR="00875E53" w:rsidRDefault="00E117EC" w:rsidP="008D19C1">
      <w:pPr>
        <w:spacing w:after="0" w:line="360" w:lineRule="auto"/>
      </w:pPr>
      <w:r>
        <w:t>La forme précoce est favorisée par : - Les AVK</w:t>
      </w:r>
    </w:p>
    <w:p w:rsidR="00E117EC" w:rsidRDefault="00E117EC" w:rsidP="008D19C1">
      <w:pPr>
        <w:spacing w:after="0" w:line="360" w:lineRule="auto"/>
      </w:pPr>
      <w:r>
        <w:t xml:space="preserve">                                                                 - Les anticonvulsivants</w:t>
      </w:r>
    </w:p>
    <w:p w:rsidR="00E117EC" w:rsidRDefault="00E117EC" w:rsidP="008D19C1">
      <w:pPr>
        <w:spacing w:after="0" w:line="360" w:lineRule="auto"/>
      </w:pPr>
      <w:r>
        <w:t xml:space="preserve">                                                                 - </w:t>
      </w:r>
      <w:r w:rsidR="002E00A0">
        <w:t>Rifampicine</w:t>
      </w:r>
    </w:p>
    <w:p w:rsidR="00CA13C6" w:rsidRPr="00460341" w:rsidRDefault="00412B56" w:rsidP="008D19C1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460341">
        <w:rPr>
          <w:b/>
          <w:bCs/>
          <w:color w:val="FF0000"/>
          <w:sz w:val="24"/>
          <w:szCs w:val="24"/>
          <w:u w:val="single"/>
        </w:rPr>
        <w:t>Clinique :</w:t>
      </w:r>
    </w:p>
    <w:p w:rsidR="00412B56" w:rsidRDefault="00412B56" w:rsidP="008D19C1">
      <w:pPr>
        <w:spacing w:after="0" w:line="360" w:lineRule="auto"/>
      </w:pPr>
      <w:r>
        <w:t>Hémorragies digestives +++</w:t>
      </w:r>
      <w:r w:rsidR="008F01EA">
        <w:t>+</w:t>
      </w:r>
    </w:p>
    <w:p w:rsidR="00412B56" w:rsidRDefault="00412B56" w:rsidP="008D19C1">
      <w:pPr>
        <w:spacing w:after="0" w:line="360" w:lineRule="auto"/>
      </w:pPr>
      <w:r>
        <w:t>Hémorragies cutanées : - Ecchymoses</w:t>
      </w:r>
    </w:p>
    <w:p w:rsidR="00412B56" w:rsidRDefault="00412B56" w:rsidP="00412B56">
      <w:pPr>
        <w:tabs>
          <w:tab w:val="left" w:pos="2175"/>
        </w:tabs>
        <w:spacing w:after="0" w:line="360" w:lineRule="auto"/>
      </w:pPr>
      <w:r>
        <w:tab/>
        <w:t>- Hématomes</w:t>
      </w:r>
    </w:p>
    <w:p w:rsidR="00412B56" w:rsidRDefault="00412B56" w:rsidP="00412B56">
      <w:pPr>
        <w:tabs>
          <w:tab w:val="left" w:pos="2175"/>
        </w:tabs>
        <w:spacing w:after="0" w:line="360" w:lineRule="auto"/>
      </w:pPr>
      <w:r>
        <w:tab/>
        <w:t>- Saignements prolongés aux points de piqures</w:t>
      </w:r>
    </w:p>
    <w:p w:rsidR="008F01EA" w:rsidRDefault="008F01EA" w:rsidP="00412B56">
      <w:pPr>
        <w:tabs>
          <w:tab w:val="left" w:pos="2175"/>
        </w:tabs>
        <w:spacing w:after="0" w:line="360" w:lineRule="auto"/>
      </w:pPr>
      <w:r>
        <w:t xml:space="preserve">                                            - </w:t>
      </w:r>
      <w:r w:rsidRPr="00115550">
        <w:rPr>
          <w:highlight w:val="yellow"/>
        </w:rPr>
        <w:t>Pas de purpura ++++</w:t>
      </w:r>
    </w:p>
    <w:p w:rsidR="00412B56" w:rsidRDefault="00412B56" w:rsidP="00412B56">
      <w:pPr>
        <w:tabs>
          <w:tab w:val="left" w:pos="2175"/>
        </w:tabs>
        <w:spacing w:after="0" w:line="360" w:lineRule="auto"/>
      </w:pPr>
      <w:r>
        <w:t>Céphalhématome</w:t>
      </w:r>
    </w:p>
    <w:p w:rsidR="0082783F" w:rsidRDefault="00412B56" w:rsidP="002E00A0">
      <w:pPr>
        <w:tabs>
          <w:tab w:val="left" w:pos="2175"/>
        </w:tabs>
        <w:spacing w:after="0" w:line="360" w:lineRule="auto"/>
      </w:pPr>
      <w:r>
        <w:t xml:space="preserve">Hémorragies </w:t>
      </w:r>
      <w:proofErr w:type="spellStart"/>
      <w:r>
        <w:t>cérébro</w:t>
      </w:r>
      <w:proofErr w:type="spellEnd"/>
      <w:r>
        <w:t>-méningées</w:t>
      </w:r>
      <w:r w:rsidR="002E00A0">
        <w:t xml:space="preserve">, </w:t>
      </w:r>
      <w:r>
        <w:t>rétinienne</w:t>
      </w:r>
      <w:r w:rsidR="002E00A0">
        <w:t xml:space="preserve">, </w:t>
      </w:r>
      <w:r>
        <w:t>sous capsulaire du foie</w:t>
      </w:r>
      <w:r w:rsidR="002E00A0">
        <w:t xml:space="preserve">, </w:t>
      </w:r>
      <w:r>
        <w:t>surrénales</w:t>
      </w:r>
      <w:r w:rsidR="002E00A0">
        <w:t xml:space="preserve"> …</w:t>
      </w:r>
    </w:p>
    <w:p w:rsidR="00412B56" w:rsidRPr="00460341" w:rsidRDefault="00412B56" w:rsidP="00412B56">
      <w:pPr>
        <w:tabs>
          <w:tab w:val="left" w:pos="2175"/>
        </w:tabs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460341">
        <w:rPr>
          <w:b/>
          <w:bCs/>
          <w:color w:val="FF0000"/>
          <w:sz w:val="24"/>
          <w:szCs w:val="24"/>
          <w:u w:val="single"/>
        </w:rPr>
        <w:lastRenderedPageBreak/>
        <w:t>Biologie :</w:t>
      </w:r>
    </w:p>
    <w:p w:rsidR="00412B56" w:rsidRDefault="00412B56" w:rsidP="00412B56">
      <w:pPr>
        <w:tabs>
          <w:tab w:val="left" w:pos="2175"/>
        </w:tabs>
        <w:spacing w:after="0" w:line="360" w:lineRule="auto"/>
      </w:pPr>
      <w:r>
        <w:t>Anémie</w:t>
      </w:r>
    </w:p>
    <w:p w:rsidR="00412B56" w:rsidRDefault="00412B56" w:rsidP="00412B56">
      <w:pPr>
        <w:tabs>
          <w:tab w:val="left" w:pos="2175"/>
        </w:tabs>
        <w:spacing w:after="0" w:line="360" w:lineRule="auto"/>
      </w:pPr>
      <w:r w:rsidRPr="00115550">
        <w:rPr>
          <w:highlight w:val="yellow"/>
        </w:rPr>
        <w:t>Taux de plaquettes normal</w:t>
      </w:r>
    </w:p>
    <w:p w:rsidR="00412B56" w:rsidRDefault="00412B56" w:rsidP="00412B56">
      <w:pPr>
        <w:tabs>
          <w:tab w:val="left" w:pos="2175"/>
        </w:tabs>
        <w:spacing w:after="0" w:line="360" w:lineRule="auto"/>
      </w:pPr>
      <w:r>
        <w:t>TS normal</w:t>
      </w:r>
    </w:p>
    <w:p w:rsidR="00412B56" w:rsidRDefault="00412B56" w:rsidP="00412B56">
      <w:pPr>
        <w:tabs>
          <w:tab w:val="left" w:pos="2175"/>
        </w:tabs>
        <w:spacing w:after="0" w:line="360" w:lineRule="auto"/>
      </w:pPr>
      <w:r>
        <w:t>TQ allongé</w:t>
      </w:r>
    </w:p>
    <w:p w:rsidR="00412B56" w:rsidRDefault="00412B56" w:rsidP="00412B56">
      <w:pPr>
        <w:tabs>
          <w:tab w:val="left" w:pos="2175"/>
        </w:tabs>
        <w:spacing w:after="0" w:line="360" w:lineRule="auto"/>
      </w:pPr>
      <w:r>
        <w:t>TCK allongé</w:t>
      </w:r>
    </w:p>
    <w:p w:rsidR="00412B56" w:rsidRDefault="00412B56" w:rsidP="00412B56">
      <w:pPr>
        <w:tabs>
          <w:tab w:val="left" w:pos="2175"/>
        </w:tabs>
        <w:spacing w:after="0" w:line="360" w:lineRule="auto"/>
      </w:pPr>
      <w:r>
        <w:t>Taux de fibrinogène normal</w:t>
      </w:r>
    </w:p>
    <w:p w:rsidR="00CA13C6" w:rsidRPr="00460341" w:rsidRDefault="00743955" w:rsidP="008D19C1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460341">
        <w:rPr>
          <w:b/>
          <w:bCs/>
          <w:color w:val="FF0000"/>
          <w:sz w:val="24"/>
          <w:szCs w:val="24"/>
          <w:u w:val="single"/>
        </w:rPr>
        <w:t>Traitement curatif :</w:t>
      </w:r>
    </w:p>
    <w:p w:rsidR="00743955" w:rsidRDefault="00743955" w:rsidP="00743955">
      <w:pPr>
        <w:spacing w:after="0" w:line="360" w:lineRule="auto"/>
      </w:pPr>
      <w:r>
        <w:t>Vitamine K1</w:t>
      </w:r>
      <w:r w:rsidR="007A7AB4">
        <w:t xml:space="preserve"> </w:t>
      </w:r>
      <w:r>
        <w:t>: 5 mg en intraveineux</w:t>
      </w:r>
    </w:p>
    <w:p w:rsidR="00743955" w:rsidRDefault="00743955" w:rsidP="008D19C1">
      <w:pPr>
        <w:spacing w:after="0" w:line="360" w:lineRule="auto"/>
      </w:pPr>
      <w:r>
        <w:t>Corriger l’anémie : culot globulaire</w:t>
      </w:r>
    </w:p>
    <w:p w:rsidR="00743955" w:rsidRDefault="00743955" w:rsidP="008D19C1">
      <w:pPr>
        <w:spacing w:after="0" w:line="360" w:lineRule="auto"/>
      </w:pPr>
      <w:r>
        <w:t>Si tableau grave : PFC</w:t>
      </w:r>
    </w:p>
    <w:p w:rsidR="00743955" w:rsidRPr="00460341" w:rsidRDefault="00743955" w:rsidP="008D19C1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460341">
        <w:rPr>
          <w:b/>
          <w:bCs/>
          <w:color w:val="FF0000"/>
          <w:sz w:val="24"/>
          <w:szCs w:val="24"/>
          <w:u w:val="single"/>
        </w:rPr>
        <w:t>Traitement prophylactique :</w:t>
      </w:r>
    </w:p>
    <w:p w:rsidR="00743955" w:rsidRDefault="00743955" w:rsidP="008D19C1">
      <w:pPr>
        <w:spacing w:after="0" w:line="360" w:lineRule="auto"/>
      </w:pPr>
      <w:r>
        <w:t>Systématique</w:t>
      </w:r>
    </w:p>
    <w:p w:rsidR="00743955" w:rsidRDefault="00743955" w:rsidP="00743955">
      <w:pPr>
        <w:spacing w:after="0" w:line="360" w:lineRule="auto"/>
      </w:pPr>
      <w:r>
        <w:t>Vitamine K1 : 1 mg en IM</w:t>
      </w:r>
      <w:r w:rsidR="00A865E7">
        <w:t>, ou 2 mg par voie orale</w:t>
      </w:r>
    </w:p>
    <w:sectPr w:rsidR="00743955" w:rsidSect="00AA7CF3">
      <w:pgSz w:w="11906" w:h="16838"/>
      <w:pgMar w:top="851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781"/>
    <w:rsid w:val="000540B2"/>
    <w:rsid w:val="00071E92"/>
    <w:rsid w:val="00115550"/>
    <w:rsid w:val="0012570A"/>
    <w:rsid w:val="00281C24"/>
    <w:rsid w:val="002E00A0"/>
    <w:rsid w:val="0030381B"/>
    <w:rsid w:val="00316647"/>
    <w:rsid w:val="00346F2F"/>
    <w:rsid w:val="003A7333"/>
    <w:rsid w:val="00412B56"/>
    <w:rsid w:val="00460341"/>
    <w:rsid w:val="004C5CDC"/>
    <w:rsid w:val="004C68B7"/>
    <w:rsid w:val="00565C6C"/>
    <w:rsid w:val="005A7A57"/>
    <w:rsid w:val="005B3DD2"/>
    <w:rsid w:val="005B79B1"/>
    <w:rsid w:val="00601B77"/>
    <w:rsid w:val="00612A7E"/>
    <w:rsid w:val="00630516"/>
    <w:rsid w:val="00650AA6"/>
    <w:rsid w:val="00705EDB"/>
    <w:rsid w:val="00743955"/>
    <w:rsid w:val="007A7AB4"/>
    <w:rsid w:val="007B4223"/>
    <w:rsid w:val="007F3950"/>
    <w:rsid w:val="0081069B"/>
    <w:rsid w:val="0082783F"/>
    <w:rsid w:val="00833B35"/>
    <w:rsid w:val="00861CB7"/>
    <w:rsid w:val="008621EB"/>
    <w:rsid w:val="008720D0"/>
    <w:rsid w:val="00875E53"/>
    <w:rsid w:val="008D19C1"/>
    <w:rsid w:val="008D4EF6"/>
    <w:rsid w:val="008F01EA"/>
    <w:rsid w:val="00967781"/>
    <w:rsid w:val="009B5968"/>
    <w:rsid w:val="00A30A05"/>
    <w:rsid w:val="00A865E7"/>
    <w:rsid w:val="00AA7CF3"/>
    <w:rsid w:val="00BB2F21"/>
    <w:rsid w:val="00CA13C6"/>
    <w:rsid w:val="00D03726"/>
    <w:rsid w:val="00DF0D4A"/>
    <w:rsid w:val="00E117EC"/>
    <w:rsid w:val="00E5738A"/>
    <w:rsid w:val="00E74542"/>
    <w:rsid w:val="00EA7113"/>
    <w:rsid w:val="00EE7BBB"/>
    <w:rsid w:val="00EF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E20D46-40F7-49E2-B9C5-68C4D41F4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st">
    <w:name w:val="st"/>
    <w:basedOn w:val="Policepardfaut"/>
    <w:rsid w:val="00E74542"/>
  </w:style>
  <w:style w:type="paragraph" w:styleId="Textedebulles">
    <w:name w:val="Balloon Text"/>
    <w:basedOn w:val="Normal"/>
    <w:link w:val="TextedebullesCar"/>
    <w:uiPriority w:val="99"/>
    <w:semiHidden/>
    <w:unhideWhenUsed/>
    <w:rsid w:val="00EE7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E7B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4A370-A661-431E-960C-0C015C09B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641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yacin</cp:lastModifiedBy>
  <cp:revision>38</cp:revision>
  <cp:lastPrinted>2014-06-30T16:51:00Z</cp:lastPrinted>
  <dcterms:created xsi:type="dcterms:W3CDTF">2014-03-09T19:40:00Z</dcterms:created>
  <dcterms:modified xsi:type="dcterms:W3CDTF">2015-05-06T16:52:00Z</dcterms:modified>
</cp:coreProperties>
</file>