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F21" w:rsidRPr="007662EC" w:rsidRDefault="004371CB" w:rsidP="007662EC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7662EC">
        <w:rPr>
          <w:b/>
          <w:bCs/>
          <w:sz w:val="28"/>
          <w:szCs w:val="28"/>
          <w:u w:val="single"/>
        </w:rPr>
        <w:t>Définition</w:t>
      </w:r>
      <w:r w:rsidR="007662EC">
        <w:rPr>
          <w:b/>
          <w:bCs/>
          <w:sz w:val="28"/>
          <w:szCs w:val="28"/>
          <w:u w:val="single"/>
        </w:rPr>
        <w:t> :</w:t>
      </w:r>
    </w:p>
    <w:p w:rsidR="007662EC" w:rsidRDefault="007662EC" w:rsidP="007662EC">
      <w:pPr>
        <w:spacing w:after="0" w:line="360" w:lineRule="auto"/>
      </w:pPr>
      <w:r>
        <w:t>Arthrite inflammatoire</w:t>
      </w:r>
    </w:p>
    <w:p w:rsidR="007662EC" w:rsidRDefault="007662EC" w:rsidP="007662EC">
      <w:pPr>
        <w:spacing w:after="0" w:line="360" w:lineRule="auto"/>
      </w:pPr>
      <w:r>
        <w:t>Début avant 16 ans</w:t>
      </w:r>
    </w:p>
    <w:p w:rsidR="007662EC" w:rsidRDefault="007662EC" w:rsidP="007662EC">
      <w:pPr>
        <w:spacing w:after="0" w:line="360" w:lineRule="auto"/>
      </w:pPr>
      <w:r>
        <w:t>Dure plus de 3 mois</w:t>
      </w:r>
    </w:p>
    <w:p w:rsidR="007662EC" w:rsidRDefault="007662EC" w:rsidP="007662EC">
      <w:pPr>
        <w:spacing w:after="0" w:line="360" w:lineRule="auto"/>
      </w:pPr>
      <w:r>
        <w:t>Après avoir éliminé d’autres maladies</w:t>
      </w:r>
    </w:p>
    <w:p w:rsidR="007662EC" w:rsidRPr="007662EC" w:rsidRDefault="007662EC" w:rsidP="007662EC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7662EC">
        <w:rPr>
          <w:b/>
          <w:bCs/>
          <w:sz w:val="28"/>
          <w:szCs w:val="28"/>
          <w:u w:val="single"/>
        </w:rPr>
        <w:t>Epidémiologie :</w:t>
      </w:r>
    </w:p>
    <w:p w:rsidR="007662EC" w:rsidRDefault="007662EC" w:rsidP="007662EC">
      <w:pPr>
        <w:spacing w:after="0" w:line="360" w:lineRule="auto"/>
      </w:pPr>
      <w:r>
        <w:t>Fille +++</w:t>
      </w:r>
    </w:p>
    <w:p w:rsidR="007662EC" w:rsidRDefault="007662EC" w:rsidP="007662EC">
      <w:pPr>
        <w:spacing w:after="0" w:line="360" w:lineRule="auto"/>
      </w:pPr>
      <w:r>
        <w:t>Age moyen : 6 ans, pics : 1 à 4 ans et 9 à 14 ans</w:t>
      </w:r>
    </w:p>
    <w:p w:rsidR="004371CB" w:rsidRPr="007662EC" w:rsidRDefault="004243D0" w:rsidP="007662EC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7662EC">
        <w:rPr>
          <w:b/>
          <w:bCs/>
          <w:sz w:val="28"/>
          <w:szCs w:val="28"/>
          <w:u w:val="single"/>
        </w:rPr>
        <w:t>Forme systémique</w:t>
      </w:r>
      <w:r w:rsidR="007662EC">
        <w:rPr>
          <w:b/>
          <w:bCs/>
          <w:sz w:val="28"/>
          <w:szCs w:val="28"/>
          <w:u w:val="single"/>
        </w:rPr>
        <w:t> : la maladie de STILL</w:t>
      </w:r>
    </w:p>
    <w:p w:rsidR="002A71DA" w:rsidRPr="00C46DF9" w:rsidRDefault="00C46DF9" w:rsidP="007662EC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1. </w:t>
      </w:r>
      <w:r w:rsidR="002A71DA" w:rsidRPr="00C46DF9">
        <w:rPr>
          <w:b/>
          <w:bCs/>
          <w:sz w:val="24"/>
          <w:szCs w:val="24"/>
          <w:u w:val="single"/>
        </w:rPr>
        <w:t>Signes systémiques au premier plan</w:t>
      </w:r>
      <w:r w:rsidR="00D8503E" w:rsidRPr="00C46DF9">
        <w:rPr>
          <w:b/>
          <w:bCs/>
          <w:sz w:val="24"/>
          <w:szCs w:val="24"/>
          <w:u w:val="single"/>
        </w:rPr>
        <w:t> :</w:t>
      </w:r>
    </w:p>
    <w:p w:rsidR="007662EC" w:rsidRDefault="007662EC" w:rsidP="007662EC">
      <w:pPr>
        <w:spacing w:after="0" w:line="360" w:lineRule="auto"/>
      </w:pPr>
      <w:r>
        <w:t>Fièvre</w:t>
      </w:r>
      <w:r w:rsidR="00C46DF9">
        <w:t xml:space="preserve"> prolongée</w:t>
      </w:r>
    </w:p>
    <w:p w:rsidR="007662EC" w:rsidRDefault="007662EC" w:rsidP="007662EC">
      <w:pPr>
        <w:spacing w:after="0" w:line="360" w:lineRule="auto"/>
      </w:pPr>
      <w:r>
        <w:t>Signes cutanés</w:t>
      </w:r>
      <w:r w:rsidR="00C46DF9">
        <w:t> : éruptions, érythème, urticaire …</w:t>
      </w:r>
    </w:p>
    <w:p w:rsidR="007662EC" w:rsidRDefault="007662EC" w:rsidP="007662EC">
      <w:pPr>
        <w:spacing w:after="0" w:line="360" w:lineRule="auto"/>
      </w:pPr>
      <w:r>
        <w:t>Nodules sous-cutanés</w:t>
      </w:r>
    </w:p>
    <w:p w:rsidR="007662EC" w:rsidRDefault="007662EC" w:rsidP="007662EC">
      <w:pPr>
        <w:spacing w:after="0" w:line="360" w:lineRule="auto"/>
      </w:pPr>
      <w:r>
        <w:t>ADP</w:t>
      </w:r>
      <w:r w:rsidR="002A6B29">
        <w:t>, HPM, SPM</w:t>
      </w:r>
    </w:p>
    <w:p w:rsidR="00D8503E" w:rsidRDefault="00D8503E" w:rsidP="00D8503E">
      <w:pPr>
        <w:spacing w:after="0" w:line="360" w:lineRule="auto"/>
      </w:pPr>
      <w:r>
        <w:t xml:space="preserve">Atteinte des séreuses : péricardite, </w:t>
      </w:r>
      <w:r w:rsidR="00FE269B">
        <w:t xml:space="preserve">épanchement pleural, </w:t>
      </w:r>
      <w:r>
        <w:t>atteinte péritonéale</w:t>
      </w:r>
    </w:p>
    <w:p w:rsidR="00D8503E" w:rsidRDefault="00D8503E" w:rsidP="007662EC">
      <w:pPr>
        <w:spacing w:after="0" w:line="360" w:lineRule="auto"/>
      </w:pPr>
      <w:r>
        <w:t>Autres : Myocardite</w:t>
      </w:r>
    </w:p>
    <w:p w:rsidR="00D8503E" w:rsidRDefault="00D8503E" w:rsidP="00D8503E">
      <w:pPr>
        <w:spacing w:after="0" w:line="360" w:lineRule="auto"/>
        <w:ind w:firstLine="708"/>
      </w:pPr>
      <w:r>
        <w:t xml:space="preserve"> Atteinte neurologique : méningisme, somnolence, irritabilité, convulsion …</w:t>
      </w:r>
    </w:p>
    <w:p w:rsidR="002A71DA" w:rsidRPr="00C46DF9" w:rsidRDefault="00C46DF9" w:rsidP="007662EC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46DF9">
        <w:rPr>
          <w:b/>
          <w:bCs/>
          <w:sz w:val="24"/>
          <w:szCs w:val="24"/>
          <w:u w:val="single"/>
        </w:rPr>
        <w:t xml:space="preserve">2. </w:t>
      </w:r>
      <w:r w:rsidR="002A71DA" w:rsidRPr="00C46DF9">
        <w:rPr>
          <w:b/>
          <w:bCs/>
          <w:sz w:val="24"/>
          <w:szCs w:val="24"/>
          <w:u w:val="single"/>
        </w:rPr>
        <w:t>Signes articulaires</w:t>
      </w:r>
      <w:r w:rsidR="00D8503E" w:rsidRPr="00C46DF9">
        <w:rPr>
          <w:b/>
          <w:bCs/>
          <w:sz w:val="24"/>
          <w:szCs w:val="24"/>
          <w:u w:val="single"/>
        </w:rPr>
        <w:t> :</w:t>
      </w:r>
    </w:p>
    <w:p w:rsidR="00D8503E" w:rsidRDefault="00C46DF9" w:rsidP="007662EC">
      <w:pPr>
        <w:spacing w:after="0" w:line="360" w:lineRule="auto"/>
      </w:pPr>
      <w:r>
        <w:t xml:space="preserve">Arthrite </w:t>
      </w:r>
      <w:proofErr w:type="spellStart"/>
      <w:r>
        <w:t>stilliennes</w:t>
      </w:r>
      <w:proofErr w:type="spellEnd"/>
      <w:r>
        <w:t xml:space="preserve"> exsudatives, symétriques</w:t>
      </w:r>
    </w:p>
    <w:p w:rsidR="007662EC" w:rsidRDefault="00C46DF9" w:rsidP="007662EC">
      <w:pPr>
        <w:spacing w:after="0" w:line="360" w:lineRule="auto"/>
      </w:pPr>
      <w:r>
        <w:t>Poignets, chevilles, genoux</w:t>
      </w:r>
    </w:p>
    <w:p w:rsidR="00C46DF9" w:rsidRDefault="00C46DF9" w:rsidP="007662EC">
      <w:pPr>
        <w:spacing w:after="0" w:line="360" w:lineRule="auto"/>
      </w:pPr>
      <w:r>
        <w:t xml:space="preserve">Poignets et cheville </w:t>
      </w:r>
      <w:r>
        <w:sym w:font="Wingdings" w:char="F0E0"/>
      </w:r>
      <w:r>
        <w:t xml:space="preserve"> Tumeurs dorsales du carpe et du tarse</w:t>
      </w:r>
    </w:p>
    <w:p w:rsidR="004243D0" w:rsidRPr="00C46DF9" w:rsidRDefault="004243D0" w:rsidP="007662EC">
      <w:pPr>
        <w:spacing w:after="0" w:line="360" w:lineRule="auto"/>
        <w:rPr>
          <w:b/>
          <w:bCs/>
          <w:sz w:val="28"/>
          <w:szCs w:val="28"/>
        </w:rPr>
      </w:pPr>
      <w:r w:rsidRPr="007662EC">
        <w:rPr>
          <w:b/>
          <w:bCs/>
          <w:sz w:val="28"/>
          <w:szCs w:val="28"/>
          <w:u w:val="single"/>
        </w:rPr>
        <w:t>Formes polyarticulaires</w:t>
      </w:r>
      <w:r w:rsidR="00C46DF9">
        <w:rPr>
          <w:b/>
          <w:bCs/>
          <w:sz w:val="28"/>
          <w:szCs w:val="28"/>
          <w:u w:val="single"/>
        </w:rPr>
        <w:t> :</w:t>
      </w:r>
      <w:r w:rsidR="00C46DF9">
        <w:rPr>
          <w:b/>
          <w:bCs/>
          <w:sz w:val="28"/>
          <w:szCs w:val="28"/>
        </w:rPr>
        <w:t xml:space="preserve"> </w:t>
      </w:r>
      <w:r w:rsidR="00C46DF9" w:rsidRPr="00C46DF9">
        <w:rPr>
          <w:b/>
          <w:bCs/>
          <w:sz w:val="28"/>
          <w:szCs w:val="28"/>
        </w:rPr>
        <w:t>&gt;</w:t>
      </w:r>
      <w:r w:rsidR="00C46DF9">
        <w:rPr>
          <w:b/>
          <w:bCs/>
          <w:sz w:val="28"/>
          <w:szCs w:val="28"/>
        </w:rPr>
        <w:t xml:space="preserve"> 4 articulations</w:t>
      </w:r>
    </w:p>
    <w:p w:rsidR="002A71DA" w:rsidRPr="00C46DF9" w:rsidRDefault="00C46DF9" w:rsidP="007662EC">
      <w:pPr>
        <w:spacing w:after="0" w:line="360" w:lineRule="auto"/>
        <w:rPr>
          <w:b/>
          <w:bCs/>
          <w:u w:val="single"/>
        </w:rPr>
      </w:pPr>
      <w:r>
        <w:rPr>
          <w:b/>
          <w:bCs/>
          <w:sz w:val="24"/>
          <w:szCs w:val="24"/>
          <w:u w:val="single"/>
        </w:rPr>
        <w:t xml:space="preserve">1. </w:t>
      </w:r>
      <w:r w:rsidR="002A71DA" w:rsidRPr="00C46DF9">
        <w:rPr>
          <w:b/>
          <w:bCs/>
          <w:sz w:val="24"/>
          <w:szCs w:val="24"/>
          <w:u w:val="single"/>
        </w:rPr>
        <w:t>Séropositives</w:t>
      </w:r>
    </w:p>
    <w:p w:rsidR="007662EC" w:rsidRPr="00C46DF9" w:rsidRDefault="00C46DF9" w:rsidP="007662EC">
      <w:pPr>
        <w:spacing w:after="0" w:line="360" w:lineRule="auto"/>
        <w:rPr>
          <w:b/>
          <w:bCs/>
          <w:u w:val="single"/>
        </w:rPr>
      </w:pPr>
      <w:r w:rsidRPr="00C46DF9">
        <w:rPr>
          <w:b/>
          <w:bCs/>
          <w:u w:val="single"/>
        </w:rPr>
        <w:t>a) Signes articulaires</w:t>
      </w:r>
    </w:p>
    <w:p w:rsidR="00C46DF9" w:rsidRDefault="00C46DF9" w:rsidP="007662EC">
      <w:pPr>
        <w:spacing w:after="0" w:line="360" w:lineRule="auto"/>
      </w:pPr>
      <w:r>
        <w:t>Arthrites inflammatoires symétrique</w:t>
      </w:r>
    </w:p>
    <w:p w:rsidR="00C46DF9" w:rsidRDefault="006E0E4D" w:rsidP="007662EC">
      <w:pPr>
        <w:spacing w:after="0" w:line="360" w:lineRule="auto"/>
      </w:pPr>
      <w:r>
        <w:t xml:space="preserve">Articulations distales au début </w:t>
      </w:r>
      <w:r>
        <w:sym w:font="Wingdings" w:char="F0E0"/>
      </w:r>
      <w:r>
        <w:t>Genoux, hanches, épaules, rachis cervical</w:t>
      </w:r>
    </w:p>
    <w:p w:rsidR="006E0E4D" w:rsidRDefault="006E0E4D" w:rsidP="006E0E4D">
      <w:pPr>
        <w:spacing w:after="0" w:line="360" w:lineRule="auto"/>
      </w:pPr>
      <w:r w:rsidRPr="00256683">
        <w:rPr>
          <w:highlight w:val="yellow"/>
        </w:rPr>
        <w:t>Destruction précoce</w:t>
      </w:r>
      <w:r>
        <w:t xml:space="preserve"> </w:t>
      </w:r>
      <w:r>
        <w:sym w:font="Wingdings" w:char="F0E0"/>
      </w:r>
      <w:r>
        <w:t xml:space="preserve"> Déformations et fusion</w:t>
      </w:r>
    </w:p>
    <w:p w:rsidR="00C46DF9" w:rsidRPr="00C46DF9" w:rsidRDefault="00C46DF9" w:rsidP="007662EC">
      <w:pPr>
        <w:spacing w:after="0" w:line="360" w:lineRule="auto"/>
        <w:rPr>
          <w:b/>
          <w:bCs/>
          <w:u w:val="single"/>
        </w:rPr>
      </w:pPr>
      <w:r w:rsidRPr="00C46DF9">
        <w:rPr>
          <w:b/>
          <w:bCs/>
          <w:u w:val="single"/>
        </w:rPr>
        <w:t>b) Signes extra-articulaires</w:t>
      </w:r>
    </w:p>
    <w:p w:rsidR="00C46DF9" w:rsidRDefault="006E0E4D" w:rsidP="006E0E4D">
      <w:pPr>
        <w:spacing w:after="0" w:line="360" w:lineRule="auto"/>
      </w:pPr>
      <w:r>
        <w:rPr>
          <w:rStyle w:val="st"/>
        </w:rPr>
        <w:t xml:space="preserve">± Fièvre modérée, ± nodules sous-cutanés </w:t>
      </w:r>
      <w:r w:rsidRPr="006E0E4D">
        <w:rPr>
          <w:rStyle w:val="st"/>
        </w:rPr>
        <w:sym w:font="Wingdings" w:char="F0E0"/>
      </w:r>
      <w:r>
        <w:rPr>
          <w:rStyle w:val="st"/>
        </w:rPr>
        <w:t xml:space="preserve"> Rares</w:t>
      </w:r>
    </w:p>
    <w:p w:rsidR="002A71DA" w:rsidRPr="00C46DF9" w:rsidRDefault="00C46DF9" w:rsidP="007662EC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2. </w:t>
      </w:r>
      <w:r w:rsidR="002A71DA" w:rsidRPr="00C46DF9">
        <w:rPr>
          <w:b/>
          <w:bCs/>
          <w:sz w:val="24"/>
          <w:szCs w:val="24"/>
          <w:u w:val="single"/>
        </w:rPr>
        <w:t>Séronégatives</w:t>
      </w:r>
    </w:p>
    <w:p w:rsidR="007662EC" w:rsidRDefault="006E0E4D" w:rsidP="007662EC">
      <w:pPr>
        <w:spacing w:after="0" w:line="360" w:lineRule="auto"/>
      </w:pPr>
      <w:r>
        <w:t>Pauci articulaire</w:t>
      </w:r>
    </w:p>
    <w:p w:rsidR="006E0E4D" w:rsidRDefault="006E0E4D" w:rsidP="007662EC">
      <w:pPr>
        <w:spacing w:after="0" w:line="360" w:lineRule="auto"/>
      </w:pPr>
      <w:r>
        <w:t>Petites articulations de la main +++</w:t>
      </w:r>
    </w:p>
    <w:p w:rsidR="006E0E4D" w:rsidRDefault="006E0E4D" w:rsidP="007662EC">
      <w:pPr>
        <w:spacing w:after="0" w:line="360" w:lineRule="auto"/>
      </w:pPr>
      <w:r>
        <w:t>Pronostic meilleur</w:t>
      </w:r>
    </w:p>
    <w:p w:rsidR="004243D0" w:rsidRDefault="004243D0" w:rsidP="006E0E4D">
      <w:pPr>
        <w:spacing w:after="0" w:line="240" w:lineRule="auto"/>
        <w:rPr>
          <w:b/>
          <w:bCs/>
          <w:sz w:val="28"/>
          <w:szCs w:val="28"/>
        </w:rPr>
      </w:pPr>
      <w:r w:rsidRPr="007662EC">
        <w:rPr>
          <w:b/>
          <w:bCs/>
          <w:sz w:val="28"/>
          <w:szCs w:val="28"/>
          <w:u w:val="single"/>
        </w:rPr>
        <w:t>Formes mono et oligo-articulaires</w:t>
      </w:r>
      <w:r w:rsidR="00C46DF9">
        <w:rPr>
          <w:b/>
          <w:bCs/>
          <w:sz w:val="28"/>
          <w:szCs w:val="28"/>
          <w:u w:val="single"/>
        </w:rPr>
        <w:t> :</w:t>
      </w:r>
      <w:r w:rsidR="00C46DF9">
        <w:rPr>
          <w:b/>
          <w:bCs/>
          <w:sz w:val="28"/>
          <w:szCs w:val="28"/>
        </w:rPr>
        <w:t xml:space="preserve"> &lt; 4 articulation</w:t>
      </w:r>
    </w:p>
    <w:p w:rsidR="006E0E4D" w:rsidRPr="00C46DF9" w:rsidRDefault="006E0E4D" w:rsidP="006E0E4D">
      <w:pPr>
        <w:tabs>
          <w:tab w:val="left" w:pos="4020"/>
        </w:tabs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 Absence des signes systémique</w:t>
      </w:r>
      <w:r w:rsidR="006F71D7">
        <w:rPr>
          <w:b/>
          <w:bCs/>
          <w:sz w:val="28"/>
          <w:szCs w:val="28"/>
        </w:rPr>
        <w:t xml:space="preserve"> ++++</w:t>
      </w:r>
    </w:p>
    <w:p w:rsidR="002A71DA" w:rsidRPr="006E0E4D" w:rsidRDefault="006E0E4D" w:rsidP="007662EC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6E0E4D">
        <w:rPr>
          <w:b/>
          <w:bCs/>
          <w:sz w:val="24"/>
          <w:szCs w:val="24"/>
          <w:u w:val="single"/>
        </w:rPr>
        <w:t xml:space="preserve">1. </w:t>
      </w:r>
      <w:r w:rsidR="002A71DA" w:rsidRPr="006E0E4D">
        <w:rPr>
          <w:b/>
          <w:bCs/>
          <w:sz w:val="24"/>
          <w:szCs w:val="24"/>
          <w:u w:val="single"/>
        </w:rPr>
        <w:t xml:space="preserve">Formes </w:t>
      </w:r>
      <w:r w:rsidR="007662EC" w:rsidRPr="006E0E4D">
        <w:rPr>
          <w:b/>
          <w:bCs/>
          <w:sz w:val="24"/>
          <w:szCs w:val="24"/>
          <w:u w:val="single"/>
        </w:rPr>
        <w:t>à</w:t>
      </w:r>
      <w:r w:rsidR="002A71DA" w:rsidRPr="006E0E4D">
        <w:rPr>
          <w:b/>
          <w:bCs/>
          <w:sz w:val="24"/>
          <w:szCs w:val="24"/>
          <w:u w:val="single"/>
        </w:rPr>
        <w:t xml:space="preserve"> début précoce</w:t>
      </w:r>
    </w:p>
    <w:p w:rsidR="007662EC" w:rsidRDefault="00BD451C" w:rsidP="007662EC">
      <w:pPr>
        <w:spacing w:after="0" w:line="360" w:lineRule="auto"/>
      </w:pPr>
      <w:r w:rsidRPr="00C04819">
        <w:rPr>
          <w:u w:val="dotted"/>
        </w:rPr>
        <w:t>Fille</w:t>
      </w:r>
      <w:r>
        <w:t xml:space="preserve"> entre 1 et 4 ans</w:t>
      </w:r>
    </w:p>
    <w:p w:rsidR="00BD451C" w:rsidRDefault="00BD451C" w:rsidP="007662EC">
      <w:pPr>
        <w:spacing w:after="0" w:line="360" w:lineRule="auto"/>
      </w:pPr>
      <w:r>
        <w:t xml:space="preserve">Genoux +++, chevilles, coudes </w:t>
      </w:r>
      <w:r>
        <w:sym w:font="Wingdings" w:char="F0E0"/>
      </w:r>
      <w:r>
        <w:t xml:space="preserve"> Début insidieux, simple gonflement</w:t>
      </w:r>
    </w:p>
    <w:p w:rsidR="00BD451C" w:rsidRDefault="00BD451C" w:rsidP="007662EC">
      <w:pPr>
        <w:spacing w:after="0" w:line="360" w:lineRule="auto"/>
      </w:pPr>
      <w:r w:rsidRPr="00BD451C">
        <w:rPr>
          <w:u w:val="single"/>
        </w:rPr>
        <w:lastRenderedPageBreak/>
        <w:t>Pronostic :</w:t>
      </w:r>
      <w:r>
        <w:t xml:space="preserve"> - Articulaire : bon</w:t>
      </w:r>
    </w:p>
    <w:p w:rsidR="00BD451C" w:rsidRDefault="00BD451C" w:rsidP="00C04819">
      <w:pPr>
        <w:spacing w:after="0" w:line="360" w:lineRule="auto"/>
      </w:pPr>
      <w:r>
        <w:t xml:space="preserve">                    </w:t>
      </w:r>
      <w:r w:rsidR="00C04819">
        <w:t>- Iridocyclite, kératite, c</w:t>
      </w:r>
      <w:r>
        <w:t>ataracte</w:t>
      </w:r>
    </w:p>
    <w:p w:rsidR="002A71DA" w:rsidRPr="006E0E4D" w:rsidRDefault="006E0E4D" w:rsidP="007662EC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6E0E4D">
        <w:rPr>
          <w:b/>
          <w:bCs/>
          <w:sz w:val="24"/>
          <w:szCs w:val="24"/>
          <w:u w:val="single"/>
        </w:rPr>
        <w:t xml:space="preserve">2. </w:t>
      </w:r>
      <w:r w:rsidR="002A71DA" w:rsidRPr="006E0E4D">
        <w:rPr>
          <w:b/>
          <w:bCs/>
          <w:sz w:val="24"/>
          <w:szCs w:val="24"/>
          <w:u w:val="single"/>
        </w:rPr>
        <w:t xml:space="preserve">Formes </w:t>
      </w:r>
      <w:r w:rsidR="007662EC" w:rsidRPr="006E0E4D">
        <w:rPr>
          <w:b/>
          <w:bCs/>
          <w:sz w:val="24"/>
          <w:szCs w:val="24"/>
          <w:u w:val="single"/>
        </w:rPr>
        <w:t>à</w:t>
      </w:r>
      <w:r w:rsidR="002A71DA" w:rsidRPr="006E0E4D">
        <w:rPr>
          <w:b/>
          <w:bCs/>
          <w:sz w:val="24"/>
          <w:szCs w:val="24"/>
          <w:u w:val="single"/>
        </w:rPr>
        <w:t xml:space="preserve"> début tardive</w:t>
      </w:r>
    </w:p>
    <w:p w:rsidR="007662EC" w:rsidRDefault="00BD451C" w:rsidP="007662EC">
      <w:pPr>
        <w:spacing w:after="0" w:line="360" w:lineRule="auto"/>
      </w:pPr>
      <w:r w:rsidRPr="00C04819">
        <w:rPr>
          <w:u w:val="dotted"/>
        </w:rPr>
        <w:t>Garçon</w:t>
      </w:r>
      <w:r>
        <w:t xml:space="preserve"> entre 8 et 12 ans, HLA B27 +++</w:t>
      </w:r>
    </w:p>
    <w:p w:rsidR="00BD451C" w:rsidRDefault="00BD451C" w:rsidP="00C04819">
      <w:pPr>
        <w:spacing w:after="0" w:line="360" w:lineRule="auto"/>
      </w:pPr>
      <w:r>
        <w:t xml:space="preserve">Genoux +++, </w:t>
      </w:r>
      <w:r w:rsidR="00C04819">
        <w:t>orteils, ceintures, sacro-iliaque</w:t>
      </w:r>
      <w:r>
        <w:t xml:space="preserve"> </w:t>
      </w:r>
      <w:r>
        <w:sym w:font="Wingdings" w:char="F0E0"/>
      </w:r>
      <w:r>
        <w:t xml:space="preserve"> Début insidieux</w:t>
      </w:r>
    </w:p>
    <w:p w:rsidR="00BD451C" w:rsidRDefault="00012C75" w:rsidP="00761463">
      <w:pPr>
        <w:spacing w:after="0" w:line="360" w:lineRule="auto"/>
      </w:pPr>
      <w:r>
        <w:t>Enthésopathies</w:t>
      </w:r>
    </w:p>
    <w:p w:rsidR="00761463" w:rsidRDefault="00761463" w:rsidP="00761463">
      <w:pPr>
        <w:spacing w:after="0" w:line="360" w:lineRule="auto"/>
      </w:pPr>
      <w:r w:rsidRPr="00BD451C">
        <w:rPr>
          <w:u w:val="single"/>
        </w:rPr>
        <w:t>Pronostic :</w:t>
      </w:r>
      <w:r>
        <w:t xml:space="preserve"> - Articulaire : </w:t>
      </w:r>
      <w:r w:rsidR="00012C75" w:rsidRPr="00012C75">
        <w:rPr>
          <w:highlight w:val="yellow"/>
        </w:rPr>
        <w:t>SPA</w:t>
      </w:r>
    </w:p>
    <w:p w:rsidR="00761463" w:rsidRDefault="00761463" w:rsidP="00761463">
      <w:pPr>
        <w:spacing w:after="0" w:line="360" w:lineRule="auto"/>
      </w:pPr>
      <w:r>
        <w:t xml:space="preserve">                    - Iridocyclite, kératite, cataracte</w:t>
      </w:r>
    </w:p>
    <w:p w:rsidR="004243D0" w:rsidRPr="00BD451C" w:rsidRDefault="002A71DA" w:rsidP="007662EC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BD451C">
        <w:rPr>
          <w:b/>
          <w:bCs/>
          <w:sz w:val="28"/>
          <w:szCs w:val="28"/>
          <w:u w:val="single"/>
        </w:rPr>
        <w:t>Biologie</w:t>
      </w:r>
      <w:r w:rsidR="00BD451C">
        <w:rPr>
          <w:b/>
          <w:bCs/>
          <w:sz w:val="28"/>
          <w:szCs w:val="28"/>
          <w:u w:val="single"/>
        </w:rPr>
        <w:t> :</w:t>
      </w:r>
    </w:p>
    <w:p w:rsidR="00BD451C" w:rsidRPr="00247DC9" w:rsidRDefault="00247DC9" w:rsidP="007662EC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1. </w:t>
      </w:r>
      <w:r w:rsidR="00BD451C" w:rsidRPr="00247DC9">
        <w:rPr>
          <w:b/>
          <w:bCs/>
          <w:u w:val="single"/>
        </w:rPr>
        <w:t>Syndrome inflammatoire</w:t>
      </w:r>
      <w:r>
        <w:rPr>
          <w:b/>
          <w:bCs/>
          <w:u w:val="single"/>
        </w:rPr>
        <w:t> :</w:t>
      </w:r>
    </w:p>
    <w:p w:rsidR="00BD451C" w:rsidRDefault="00BD451C" w:rsidP="007662EC">
      <w:pPr>
        <w:spacing w:after="0" w:line="360" w:lineRule="auto"/>
      </w:pPr>
      <w:r>
        <w:t>Anémie inflammatoire : normo ou microcytaire, hypochrome</w:t>
      </w:r>
    </w:p>
    <w:p w:rsidR="00BD451C" w:rsidRDefault="00BD451C" w:rsidP="007662EC">
      <w:pPr>
        <w:spacing w:after="0" w:line="360" w:lineRule="auto"/>
      </w:pPr>
      <w:r>
        <w:t>Hyperleucocytose à PNN</w:t>
      </w:r>
    </w:p>
    <w:p w:rsidR="00BD451C" w:rsidRDefault="00247DC9" w:rsidP="007662EC">
      <w:pPr>
        <w:spacing w:after="0" w:line="360" w:lineRule="auto"/>
      </w:pPr>
      <w:r>
        <w:t>Hyperplaquettose</w:t>
      </w:r>
    </w:p>
    <w:p w:rsidR="00247DC9" w:rsidRDefault="00247DC9" w:rsidP="007662EC">
      <w:pPr>
        <w:spacing w:after="0" w:line="360" w:lineRule="auto"/>
      </w:pPr>
      <w:r>
        <w:t>VS et CRP élevé</w:t>
      </w:r>
    </w:p>
    <w:p w:rsidR="00247DC9" w:rsidRDefault="00247DC9" w:rsidP="007662EC">
      <w:pPr>
        <w:spacing w:after="0" w:line="360" w:lineRule="auto"/>
      </w:pPr>
      <w:r>
        <w:t>EPP : Albumine diminué</w:t>
      </w:r>
    </w:p>
    <w:p w:rsidR="00247DC9" w:rsidRDefault="00247DC9" w:rsidP="00247DC9">
      <w:pPr>
        <w:spacing w:after="0" w:line="360" w:lineRule="auto"/>
      </w:pPr>
      <w:r>
        <w:t xml:space="preserve">          Alpha2 et gamma</w:t>
      </w:r>
      <w:r w:rsidR="003D7B11">
        <w:t>globulines</w:t>
      </w:r>
      <w:r>
        <w:t xml:space="preserve"> augmentées</w:t>
      </w:r>
    </w:p>
    <w:p w:rsidR="00BD451C" w:rsidRPr="00247DC9" w:rsidRDefault="00247DC9" w:rsidP="007662EC">
      <w:pPr>
        <w:spacing w:after="0" w:line="360" w:lineRule="auto"/>
        <w:rPr>
          <w:b/>
          <w:bCs/>
          <w:u w:val="single"/>
        </w:rPr>
      </w:pPr>
      <w:r w:rsidRPr="00247DC9">
        <w:rPr>
          <w:b/>
          <w:bCs/>
          <w:u w:val="single"/>
        </w:rPr>
        <w:t xml:space="preserve">2. </w:t>
      </w:r>
      <w:r w:rsidR="00BD451C" w:rsidRPr="00247DC9">
        <w:rPr>
          <w:b/>
          <w:bCs/>
          <w:u w:val="single"/>
        </w:rPr>
        <w:t>Immunologie</w:t>
      </w:r>
      <w:r w:rsidRPr="00247DC9">
        <w:rPr>
          <w:b/>
          <w:bCs/>
          <w:u w:val="single"/>
        </w:rPr>
        <w:t> :</w:t>
      </w:r>
    </w:p>
    <w:p w:rsidR="00247DC9" w:rsidRDefault="0027346E" w:rsidP="007662EC">
      <w:pPr>
        <w:spacing w:after="0" w:line="360" w:lineRule="auto"/>
      </w:pPr>
      <w:r>
        <w:rPr>
          <w:b/>
          <w:bCs/>
          <w:noProof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B2D7D0" wp14:editId="050E10E5">
                <wp:simplePos x="0" y="0"/>
                <wp:positionH relativeFrom="column">
                  <wp:posOffset>2510155</wp:posOffset>
                </wp:positionH>
                <wp:positionV relativeFrom="paragraph">
                  <wp:posOffset>17780</wp:posOffset>
                </wp:positionV>
                <wp:extent cx="209550" cy="1171575"/>
                <wp:effectExtent l="0" t="0" r="19050" b="28575"/>
                <wp:wrapNone/>
                <wp:docPr id="1" name="Accolade ferman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171575"/>
                        </a:xfrm>
                        <a:prstGeom prst="rightBrac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ccolade fermante 1" o:spid="_x0000_s1026" type="#_x0000_t88" style="position:absolute;margin-left:197.65pt;margin-top:1.4pt;width:16.5pt;height:9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" adj="322" strokecolor="black [3213]" strokeweight="1pt"/>
            </w:pict>
          </mc:Fallback>
        </mc:AlternateContent>
      </w:r>
      <w:r w:rsidR="00247DC9">
        <w:t>F</w:t>
      </w:r>
      <w:r w:rsidR="00E83B4D">
        <w:t xml:space="preserve">acteur rhumatoïde </w:t>
      </w:r>
    </w:p>
    <w:p w:rsidR="00247DC9" w:rsidRDefault="00247DC9" w:rsidP="00247DC9">
      <w:pPr>
        <w:spacing w:after="0" w:line="360" w:lineRule="auto"/>
      </w:pPr>
      <w:r>
        <w:t>ASLO</w:t>
      </w:r>
    </w:p>
    <w:p w:rsidR="00247DC9" w:rsidRDefault="00247DC9" w:rsidP="007662EC">
      <w:pPr>
        <w:spacing w:after="0" w:line="360" w:lineRule="auto"/>
      </w:pPr>
      <w:r>
        <w:t>Complexes immuns</w:t>
      </w:r>
      <w:r w:rsidR="0027346E">
        <w:t xml:space="preserve">                                                     Parfois présents</w:t>
      </w:r>
    </w:p>
    <w:p w:rsidR="00247DC9" w:rsidRDefault="00247DC9" w:rsidP="007662EC">
      <w:pPr>
        <w:spacing w:after="0" w:line="360" w:lineRule="auto"/>
      </w:pPr>
      <w:r>
        <w:t>Anti-nucléaires</w:t>
      </w:r>
    </w:p>
    <w:p w:rsidR="00247DC9" w:rsidRDefault="00247DC9" w:rsidP="007662EC">
      <w:pPr>
        <w:spacing w:after="0" w:line="360" w:lineRule="auto"/>
      </w:pPr>
      <w:r>
        <w:t>Anti-DNA, Anti-</w:t>
      </w:r>
      <w:proofErr w:type="spellStart"/>
      <w:r>
        <w:t>ribonucléoproteiques</w:t>
      </w:r>
      <w:proofErr w:type="spellEnd"/>
    </w:p>
    <w:p w:rsidR="00BD451C" w:rsidRPr="00247DC9" w:rsidRDefault="00247DC9" w:rsidP="007662EC">
      <w:pPr>
        <w:spacing w:after="0" w:line="360" w:lineRule="auto"/>
        <w:rPr>
          <w:b/>
          <w:bCs/>
          <w:u w:val="single"/>
        </w:rPr>
      </w:pPr>
      <w:r w:rsidRPr="00247DC9">
        <w:rPr>
          <w:b/>
          <w:bCs/>
          <w:u w:val="single"/>
        </w:rPr>
        <w:t xml:space="preserve">3. </w:t>
      </w:r>
      <w:r w:rsidR="00BD451C" w:rsidRPr="00247DC9">
        <w:rPr>
          <w:b/>
          <w:bCs/>
          <w:u w:val="single"/>
        </w:rPr>
        <w:t>Liquide synovial</w:t>
      </w:r>
      <w:r>
        <w:rPr>
          <w:b/>
          <w:bCs/>
          <w:u w:val="single"/>
        </w:rPr>
        <w:t> :</w:t>
      </w:r>
    </w:p>
    <w:p w:rsidR="00247DC9" w:rsidRDefault="00247DC9" w:rsidP="007662EC">
      <w:pPr>
        <w:spacing w:after="0" w:line="360" w:lineRule="auto"/>
      </w:pPr>
      <w:r>
        <w:t>Liquide inflammatoire</w:t>
      </w:r>
    </w:p>
    <w:p w:rsidR="00247DC9" w:rsidRDefault="00247DC9" w:rsidP="007662EC">
      <w:pPr>
        <w:spacing w:after="0" w:line="360" w:lineRule="auto"/>
      </w:pPr>
      <w:r>
        <w:t>Citrin, parfois puriforme aseptique</w:t>
      </w:r>
    </w:p>
    <w:p w:rsidR="00247DC9" w:rsidRDefault="00247DC9" w:rsidP="007662EC">
      <w:pPr>
        <w:spacing w:after="0" w:line="360" w:lineRule="auto"/>
      </w:pPr>
      <w:r>
        <w:t xml:space="preserve">Riche en </w:t>
      </w:r>
      <w:proofErr w:type="spellStart"/>
      <w:r>
        <w:t>proteines</w:t>
      </w:r>
      <w:proofErr w:type="spellEnd"/>
      <w:r>
        <w:t>, pauvre en glucose</w:t>
      </w:r>
    </w:p>
    <w:p w:rsidR="00247DC9" w:rsidRDefault="00247DC9" w:rsidP="007662EC">
      <w:pPr>
        <w:spacing w:after="0" w:line="360" w:lineRule="auto"/>
      </w:pPr>
      <w:r>
        <w:t>Formule cellulaire panaché</w:t>
      </w:r>
    </w:p>
    <w:p w:rsidR="00247DC9" w:rsidRDefault="00247DC9" w:rsidP="00247DC9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4. </w:t>
      </w:r>
      <w:r w:rsidR="00BD451C" w:rsidRPr="00247DC9">
        <w:rPr>
          <w:b/>
          <w:bCs/>
          <w:u w:val="single"/>
        </w:rPr>
        <w:t>Biopsie synoviale</w:t>
      </w:r>
    </w:p>
    <w:p w:rsidR="007208F4" w:rsidRPr="00E83B4D" w:rsidRDefault="00E83B4D" w:rsidP="00E83B4D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Radio</w:t>
      </w:r>
      <w:r w:rsidR="000458C9">
        <w:rPr>
          <w:b/>
          <w:bCs/>
          <w:sz w:val="28"/>
          <w:szCs w:val="28"/>
          <w:u w:val="single"/>
        </w:rPr>
        <w:t> :</w:t>
      </w:r>
    </w:p>
    <w:p w:rsidR="007208F4" w:rsidRDefault="007208F4" w:rsidP="007662EC">
      <w:pPr>
        <w:spacing w:after="0" w:line="360" w:lineRule="auto"/>
      </w:pPr>
      <w:r>
        <w:t>Stade 1</w:t>
      </w:r>
      <w:r w:rsidR="00E45037">
        <w:t xml:space="preserve"> (</w:t>
      </w:r>
      <w:r w:rsidR="00E45037" w:rsidRPr="00411118">
        <w:rPr>
          <w:highlight w:val="yellow"/>
        </w:rPr>
        <w:t>synovite</w:t>
      </w:r>
      <w:r w:rsidR="00E45037">
        <w:t>)</w:t>
      </w:r>
      <w:r>
        <w:t xml:space="preserve"> : - Gonflement des parties molles </w:t>
      </w:r>
      <w:r>
        <w:sym w:font="Wingdings" w:char="F0E0"/>
      </w:r>
      <w:r>
        <w:t xml:space="preserve"> signe le plus précoce</w:t>
      </w:r>
    </w:p>
    <w:p w:rsidR="007208F4" w:rsidRDefault="007208F4" w:rsidP="005A5142">
      <w:pPr>
        <w:tabs>
          <w:tab w:val="left" w:pos="780"/>
        </w:tabs>
        <w:spacing w:after="0" w:line="360" w:lineRule="auto"/>
      </w:pPr>
      <w:r>
        <w:t xml:space="preserve"> </w:t>
      </w:r>
      <w:r>
        <w:tab/>
      </w:r>
      <w:r w:rsidR="00E45037">
        <w:t xml:space="preserve">                   </w:t>
      </w:r>
      <w:r>
        <w:t xml:space="preserve"> - </w:t>
      </w:r>
      <w:r w:rsidR="005A5142">
        <w:t>Déminéralisation</w:t>
      </w:r>
    </w:p>
    <w:p w:rsidR="007208F4" w:rsidRDefault="007208F4" w:rsidP="007208F4">
      <w:pPr>
        <w:tabs>
          <w:tab w:val="left" w:pos="780"/>
        </w:tabs>
        <w:spacing w:after="0" w:line="360" w:lineRule="auto"/>
      </w:pPr>
      <w:r>
        <w:t xml:space="preserve">   </w:t>
      </w:r>
      <w:r>
        <w:tab/>
      </w:r>
      <w:r w:rsidR="00E45037">
        <w:t xml:space="preserve">                   </w:t>
      </w:r>
      <w:r>
        <w:t xml:space="preserve"> - Apposition périosté</w:t>
      </w:r>
    </w:p>
    <w:p w:rsidR="007208F4" w:rsidRDefault="007208F4" w:rsidP="007662EC">
      <w:pPr>
        <w:spacing w:after="0" w:line="360" w:lineRule="auto"/>
      </w:pPr>
      <w:r>
        <w:t>Stade 2 : - Pincement articulaire</w:t>
      </w:r>
    </w:p>
    <w:p w:rsidR="007208F4" w:rsidRDefault="007208F4" w:rsidP="007662EC">
      <w:pPr>
        <w:spacing w:after="0" w:line="360" w:lineRule="auto"/>
      </w:pPr>
      <w:r>
        <w:t>Stade 3 : - Erosion osseuse</w:t>
      </w:r>
    </w:p>
    <w:p w:rsidR="007208F4" w:rsidRDefault="007208F4" w:rsidP="007662EC">
      <w:pPr>
        <w:spacing w:after="0" w:line="360" w:lineRule="auto"/>
      </w:pPr>
      <w:r>
        <w:t>Stade 4 : - Ankylose</w:t>
      </w:r>
    </w:p>
    <w:p w:rsidR="000458C9" w:rsidRDefault="000458C9" w:rsidP="007662EC">
      <w:pPr>
        <w:spacing w:after="0" w:line="360" w:lineRule="auto"/>
      </w:pPr>
    </w:p>
    <w:p w:rsidR="000458C9" w:rsidRDefault="000458C9" w:rsidP="007662EC">
      <w:pPr>
        <w:spacing w:after="0" w:line="360" w:lineRule="auto"/>
      </w:pPr>
    </w:p>
    <w:p w:rsidR="000458C9" w:rsidRDefault="000458C9" w:rsidP="007662EC">
      <w:pPr>
        <w:spacing w:after="0" w:line="360" w:lineRule="auto"/>
      </w:pP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3034"/>
        <w:gridCol w:w="3035"/>
        <w:gridCol w:w="3035"/>
      </w:tblGrid>
      <w:tr w:rsidR="000458C9" w:rsidTr="00170B67">
        <w:tc>
          <w:tcPr>
            <w:tcW w:w="3034" w:type="dxa"/>
          </w:tcPr>
          <w:p w:rsidR="000458C9" w:rsidRPr="006D71DC" w:rsidRDefault="000458C9" w:rsidP="000458C9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bookmarkStart w:id="0" w:name="_GoBack" w:colFirst="0" w:colLast="2"/>
            <w:r w:rsidRPr="006D71DC">
              <w:rPr>
                <w:b/>
                <w:bCs/>
                <w:sz w:val="20"/>
                <w:szCs w:val="20"/>
              </w:rPr>
              <w:lastRenderedPageBreak/>
              <w:t>Formes systémiques</w:t>
            </w:r>
          </w:p>
        </w:tc>
        <w:tc>
          <w:tcPr>
            <w:tcW w:w="3035" w:type="dxa"/>
          </w:tcPr>
          <w:p w:rsidR="000458C9" w:rsidRPr="006D71DC" w:rsidRDefault="000458C9" w:rsidP="000458C9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6D71DC">
              <w:rPr>
                <w:b/>
                <w:bCs/>
                <w:sz w:val="20"/>
                <w:szCs w:val="20"/>
              </w:rPr>
              <w:t>Formes polyarticulaires</w:t>
            </w:r>
          </w:p>
        </w:tc>
        <w:tc>
          <w:tcPr>
            <w:tcW w:w="3035" w:type="dxa"/>
          </w:tcPr>
          <w:p w:rsidR="000458C9" w:rsidRPr="006D71DC" w:rsidRDefault="000458C9" w:rsidP="000458C9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6D71DC">
              <w:rPr>
                <w:b/>
                <w:bCs/>
                <w:sz w:val="20"/>
                <w:szCs w:val="20"/>
              </w:rPr>
              <w:t>Formes mono-oligo articulaires</w:t>
            </w:r>
          </w:p>
        </w:tc>
      </w:tr>
      <w:tr w:rsidR="000458C9" w:rsidTr="00170B67">
        <w:trPr>
          <w:trHeight w:val="330"/>
        </w:trPr>
        <w:tc>
          <w:tcPr>
            <w:tcW w:w="3034" w:type="dxa"/>
          </w:tcPr>
          <w:p w:rsidR="000458C9" w:rsidRPr="000458C9" w:rsidRDefault="000458C9" w:rsidP="000458C9">
            <w:pPr>
              <w:spacing w:line="276" w:lineRule="auto"/>
              <w:rPr>
                <w:sz w:val="20"/>
                <w:szCs w:val="20"/>
              </w:rPr>
            </w:pPr>
            <w:r w:rsidRPr="000458C9">
              <w:rPr>
                <w:sz w:val="20"/>
                <w:szCs w:val="20"/>
              </w:rPr>
              <w:t>Signes systémiques +++</w:t>
            </w:r>
          </w:p>
        </w:tc>
        <w:tc>
          <w:tcPr>
            <w:tcW w:w="3035" w:type="dxa"/>
          </w:tcPr>
          <w:p w:rsidR="000458C9" w:rsidRPr="000458C9" w:rsidRDefault="000458C9" w:rsidP="000458C9">
            <w:pPr>
              <w:spacing w:line="276" w:lineRule="auto"/>
              <w:rPr>
                <w:sz w:val="20"/>
                <w:szCs w:val="20"/>
              </w:rPr>
            </w:pPr>
            <w:r w:rsidRPr="000458C9">
              <w:rPr>
                <w:sz w:val="20"/>
                <w:szCs w:val="20"/>
              </w:rPr>
              <w:t>Signes articulaires +++</w:t>
            </w:r>
          </w:p>
        </w:tc>
        <w:tc>
          <w:tcPr>
            <w:tcW w:w="3035" w:type="dxa"/>
          </w:tcPr>
          <w:p w:rsidR="000458C9" w:rsidRPr="000458C9" w:rsidRDefault="000458C9" w:rsidP="000458C9">
            <w:pPr>
              <w:spacing w:line="276" w:lineRule="auto"/>
              <w:rPr>
                <w:sz w:val="20"/>
                <w:szCs w:val="20"/>
              </w:rPr>
            </w:pPr>
            <w:r w:rsidRPr="000458C9">
              <w:rPr>
                <w:sz w:val="20"/>
                <w:szCs w:val="20"/>
              </w:rPr>
              <w:t>Signes articulaires</w:t>
            </w:r>
          </w:p>
        </w:tc>
      </w:tr>
      <w:tr w:rsidR="000458C9" w:rsidTr="00170B67">
        <w:trPr>
          <w:trHeight w:val="375"/>
        </w:trPr>
        <w:tc>
          <w:tcPr>
            <w:tcW w:w="3034" w:type="dxa"/>
          </w:tcPr>
          <w:p w:rsidR="000458C9" w:rsidRPr="000458C9" w:rsidRDefault="000458C9" w:rsidP="000458C9">
            <w:pPr>
              <w:spacing w:line="276" w:lineRule="auto"/>
              <w:rPr>
                <w:sz w:val="20"/>
                <w:szCs w:val="20"/>
              </w:rPr>
            </w:pPr>
            <w:r w:rsidRPr="000458C9">
              <w:rPr>
                <w:sz w:val="20"/>
                <w:szCs w:val="20"/>
              </w:rPr>
              <w:t>Syndrome inflammatoire marqué</w:t>
            </w:r>
          </w:p>
        </w:tc>
        <w:tc>
          <w:tcPr>
            <w:tcW w:w="3035" w:type="dxa"/>
          </w:tcPr>
          <w:p w:rsidR="000458C9" w:rsidRPr="000458C9" w:rsidRDefault="000458C9" w:rsidP="000458C9">
            <w:pPr>
              <w:spacing w:line="276" w:lineRule="auto"/>
              <w:rPr>
                <w:sz w:val="20"/>
                <w:szCs w:val="20"/>
              </w:rPr>
            </w:pPr>
            <w:r w:rsidRPr="000458C9">
              <w:rPr>
                <w:sz w:val="20"/>
                <w:szCs w:val="20"/>
              </w:rPr>
              <w:t>Syndrome inflammatoire modéré</w:t>
            </w:r>
          </w:p>
        </w:tc>
        <w:tc>
          <w:tcPr>
            <w:tcW w:w="3035" w:type="dxa"/>
          </w:tcPr>
          <w:p w:rsidR="000458C9" w:rsidRPr="000458C9" w:rsidRDefault="000458C9" w:rsidP="000458C9">
            <w:pPr>
              <w:spacing w:line="276" w:lineRule="auto"/>
              <w:rPr>
                <w:sz w:val="20"/>
                <w:szCs w:val="20"/>
              </w:rPr>
            </w:pPr>
            <w:r w:rsidRPr="000458C9">
              <w:rPr>
                <w:sz w:val="20"/>
                <w:szCs w:val="20"/>
              </w:rPr>
              <w:t>Syndrome inflammatoire minime</w:t>
            </w:r>
          </w:p>
        </w:tc>
      </w:tr>
      <w:tr w:rsidR="000458C9" w:rsidTr="00170B67">
        <w:trPr>
          <w:trHeight w:val="891"/>
        </w:trPr>
        <w:tc>
          <w:tcPr>
            <w:tcW w:w="3034" w:type="dxa"/>
          </w:tcPr>
          <w:p w:rsidR="000458C9" w:rsidRPr="000458C9" w:rsidRDefault="000458C9" w:rsidP="000458C9">
            <w:pPr>
              <w:spacing w:line="276" w:lineRule="auto"/>
              <w:rPr>
                <w:sz w:val="20"/>
                <w:szCs w:val="20"/>
              </w:rPr>
            </w:pPr>
            <w:r w:rsidRPr="000458C9">
              <w:rPr>
                <w:sz w:val="20"/>
                <w:szCs w:val="20"/>
              </w:rPr>
              <w:t xml:space="preserve">Sérologie rhumatoïde négative </w:t>
            </w:r>
          </w:p>
        </w:tc>
        <w:tc>
          <w:tcPr>
            <w:tcW w:w="3035" w:type="dxa"/>
          </w:tcPr>
          <w:p w:rsidR="000458C9" w:rsidRPr="000458C9" w:rsidRDefault="000458C9" w:rsidP="000458C9">
            <w:pPr>
              <w:spacing w:line="276" w:lineRule="auto"/>
              <w:rPr>
                <w:sz w:val="20"/>
                <w:szCs w:val="20"/>
              </w:rPr>
            </w:pPr>
            <w:r w:rsidRPr="000458C9">
              <w:rPr>
                <w:sz w:val="20"/>
                <w:szCs w:val="20"/>
              </w:rPr>
              <w:t>Sérologie rhumatoïde positive dans 20% des cas</w:t>
            </w:r>
          </w:p>
        </w:tc>
        <w:tc>
          <w:tcPr>
            <w:tcW w:w="3035" w:type="dxa"/>
          </w:tcPr>
          <w:p w:rsidR="000458C9" w:rsidRPr="000458C9" w:rsidRDefault="000458C9" w:rsidP="000458C9">
            <w:pPr>
              <w:spacing w:line="276" w:lineRule="auto"/>
              <w:rPr>
                <w:sz w:val="20"/>
                <w:szCs w:val="20"/>
              </w:rPr>
            </w:pPr>
            <w:r w:rsidRPr="000458C9">
              <w:rPr>
                <w:sz w:val="20"/>
                <w:szCs w:val="20"/>
              </w:rPr>
              <w:t>Sérologie rhumatoïde négative</w:t>
            </w:r>
          </w:p>
          <w:p w:rsidR="000458C9" w:rsidRPr="000458C9" w:rsidRDefault="000458C9" w:rsidP="000458C9">
            <w:pPr>
              <w:spacing w:line="276" w:lineRule="auto"/>
              <w:rPr>
                <w:sz w:val="20"/>
                <w:szCs w:val="20"/>
              </w:rPr>
            </w:pPr>
            <w:r w:rsidRPr="000458C9">
              <w:rPr>
                <w:sz w:val="20"/>
                <w:szCs w:val="20"/>
              </w:rPr>
              <w:t>Anti-nucléaires positifs dans les formes précoces</w:t>
            </w:r>
          </w:p>
        </w:tc>
      </w:tr>
      <w:bookmarkEnd w:id="0"/>
    </w:tbl>
    <w:p w:rsidR="00E83B4D" w:rsidRDefault="00E83B4D" w:rsidP="007662EC">
      <w:pPr>
        <w:spacing w:after="0" w:line="360" w:lineRule="auto"/>
      </w:pPr>
    </w:p>
    <w:p w:rsidR="002A71DA" w:rsidRPr="007208F4" w:rsidRDefault="002A71DA" w:rsidP="007662EC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7208F4">
        <w:rPr>
          <w:b/>
          <w:bCs/>
          <w:sz w:val="28"/>
          <w:szCs w:val="28"/>
          <w:u w:val="single"/>
        </w:rPr>
        <w:t>Evolution</w:t>
      </w:r>
      <w:r w:rsidR="000458C9">
        <w:rPr>
          <w:b/>
          <w:bCs/>
          <w:sz w:val="28"/>
          <w:szCs w:val="28"/>
          <w:u w:val="single"/>
        </w:rPr>
        <w:t> :</w:t>
      </w:r>
    </w:p>
    <w:p w:rsidR="007208F4" w:rsidRDefault="00FD0EA0" w:rsidP="007208F4">
      <w:pPr>
        <w:tabs>
          <w:tab w:val="left" w:pos="2835"/>
        </w:tabs>
        <w:spacing w:after="0" w:line="360" w:lineRule="auto"/>
      </w:pPr>
      <w:r>
        <w:t>Guérison spontanée sans séquelles est possible</w:t>
      </w:r>
    </w:p>
    <w:p w:rsidR="00FD0EA0" w:rsidRDefault="00FD0EA0" w:rsidP="007208F4">
      <w:pPr>
        <w:tabs>
          <w:tab w:val="left" w:pos="2835"/>
        </w:tabs>
        <w:spacing w:after="0" w:line="360" w:lineRule="auto"/>
      </w:pPr>
      <w:r>
        <w:t>Passage d’une forme à un autre est possible</w:t>
      </w:r>
    </w:p>
    <w:p w:rsidR="00FD0EA0" w:rsidRPr="00E83B4D" w:rsidRDefault="00FD0EA0" w:rsidP="007208F4">
      <w:pPr>
        <w:tabs>
          <w:tab w:val="left" w:pos="2835"/>
        </w:tabs>
        <w:spacing w:after="0" w:line="360" w:lineRule="auto"/>
        <w:rPr>
          <w:b/>
          <w:bCs/>
          <w:u w:val="single"/>
        </w:rPr>
      </w:pPr>
      <w:r w:rsidRPr="00E83B4D">
        <w:rPr>
          <w:b/>
          <w:bCs/>
          <w:u w:val="single"/>
        </w:rPr>
        <w:t>Complications :</w:t>
      </w:r>
    </w:p>
    <w:p w:rsidR="007208F4" w:rsidRDefault="00FD0EA0" w:rsidP="007662EC">
      <w:pPr>
        <w:spacing w:after="0" w:line="360" w:lineRule="auto"/>
      </w:pPr>
      <w:r>
        <w:t>Cachexie</w:t>
      </w:r>
    </w:p>
    <w:p w:rsidR="007208F4" w:rsidRDefault="00FD0EA0" w:rsidP="007662EC">
      <w:pPr>
        <w:spacing w:after="0" w:line="360" w:lineRule="auto"/>
      </w:pPr>
      <w:r>
        <w:t>Infections à répétition</w:t>
      </w:r>
    </w:p>
    <w:p w:rsidR="007208F4" w:rsidRDefault="00FD0EA0" w:rsidP="007662EC">
      <w:pPr>
        <w:spacing w:after="0" w:line="360" w:lineRule="auto"/>
      </w:pPr>
      <w:r>
        <w:t>Troubles de la croissance osseuse</w:t>
      </w:r>
    </w:p>
    <w:p w:rsidR="00FD0EA0" w:rsidRDefault="00FD0EA0" w:rsidP="00FD0EA0">
      <w:pPr>
        <w:spacing w:after="0" w:line="360" w:lineRule="auto"/>
      </w:pPr>
      <w:r>
        <w:t xml:space="preserve">Amylose dans les formes systémiques </w:t>
      </w:r>
      <w:r w:rsidR="00C603D2">
        <w:t xml:space="preserve">(inflammation chronique) </w:t>
      </w:r>
      <w:r>
        <w:sym w:font="Wingdings" w:char="F0E0"/>
      </w:r>
      <w:r>
        <w:t xml:space="preserve"> Syndrome néphrotique</w:t>
      </w:r>
    </w:p>
    <w:p w:rsidR="00FD0EA0" w:rsidRDefault="002A71DA" w:rsidP="00FD0EA0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FD0EA0">
        <w:rPr>
          <w:b/>
          <w:bCs/>
          <w:sz w:val="28"/>
          <w:szCs w:val="28"/>
          <w:u w:val="single"/>
        </w:rPr>
        <w:t>Traitement</w:t>
      </w:r>
      <w:r w:rsidR="000458C9">
        <w:rPr>
          <w:b/>
          <w:bCs/>
          <w:sz w:val="28"/>
          <w:szCs w:val="28"/>
          <w:u w:val="single"/>
        </w:rPr>
        <w:t> :</w:t>
      </w:r>
    </w:p>
    <w:p w:rsidR="00FD0EA0" w:rsidRPr="00E83B4D" w:rsidRDefault="00FD0EA0" w:rsidP="00FD0EA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83B4D">
        <w:rPr>
          <w:b/>
          <w:bCs/>
          <w:sz w:val="24"/>
          <w:szCs w:val="24"/>
          <w:u w:val="single"/>
        </w:rPr>
        <w:t>1. Médicaments :</w:t>
      </w:r>
    </w:p>
    <w:p w:rsidR="00FD0EA0" w:rsidRDefault="00E83B4D" w:rsidP="00E83B4D">
      <w:pPr>
        <w:spacing w:after="0" w:line="360" w:lineRule="auto"/>
      </w:pPr>
      <w:r>
        <w:t xml:space="preserve">Aspirine et </w:t>
      </w:r>
      <w:r w:rsidR="00FD0EA0">
        <w:t>AINS</w:t>
      </w:r>
    </w:p>
    <w:p w:rsidR="00FD0EA0" w:rsidRDefault="00FD0EA0" w:rsidP="00FD0EA0">
      <w:pPr>
        <w:spacing w:after="0" w:line="360" w:lineRule="auto"/>
      </w:pPr>
      <w:r>
        <w:t>Corticoïdes</w:t>
      </w:r>
    </w:p>
    <w:p w:rsidR="00A70C03" w:rsidRDefault="00A70C03" w:rsidP="00A70C03">
      <w:pPr>
        <w:spacing w:after="0" w:line="360" w:lineRule="auto"/>
      </w:pPr>
      <w:r>
        <w:t>Sulfasalazine</w:t>
      </w:r>
    </w:p>
    <w:p w:rsidR="00A70C03" w:rsidRDefault="00A70C03" w:rsidP="00A70C03">
      <w:pPr>
        <w:spacing w:after="0" w:line="360" w:lineRule="auto"/>
      </w:pPr>
      <w:r>
        <w:t>Méthotrexate</w:t>
      </w:r>
    </w:p>
    <w:p w:rsidR="00A70C03" w:rsidRDefault="00A70C03" w:rsidP="00A70C03">
      <w:pPr>
        <w:spacing w:after="0" w:line="360" w:lineRule="auto"/>
      </w:pPr>
      <w:r>
        <w:t>Antipaludéens se synthèse</w:t>
      </w:r>
    </w:p>
    <w:p w:rsidR="00FD0EA0" w:rsidRDefault="00FD0EA0" w:rsidP="00FD0EA0">
      <w:pPr>
        <w:spacing w:after="0" w:line="360" w:lineRule="auto"/>
      </w:pPr>
      <w:r>
        <w:t>Les sels d’or</w:t>
      </w:r>
    </w:p>
    <w:p w:rsidR="00FD0EA0" w:rsidRDefault="00FD0EA0" w:rsidP="00FD0EA0">
      <w:pPr>
        <w:spacing w:after="0" w:line="360" w:lineRule="auto"/>
      </w:pPr>
      <w:r>
        <w:t>D-pénicillamine</w:t>
      </w:r>
    </w:p>
    <w:p w:rsidR="00FD0EA0" w:rsidRDefault="00FD0EA0" w:rsidP="00FD0EA0">
      <w:pPr>
        <w:spacing w:after="0" w:line="360" w:lineRule="auto"/>
      </w:pPr>
      <w:r>
        <w:t>Les immunoglobulines</w:t>
      </w:r>
    </w:p>
    <w:p w:rsidR="00FD0EA0" w:rsidRDefault="00FD0EA0" w:rsidP="00FD0EA0">
      <w:pPr>
        <w:spacing w:after="0" w:line="360" w:lineRule="auto"/>
      </w:pPr>
      <w:r>
        <w:t>Les cytotoxiques</w:t>
      </w:r>
    </w:p>
    <w:p w:rsidR="00FD0EA0" w:rsidRPr="00E83B4D" w:rsidRDefault="00FD0EA0" w:rsidP="00E83B4D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83B4D">
        <w:rPr>
          <w:b/>
          <w:bCs/>
          <w:sz w:val="24"/>
          <w:szCs w:val="24"/>
          <w:u w:val="single"/>
        </w:rPr>
        <w:t xml:space="preserve">2. </w:t>
      </w:r>
      <w:r w:rsidR="00E83B4D" w:rsidRPr="00E83B4D">
        <w:rPr>
          <w:b/>
          <w:bCs/>
          <w:sz w:val="24"/>
          <w:szCs w:val="24"/>
          <w:u w:val="single"/>
        </w:rPr>
        <w:t>Rééducation</w:t>
      </w:r>
    </w:p>
    <w:p w:rsidR="00FD0EA0" w:rsidRDefault="00FD0EA0" w:rsidP="00E83B4D">
      <w:pPr>
        <w:spacing w:after="0" w:line="360" w:lineRule="auto"/>
      </w:pPr>
      <w:r w:rsidRPr="00E83B4D">
        <w:rPr>
          <w:b/>
          <w:bCs/>
          <w:sz w:val="24"/>
          <w:szCs w:val="24"/>
          <w:u w:val="single"/>
        </w:rPr>
        <w:t>3. Chirurgie :</w:t>
      </w:r>
      <w:r w:rsidRPr="00E83B4D">
        <w:rPr>
          <w:sz w:val="24"/>
          <w:szCs w:val="24"/>
        </w:rPr>
        <w:t xml:space="preserve"> </w:t>
      </w:r>
      <w:r>
        <w:t xml:space="preserve">- Prophylactique </w:t>
      </w:r>
      <w:r>
        <w:sym w:font="Wingdings" w:char="F0E0"/>
      </w:r>
      <w:r w:rsidR="00E83B4D">
        <w:t xml:space="preserve"> Ténotomie, </w:t>
      </w:r>
      <w:proofErr w:type="spellStart"/>
      <w:r w:rsidR="00E83B4D">
        <w:t>téno-capsulotomie</w:t>
      </w:r>
      <w:proofErr w:type="spellEnd"/>
      <w:r w:rsidR="00E83B4D">
        <w:t>, synovectomie</w:t>
      </w:r>
    </w:p>
    <w:p w:rsidR="00E83B4D" w:rsidRDefault="00FD0EA0" w:rsidP="00E83B4D">
      <w:pPr>
        <w:tabs>
          <w:tab w:val="left" w:pos="1215"/>
        </w:tabs>
        <w:spacing w:after="0" w:line="360" w:lineRule="auto"/>
      </w:pPr>
      <w:r>
        <w:t xml:space="preserve">                       </w:t>
      </w:r>
      <w:r w:rsidR="00E83B4D">
        <w:t xml:space="preserve">   </w:t>
      </w:r>
      <w:r>
        <w:t xml:space="preserve"> - </w:t>
      </w:r>
      <w:r w:rsidR="00E83B4D">
        <w:t xml:space="preserve">Reconstructive </w:t>
      </w:r>
      <w:r w:rsidR="00E83B4D">
        <w:sym w:font="Wingdings" w:char="F0E0"/>
      </w:r>
      <w:r w:rsidR="00E83B4D">
        <w:t xml:space="preserve"> Prothèses</w:t>
      </w:r>
    </w:p>
    <w:p w:rsidR="00FD0EA0" w:rsidRPr="00E83B4D" w:rsidRDefault="00E83B4D" w:rsidP="00E83B4D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83B4D">
        <w:rPr>
          <w:b/>
          <w:bCs/>
          <w:sz w:val="24"/>
          <w:szCs w:val="24"/>
          <w:u w:val="single"/>
        </w:rPr>
        <w:t>4. Traitements locaux :</w:t>
      </w:r>
    </w:p>
    <w:p w:rsidR="00E83B4D" w:rsidRDefault="00E83B4D" w:rsidP="00E83B4D">
      <w:pPr>
        <w:spacing w:after="0" w:line="360" w:lineRule="auto"/>
      </w:pPr>
      <w:r>
        <w:t>Injection de corticoïdes</w:t>
      </w:r>
    </w:p>
    <w:p w:rsidR="00E83B4D" w:rsidRDefault="00E83B4D" w:rsidP="00E83B4D">
      <w:pPr>
        <w:spacing w:after="0" w:line="360" w:lineRule="auto"/>
      </w:pPr>
      <w:r>
        <w:t xml:space="preserve">Synoviorthèse </w:t>
      </w:r>
    </w:p>
    <w:p w:rsidR="00A70C03" w:rsidRPr="00A65A37" w:rsidRDefault="00A70C03" w:rsidP="00E83B4D">
      <w:pPr>
        <w:spacing w:after="0" w:line="360" w:lineRule="auto"/>
        <w:rPr>
          <w:sz w:val="24"/>
          <w:szCs w:val="24"/>
          <w:u w:val="single"/>
        </w:rPr>
      </w:pPr>
      <w:r w:rsidRPr="00A65A37">
        <w:rPr>
          <w:b/>
          <w:bCs/>
          <w:sz w:val="24"/>
          <w:szCs w:val="24"/>
          <w:u w:val="single"/>
        </w:rPr>
        <w:t>Indications</w:t>
      </w:r>
      <w:r w:rsidRPr="00A65A37">
        <w:rPr>
          <w:sz w:val="24"/>
          <w:szCs w:val="24"/>
          <w:u w:val="single"/>
        </w:rPr>
        <w:t> :</w:t>
      </w:r>
    </w:p>
    <w:p w:rsidR="00A70C03" w:rsidRDefault="00BA42AD" w:rsidP="001B68C3">
      <w:pPr>
        <w:spacing w:after="0" w:line="360" w:lineRule="auto"/>
      </w:pPr>
      <w:r>
        <w:rPr>
          <w:b/>
          <w:bCs/>
        </w:rPr>
        <w:t xml:space="preserve">- </w:t>
      </w:r>
      <w:r w:rsidR="00A70C03" w:rsidRPr="00A65A37">
        <w:rPr>
          <w:b/>
          <w:bCs/>
        </w:rPr>
        <w:t>La forme systémique :</w:t>
      </w:r>
      <w:r w:rsidR="001B68C3">
        <w:t xml:space="preserve"> </w:t>
      </w:r>
      <w:r w:rsidR="00A70C03">
        <w:t>- Aspirine et AINS</w:t>
      </w:r>
    </w:p>
    <w:p w:rsidR="00A70C03" w:rsidRDefault="001B68C3" w:rsidP="00A70C03">
      <w:pPr>
        <w:spacing w:after="0" w:line="360" w:lineRule="auto"/>
      </w:pPr>
      <w:r>
        <w:t xml:space="preserve">  </w:t>
      </w:r>
      <w:r w:rsidR="00BA42AD">
        <w:t xml:space="preserve">   </w:t>
      </w:r>
      <w:r>
        <w:t xml:space="preserve">                                       </w:t>
      </w:r>
      <w:r w:rsidR="00A70C03">
        <w:t>- Si échec : Corticoïdes</w:t>
      </w:r>
    </w:p>
    <w:p w:rsidR="00CE2F46" w:rsidRDefault="00CE2F46" w:rsidP="00A70C03">
      <w:pPr>
        <w:spacing w:after="0" w:line="360" w:lineRule="auto"/>
      </w:pPr>
      <w:r>
        <w:t xml:space="preserve">                                            - Corticoïdes d’emblée si atteinte cardiaque</w:t>
      </w:r>
    </w:p>
    <w:p w:rsidR="00A70C03" w:rsidRDefault="00BA42AD" w:rsidP="00E83B4D">
      <w:pPr>
        <w:spacing w:after="0" w:line="360" w:lineRule="auto"/>
      </w:pPr>
      <w:r>
        <w:rPr>
          <w:b/>
          <w:bCs/>
        </w:rPr>
        <w:t xml:space="preserve">- </w:t>
      </w:r>
      <w:r w:rsidR="001B68C3" w:rsidRPr="00A65A37">
        <w:rPr>
          <w:b/>
          <w:bCs/>
        </w:rPr>
        <w:t>La forme poly-articulaire :</w:t>
      </w:r>
      <w:r w:rsidR="001B68C3">
        <w:t xml:space="preserve"> - Aspirine et AINS</w:t>
      </w:r>
    </w:p>
    <w:p w:rsidR="001B68C3" w:rsidRDefault="00BA42AD" w:rsidP="00E83B4D">
      <w:pPr>
        <w:spacing w:after="0" w:line="360" w:lineRule="auto"/>
      </w:pPr>
      <w:r>
        <w:rPr>
          <w:b/>
          <w:bCs/>
        </w:rPr>
        <w:t xml:space="preserve">- </w:t>
      </w:r>
      <w:r w:rsidR="001B68C3" w:rsidRPr="00A65A37">
        <w:rPr>
          <w:b/>
          <w:bCs/>
        </w:rPr>
        <w:t>La forme mono et oligo-articulaire :</w:t>
      </w:r>
      <w:r w:rsidR="001B68C3">
        <w:t xml:space="preserve"> </w:t>
      </w:r>
      <w:r w:rsidR="00A65A37">
        <w:t>- Aspirine et AINS</w:t>
      </w:r>
    </w:p>
    <w:p w:rsidR="00A65A37" w:rsidRPr="00E83B4D" w:rsidRDefault="00A65A37" w:rsidP="00E83B4D">
      <w:pPr>
        <w:spacing w:after="0" w:line="360" w:lineRule="auto"/>
      </w:pPr>
      <w:r>
        <w:t xml:space="preserve">  </w:t>
      </w:r>
      <w:r w:rsidR="00BA42AD">
        <w:t xml:space="preserve">   </w:t>
      </w:r>
      <w:r>
        <w:t xml:space="preserve">                                                               - Traitement local</w:t>
      </w:r>
    </w:p>
    <w:sectPr w:rsidR="00A65A37" w:rsidRPr="00E83B4D" w:rsidSect="00E83B4D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6DF"/>
    <w:rsid w:val="00012C75"/>
    <w:rsid w:val="000458C9"/>
    <w:rsid w:val="00170B67"/>
    <w:rsid w:val="001B68C3"/>
    <w:rsid w:val="001C76DF"/>
    <w:rsid w:val="00247DC9"/>
    <w:rsid w:val="00256683"/>
    <w:rsid w:val="0027346E"/>
    <w:rsid w:val="002A6B29"/>
    <w:rsid w:val="002A71DA"/>
    <w:rsid w:val="003D7B11"/>
    <w:rsid w:val="00411118"/>
    <w:rsid w:val="004243D0"/>
    <w:rsid w:val="004371CB"/>
    <w:rsid w:val="005A5142"/>
    <w:rsid w:val="006D71DC"/>
    <w:rsid w:val="006E0E4D"/>
    <w:rsid w:val="006F71D7"/>
    <w:rsid w:val="007208F4"/>
    <w:rsid w:val="00761463"/>
    <w:rsid w:val="007662EC"/>
    <w:rsid w:val="007A3F93"/>
    <w:rsid w:val="00980181"/>
    <w:rsid w:val="00A65A37"/>
    <w:rsid w:val="00A70C03"/>
    <w:rsid w:val="00BA42AD"/>
    <w:rsid w:val="00BB2F21"/>
    <w:rsid w:val="00BD451C"/>
    <w:rsid w:val="00C04819"/>
    <w:rsid w:val="00C46DF9"/>
    <w:rsid w:val="00C603D2"/>
    <w:rsid w:val="00CE2F46"/>
    <w:rsid w:val="00D8503E"/>
    <w:rsid w:val="00E45037"/>
    <w:rsid w:val="00E83B4D"/>
    <w:rsid w:val="00F620A0"/>
    <w:rsid w:val="00FD0EA0"/>
    <w:rsid w:val="00FE2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st">
    <w:name w:val="st"/>
    <w:basedOn w:val="Policepardfaut"/>
    <w:rsid w:val="006E0E4D"/>
  </w:style>
  <w:style w:type="table" w:styleId="Grilledutableau">
    <w:name w:val="Table Grid"/>
    <w:basedOn w:val="TableauNormal"/>
    <w:uiPriority w:val="59"/>
    <w:rsid w:val="000458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C04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048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st">
    <w:name w:val="st"/>
    <w:basedOn w:val="Policepardfaut"/>
    <w:rsid w:val="006E0E4D"/>
  </w:style>
  <w:style w:type="table" w:styleId="Grilledutableau">
    <w:name w:val="Table Grid"/>
    <w:basedOn w:val="TableauNormal"/>
    <w:uiPriority w:val="59"/>
    <w:rsid w:val="000458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C04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048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CF435-F11A-4D05-8350-660E4F294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3</Pages>
  <Words>604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Hamid</cp:lastModifiedBy>
  <cp:revision>22</cp:revision>
  <cp:lastPrinted>2014-07-01T14:16:00Z</cp:lastPrinted>
  <dcterms:created xsi:type="dcterms:W3CDTF">2014-03-12T10:17:00Z</dcterms:created>
  <dcterms:modified xsi:type="dcterms:W3CDTF">2014-07-03T11:19:00Z</dcterms:modified>
</cp:coreProperties>
</file>