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6F" w:rsidRDefault="00AF71AE" w:rsidP="006901B6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0;width:311pt;height:147.95pt;z-index:251664384;mso-position-horizontal:center;mso-width-relative:margin;mso-height-relative:margin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:rsidR="00584C6F" w:rsidRPr="00270454" w:rsidRDefault="00584C6F" w:rsidP="00584C6F">
                  <w:pPr>
                    <w:spacing w:after="0" w:line="360" w:lineRule="auto"/>
                    <w:jc w:val="center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454">
                    <w:rPr>
                      <w:b/>
                      <w:bCs/>
                      <w:sz w:val="28"/>
                      <w:szCs w:val="28"/>
                      <w:u w:val="single"/>
                    </w:rPr>
                    <w:t>Définition :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-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>Œdème important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-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>Protéinurie&gt; 50 mg/kg/24h</w:t>
                  </w:r>
                </w:p>
                <w:p w:rsid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-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>Hypoprotidémie &lt; 60g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/l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- H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>ypoalbuminémie&lt; 30 g/l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-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>Hyperlipidémie avec hypercholestérolémie</w:t>
                  </w:r>
                </w:p>
                <w:p w:rsidR="00584C6F" w:rsidRPr="00584C6F" w:rsidRDefault="00584C6F" w:rsidP="00584C6F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584C6F" w:rsidRDefault="00584C6F" w:rsidP="006901B6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u w:val="single"/>
        </w:rPr>
      </w:pPr>
    </w:p>
    <w:p w:rsidR="00584C6F" w:rsidRPr="00584C6F" w:rsidRDefault="00584C6F" w:rsidP="00584C6F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584C6F">
        <w:rPr>
          <w:b/>
          <w:bCs/>
          <w:sz w:val="24"/>
          <w:szCs w:val="24"/>
          <w:highlight w:val="yellow"/>
        </w:rPr>
        <w:t>Garçon +++, Age : 1 à 5 ans +++</w:t>
      </w:r>
    </w:p>
    <w:p w:rsidR="00584C6F" w:rsidRDefault="00AF71AE" w:rsidP="006901B6">
      <w:pPr>
        <w:spacing w:after="0" w:line="360" w:lineRule="auto"/>
        <w:rPr>
          <w:b/>
          <w:bCs/>
          <w:u w:val="single"/>
        </w:rPr>
      </w:pPr>
      <w:r>
        <w:rPr>
          <w:b/>
          <w:bCs/>
          <w:noProof/>
          <w:u w:val="single"/>
        </w:rPr>
        <w:pict>
          <v:shape id="_x0000_s1029" type="#_x0000_t202" style="position:absolute;margin-left:0;margin-top:0;width:463.8pt;height:74.95pt;z-index:251666432;mso-position-horizontal:center;mso-width-relative:margin;mso-height-relative:margin" fillcolor="#a8d08d [1945]" strokecolor="#a8d08d [1945]" strokeweight="1pt">
            <v:fill color2="#e2efd9 [665]" angle="-45" focus="-50%" type="gradient"/>
            <v:shadow on="t" type="perspective" color="#375623 [1609]" opacity=".5" offset="1pt" offset2="-3pt"/>
            <v:textbox>
              <w:txbxContent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  <w:u w:val="single"/>
                    </w:rPr>
                    <w:t>02 tableaux :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</w:rPr>
                    <w:t xml:space="preserve">S.N. pur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sym w:font="Wingdings" w:char="F0E0"/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 xml:space="preserve"> Sans HTA, hématurie, insuffisance rénale organique (fonctionnelle possible)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</w:rPr>
                    <w:t xml:space="preserve">S.N. impure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sym w:font="Wingdings" w:char="F0E0"/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 xml:space="preserve"> Avec un de ces signes</w:t>
                  </w:r>
                </w:p>
                <w:p w:rsidR="00584C6F" w:rsidRPr="00584C6F" w:rsidRDefault="00584C6F" w:rsidP="00584C6F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584C6F" w:rsidRDefault="00584C6F" w:rsidP="006901B6">
      <w:pPr>
        <w:spacing w:after="0" w:line="360" w:lineRule="auto"/>
        <w:rPr>
          <w:b/>
          <w:bCs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u w:val="single"/>
        </w:rPr>
      </w:pPr>
    </w:p>
    <w:p w:rsidR="00584C6F" w:rsidRDefault="00584C6F" w:rsidP="006901B6">
      <w:pPr>
        <w:spacing w:after="0" w:line="360" w:lineRule="auto"/>
        <w:rPr>
          <w:b/>
          <w:bCs/>
          <w:u w:val="single"/>
        </w:rPr>
      </w:pPr>
    </w:p>
    <w:p w:rsidR="00584C6F" w:rsidRDefault="00AF71AE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 id="_x0000_s1030" type="#_x0000_t202" style="position:absolute;margin-left:0;margin-top:0;width:475.8pt;height:199.3pt;z-index:251668480;mso-height-percent:200;mso-position-horizontal:center;mso-height-percent:200;mso-width-relative:margin;mso-height-relative:margin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 style="mso-fit-shape-to-text:t">
              <w:txbxContent>
                <w:p w:rsidR="00584C6F" w:rsidRPr="00387C86" w:rsidRDefault="00584C6F" w:rsidP="00584C6F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</w:rPr>
                  </w:pPr>
                  <w:r w:rsidRPr="006901B6">
                    <w:rPr>
                      <w:b/>
                      <w:bCs/>
                      <w:sz w:val="28"/>
                      <w:szCs w:val="28"/>
                      <w:u w:val="single"/>
                    </w:rPr>
                    <w:t>Physiopathologie :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+++++++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P</w:t>
                  </w:r>
                  <w:r w:rsidRPr="009D7078">
                    <w:t>ert</w:t>
                  </w:r>
                  <w:r>
                    <w:t xml:space="preserve">e des charges négatives au niveau de la membrane basale </w:t>
                  </w:r>
                  <w:r>
                    <w:sym w:font="Wingdings" w:char="F0E0"/>
                  </w:r>
                  <w:r w:rsidRPr="002E492A">
                    <w:t>Augmentation</w:t>
                  </w:r>
                  <w:r>
                    <w:t xml:space="preserve"> de la perméabilité 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Protéinurie (Albumine, protéines de coagulation, protéines vectrices)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Hypoalbuminémie et diminution de la pression oncotique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 xml:space="preserve">Fuite de l’eau vers le secteur interstitiel </w:t>
                  </w:r>
                  <w:r>
                    <w:sym w:font="Wingdings" w:char="F0E0"/>
                  </w:r>
                  <w:r>
                    <w:t xml:space="preserve"> Œdème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 xml:space="preserve">Hypovolémie </w:t>
                  </w:r>
                  <w:r>
                    <w:sym w:font="Wingdings" w:char="F0E0"/>
                  </w:r>
                  <w:r>
                    <w:t xml:space="preserve"> Aldostérone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Augmentation de la synthèse hépatique (pour compenser les pertes)</w:t>
                  </w:r>
                </w:p>
                <w:p w:rsidR="00584C6F" w:rsidRDefault="00584C6F" w:rsidP="00584C6F"/>
              </w:txbxContent>
            </v:textbox>
          </v:shape>
        </w:pict>
      </w: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2E492A" w:rsidRPr="006901B6" w:rsidRDefault="006901B6" w:rsidP="00584C6F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6901B6">
        <w:rPr>
          <w:b/>
          <w:bCs/>
          <w:sz w:val="28"/>
          <w:szCs w:val="28"/>
          <w:u w:val="single"/>
        </w:rPr>
        <w:t>Néphrose lipoïdique :</w:t>
      </w:r>
      <w:r>
        <w:rPr>
          <w:b/>
          <w:bCs/>
          <w:sz w:val="28"/>
          <w:szCs w:val="28"/>
        </w:rPr>
        <w:t xml:space="preserve"> syndrome néphrotique idiopathique</w:t>
      </w:r>
    </w:p>
    <w:p w:rsidR="002E492A" w:rsidRPr="00584C6F" w:rsidRDefault="002E492A" w:rsidP="00584C6F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584C6F">
        <w:rPr>
          <w:b/>
          <w:bCs/>
          <w:sz w:val="24"/>
          <w:szCs w:val="24"/>
        </w:rPr>
        <w:t>Syndrome néphrotique pur</w:t>
      </w:r>
    </w:p>
    <w:p w:rsidR="00584C6F" w:rsidRDefault="00584C6F" w:rsidP="00584C6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:rsidR="00584C6F" w:rsidRDefault="00AF71AE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pict>
          <v:shape id="_x0000_s1031" type="#_x0000_t202" style="position:absolute;margin-left:0;margin-top:0;width:420.15pt;height:194.8pt;z-index:251670528;mso-position-horizontal:center;mso-width-relative:margin;mso-height-relative:margin" fillcolor="#a8d08d [1945]" strokecolor="#a8d08d [1945]" strokeweight="1pt">
            <v:fill color2="#e2efd9 [665]" angle="-45" focus="-50%" type="gradient"/>
            <v:shadow on="t" type="perspective" color="#375623 [1609]" opacity=".5" offset="1pt" offset2="-3pt"/>
            <v:textbox>
              <w:txbxContent>
                <w:p w:rsidR="00584C6F" w:rsidRDefault="00584C6F" w:rsidP="00584C6F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741762">
                    <w:rPr>
                      <w:b/>
                      <w:bCs/>
                      <w:sz w:val="24"/>
                      <w:szCs w:val="24"/>
                      <w:u w:val="single"/>
                    </w:rPr>
                    <w:t>Anatomie pathologique :</w:t>
                  </w:r>
                  <w:r w:rsidRPr="00741762">
                    <w:rPr>
                      <w:b/>
                      <w:bCs/>
                    </w:rPr>
                    <w:t>+++++</w:t>
                  </w:r>
                </w:p>
                <w:p w:rsidR="00584C6F" w:rsidRPr="009A484F" w:rsidRDefault="00584C6F" w:rsidP="00584C6F">
                  <w:pPr>
                    <w:spacing w:after="0" w:line="360" w:lineRule="auto"/>
                  </w:pPr>
                  <w:r w:rsidRPr="009A484F">
                    <w:rPr>
                      <w:u w:val="single"/>
                    </w:rPr>
                    <w:t>Microscopie optique :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 w:rsidRPr="006E7BF0">
                    <w:rPr>
                      <w:highlight w:val="yellow"/>
                    </w:rPr>
                    <w:t>- Hyalinose focale (pas tous les glomérules) et segmentaire (pas la totalité du glomérule)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- Lésions glomérulaires minimes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- Prolifération mésangiale diffuse</w:t>
                  </w:r>
                </w:p>
                <w:p w:rsidR="00584C6F" w:rsidRPr="009A484F" w:rsidRDefault="00584C6F" w:rsidP="00584C6F">
                  <w:pPr>
                    <w:spacing w:after="0" w:line="360" w:lineRule="auto"/>
                    <w:rPr>
                      <w:u w:val="single"/>
                    </w:rPr>
                  </w:pPr>
                  <w:r w:rsidRPr="009A484F">
                    <w:rPr>
                      <w:u w:val="single"/>
                    </w:rPr>
                    <w:t>Immunofluorescence :</w:t>
                  </w:r>
                </w:p>
                <w:p w:rsidR="00584C6F" w:rsidRPr="009A484F" w:rsidRDefault="00584C6F" w:rsidP="00584C6F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>
                    <w:t>- Pas  de dépôt de complexes immuns</w:t>
                  </w:r>
                </w:p>
                <w:p w:rsidR="00584C6F" w:rsidRPr="009A484F" w:rsidRDefault="00584C6F" w:rsidP="00584C6F">
                  <w:pPr>
                    <w:spacing w:after="0" w:line="360" w:lineRule="auto"/>
                    <w:rPr>
                      <w:u w:val="single"/>
                    </w:rPr>
                  </w:pPr>
                  <w:r w:rsidRPr="009A484F">
                    <w:rPr>
                      <w:u w:val="single"/>
                    </w:rPr>
                    <w:t>Microscopie électronique :</w:t>
                  </w:r>
                </w:p>
                <w:p w:rsidR="00584C6F" w:rsidRPr="009A484F" w:rsidRDefault="00584C6F" w:rsidP="00584C6F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>
                    <w:t>- Fusion des pieds des podocytes</w:t>
                  </w:r>
                </w:p>
                <w:p w:rsidR="00584C6F" w:rsidRDefault="00584C6F" w:rsidP="00584C6F"/>
              </w:txbxContent>
            </v:textbox>
          </v:shape>
        </w:pict>
      </w: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584C6F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84C6F" w:rsidRDefault="00AF71AE" w:rsidP="00584C6F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lastRenderedPageBreak/>
        <w:pict>
          <v:shape id="_x0000_s1032" type="#_x0000_t202" style="position:absolute;margin-left:0;margin-top:0;width:426.1pt;height:279.9pt;z-index:251672576;mso-position-horizontal:center;mso-width-relative:margin;mso-height-relative:margin" fillcolor="#a8d08d [1945]" strokecolor="#a8d08d [1945]" strokeweight="1pt">
            <v:fill color2="#e2efd9 [665]" angle="-45" focus="-50%" type="gradient"/>
            <v:shadow on="t" type="perspective" color="#375623 [1609]" opacity=".5" offset="1pt" offset2="-3pt"/>
            <v:textbox>
              <w:txbxContent>
                <w:p w:rsidR="00584C6F" w:rsidRPr="009A484F" w:rsidRDefault="00584C6F" w:rsidP="00584C6F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9A484F">
                    <w:rPr>
                      <w:b/>
                      <w:bCs/>
                      <w:sz w:val="28"/>
                      <w:szCs w:val="28"/>
                      <w:u w:val="single"/>
                    </w:rPr>
                    <w:t>Clinique :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  <w:u w:val="single"/>
                    </w:rPr>
                    <w:t>Œdèmes :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Importants,blancs</w:t>
                  </w:r>
                  <w:r w:rsidRPr="002E492A">
                    <w:t xml:space="preserve">, </w:t>
                  </w:r>
                  <w:r>
                    <w:t xml:space="preserve">indolores, </w:t>
                  </w:r>
                  <w:r w:rsidRPr="002E492A">
                    <w:t>m</w:t>
                  </w:r>
                  <w:r>
                    <w:t>ous, gardent le godet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>Localisation : - Bilatéraux</w:t>
                  </w:r>
                </w:p>
                <w:p w:rsidR="00584C6F" w:rsidRDefault="00584C6F" w:rsidP="00584C6F">
                  <w:pPr>
                    <w:spacing w:after="0" w:line="360" w:lineRule="auto"/>
                  </w:pPr>
                  <w:r>
                    <w:t xml:space="preserve">                        - Paupières, membres inférieurs, parties déclives +++</w:t>
                  </w:r>
                </w:p>
                <w:p w:rsidR="00584C6F" w:rsidRDefault="00584C6F" w:rsidP="00584C6F">
                  <w:pPr>
                    <w:tabs>
                      <w:tab w:val="left" w:pos="1200"/>
                    </w:tabs>
                    <w:spacing w:after="0" w:line="360" w:lineRule="auto"/>
                  </w:pPr>
                  <w:r>
                    <w:tab/>
                    <w:t xml:space="preserve">- Parfois hydrocèle, œdème du pénis </w:t>
                  </w:r>
                </w:p>
                <w:p w:rsidR="0056544B" w:rsidRPr="00584C6F" w:rsidRDefault="0056544B" w:rsidP="0056544B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  <w:u w:val="single"/>
                    </w:rPr>
                    <w:t>Autres signes :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>
                    <w:t xml:space="preserve">- </w:t>
                  </w:r>
                  <w:r w:rsidRPr="00270454">
                    <w:t>Etat général conservé, anorexie, asthénie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>
                    <w:t xml:space="preserve">- </w:t>
                  </w:r>
                  <w:r w:rsidRPr="00270454">
                    <w:t>Oligurie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>
                    <w:t xml:space="preserve">- </w:t>
                  </w:r>
                  <w:r w:rsidRPr="00270454">
                    <w:t>HTA : généralement absente, parfois au début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rPr>
                      <w:highlight w:val="yellow"/>
                    </w:rPr>
                    <w:t xml:space="preserve">- </w:t>
                  </w:r>
                  <w:r w:rsidRPr="00584C6F">
                    <w:rPr>
                      <w:highlight w:val="yellow"/>
                    </w:rPr>
                    <w:t>Syndrome douloureux abdominal : ascite, péritonite purulente, thrombose, pancréatite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- Hépatomégalie (par augmentation de synthèse)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- Diarrhée (par œdème digestif)</w:t>
                  </w:r>
                </w:p>
                <w:p w:rsidR="0056544B" w:rsidRDefault="0056544B" w:rsidP="00584C6F">
                  <w:pPr>
                    <w:tabs>
                      <w:tab w:val="left" w:pos="1200"/>
                    </w:tabs>
                    <w:spacing w:after="0" w:line="360" w:lineRule="auto"/>
                  </w:pPr>
                </w:p>
                <w:p w:rsidR="00584C6F" w:rsidRDefault="00584C6F" w:rsidP="00584C6F"/>
              </w:txbxContent>
            </v:textbox>
          </v:shape>
        </w:pict>
      </w:r>
    </w:p>
    <w:p w:rsidR="00584C6F" w:rsidRDefault="00584C6F" w:rsidP="00584C6F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584C6F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584C6F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84C6F" w:rsidRDefault="00584C6F" w:rsidP="00584C6F">
      <w:pPr>
        <w:spacing w:after="0" w:line="360" w:lineRule="auto"/>
      </w:pPr>
    </w:p>
    <w:p w:rsidR="00584C6F" w:rsidRDefault="00584C6F" w:rsidP="00584C6F">
      <w:pPr>
        <w:spacing w:after="0" w:line="360" w:lineRule="auto"/>
      </w:pPr>
    </w:p>
    <w:p w:rsidR="0056544B" w:rsidRDefault="0056544B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6544B" w:rsidRDefault="0056544B" w:rsidP="0056544B">
      <w:pPr>
        <w:tabs>
          <w:tab w:val="left" w:pos="3273"/>
        </w:tabs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ab/>
      </w:r>
    </w:p>
    <w:p w:rsidR="0056544B" w:rsidRDefault="00AF71AE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 id="_x0000_s1035" type="#_x0000_t202" style="position:absolute;margin-left:13.1pt;margin-top:-.05pt;width:426.1pt;height:472.75pt;z-index:251674624;mso-height-percent:200;mso-height-percent:200;mso-width-relative:margin;mso-height-relative:margin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 style="mso-fit-shape-to-text:t">
              <w:txbxContent>
                <w:p w:rsidR="0056544B" w:rsidRPr="0056544B" w:rsidRDefault="0056544B" w:rsidP="0056544B">
                  <w:pPr>
                    <w:spacing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 w:rsidRPr="0056544B">
                    <w:rPr>
                      <w:b/>
                      <w:bCs/>
                      <w:sz w:val="18"/>
                      <w:szCs w:val="18"/>
                      <w:u w:val="single"/>
                    </w:rPr>
                    <w:t>Biologie :</w:t>
                  </w:r>
                  <w:r w:rsidRPr="0056544B">
                    <w:rPr>
                      <w:b/>
                      <w:bCs/>
                      <w:sz w:val="18"/>
                      <w:szCs w:val="18"/>
                    </w:rPr>
                    <w:t xml:space="preserve"> ++++++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b/>
                      <w:bCs/>
                      <w:sz w:val="18"/>
                      <w:szCs w:val="18"/>
                      <w:u w:val="single"/>
                    </w:rPr>
                    <w:t>Signes sanguins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Protéines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Hypoprotidémie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- EPP : </w:t>
                  </w:r>
                  <w:r w:rsidRPr="00287657">
                    <w:rPr>
                      <w:sz w:val="18"/>
                      <w:szCs w:val="18"/>
                      <w:highlight w:val="yellow"/>
                    </w:rPr>
                    <w:t>Hypoalbuminémie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            </w:t>
                  </w:r>
                  <w:r w:rsidRPr="00287657">
                    <w:rPr>
                      <w:sz w:val="18"/>
                      <w:szCs w:val="18"/>
                      <w:highlight w:val="yellow"/>
                    </w:rPr>
                    <w:t>Alpha 2 globulines augmentées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            </w:t>
                  </w:r>
                  <w:r w:rsidRPr="00287657">
                    <w:rPr>
                      <w:sz w:val="18"/>
                      <w:szCs w:val="18"/>
                      <w:highlight w:val="yellow"/>
                    </w:rPr>
                    <w:t xml:space="preserve">Gamma globulines </w:t>
                  </w:r>
                  <w:bookmarkStart w:id="0" w:name="_GoBack"/>
                  <w:bookmarkEnd w:id="0"/>
                  <w:r w:rsidRPr="00287657">
                    <w:rPr>
                      <w:sz w:val="18"/>
                      <w:szCs w:val="18"/>
                      <w:highlight w:val="yellow"/>
                    </w:rPr>
                    <w:t>diminuées (IgM augmentées, IgG diminuées)</w:t>
                  </w:r>
                  <w:r w:rsidRPr="00287657">
                    <w:rPr>
                      <w:sz w:val="18"/>
                      <w:szCs w:val="18"/>
                      <w:highlight w:val="yellow"/>
                    </w:rPr>
                    <w:sym w:font="Wingdings" w:char="F0E0"/>
                  </w:r>
                  <w:r w:rsidRPr="00287657">
                    <w:rPr>
                      <w:sz w:val="18"/>
                      <w:szCs w:val="18"/>
                      <w:highlight w:val="yellow"/>
                    </w:rPr>
                    <w:t xml:space="preserve"> Infections ++++++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Protéines de la coagulation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Perte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  <w:highlight w:val="yellow"/>
                    </w:rPr>
                    <w:t>- Hyper synthèse ++++</w:t>
                  </w:r>
                  <w:r w:rsidRPr="0056544B">
                    <w:rPr>
                      <w:sz w:val="18"/>
                      <w:szCs w:val="18"/>
                      <w:highlight w:val="yellow"/>
                    </w:rPr>
                    <w:sym w:font="Wingdings" w:char="F0E0"/>
                  </w:r>
                  <w:r w:rsidRPr="0056544B">
                    <w:rPr>
                      <w:sz w:val="18"/>
                      <w:szCs w:val="18"/>
                      <w:highlight w:val="yellow"/>
                    </w:rPr>
                    <w:t xml:space="preserve">Hypercoagulabilité </w:t>
                  </w:r>
                  <w:r w:rsidRPr="0056544B">
                    <w:rPr>
                      <w:sz w:val="18"/>
                      <w:szCs w:val="18"/>
                      <w:highlight w:val="yellow"/>
                    </w:rPr>
                    <w:sym w:font="Wingdings" w:char="F0E0"/>
                  </w:r>
                  <w:r w:rsidRPr="0056544B">
                    <w:rPr>
                      <w:sz w:val="18"/>
                      <w:szCs w:val="18"/>
                      <w:highlight w:val="yellow"/>
                    </w:rPr>
                    <w:t>Thromboses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Complément sérique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C3 normal : 70-130mg/100ml +++++++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Lipides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  <w:highlight w:val="yellow"/>
                    </w:rPr>
                    <w:t>- Hyperlipidémie :</w:t>
                  </w:r>
                  <w:r w:rsidRPr="0056544B">
                    <w:rPr>
                      <w:sz w:val="18"/>
                      <w:szCs w:val="18"/>
                    </w:rPr>
                    <w:t xml:space="preserve"> Hypercholestérolémie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                                 Hypertriglycéridémie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Ionogramme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Calcémie diminuée (diminution du Ca lié à l’albumine)</w:t>
                  </w:r>
                </w:p>
                <w:p w:rsidR="0056544B" w:rsidRPr="0056544B" w:rsidRDefault="0056544B" w:rsidP="0056544B">
                  <w:pPr>
                    <w:tabs>
                      <w:tab w:val="left" w:pos="5858"/>
                    </w:tabs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Natrémie normale ou diminuée</w:t>
                  </w:r>
                  <w:r w:rsidRPr="0056544B">
                    <w:rPr>
                      <w:sz w:val="18"/>
                      <w:szCs w:val="18"/>
                    </w:rPr>
                    <w:tab/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Kaliémie normale ou élevée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Anomalies hématologiques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Anémie (</w:t>
                  </w:r>
                  <w:r w:rsidRPr="0056544B">
                    <w:rPr>
                      <w:sz w:val="18"/>
                      <w:szCs w:val="18"/>
                      <w:u w:val="dotted"/>
                    </w:rPr>
                    <w:t>perte de transferrine</w:t>
                  </w:r>
                  <w:r w:rsidRPr="0056544B">
                    <w:rPr>
                      <w:sz w:val="18"/>
                      <w:szCs w:val="18"/>
                    </w:rPr>
                    <w:t>)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Hyperleucocytose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  <w:highlight w:val="yellow"/>
                    </w:rPr>
                    <w:t>- Hyperplaquettose ++++++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VS élevée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sz w:val="18"/>
                      <w:szCs w:val="18"/>
                      <w:u w:val="single"/>
                    </w:rPr>
                    <w:t>Fonction rénale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- Rarement : urée et créatinine élevées </w:t>
                  </w:r>
                  <w:r w:rsidRPr="0056544B">
                    <w:rPr>
                      <w:sz w:val="18"/>
                      <w:szCs w:val="18"/>
                    </w:rPr>
                    <w:sym w:font="Wingdings" w:char="F0E0"/>
                  </w:r>
                  <w:r w:rsidRPr="0056544B">
                    <w:rPr>
                      <w:sz w:val="18"/>
                      <w:szCs w:val="18"/>
                    </w:rPr>
                    <w:t xml:space="preserve"> Insuffisance rénale fonctionnelle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ind w:firstLine="1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Clairance de la créatinine normale</w:t>
                  </w:r>
                </w:p>
                <w:p w:rsidR="0056544B" w:rsidRPr="0056544B" w:rsidRDefault="0056544B" w:rsidP="0056544B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AF71AE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 id="_x0000_s1036" type="#_x0000_t202" style="position:absolute;margin-left:160.55pt;margin-top:11.05pt;width:268.8pt;height:112.35pt;z-index:251676672;mso-width-relative:margin;mso-height-relative:margin" fillcolor="white [3201]" strokecolor="#8eaadb [1944]" strokeweight="1pt">
            <v:fill color2="#b4c6e7 [1304]" focusposition="1" focussize="" focus="100%" type="gradient"/>
            <v:shadow on="t" type="perspective" color="#1f3763 [1608]" opacity=".5" offset="1pt" offset2="-3pt"/>
            <v:textbox>
              <w:txbxContent>
                <w:p w:rsidR="0056544B" w:rsidRPr="0056544B" w:rsidRDefault="0056544B" w:rsidP="0056544B">
                  <w:pPr>
                    <w:spacing w:after="0" w:line="36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56544B">
                    <w:rPr>
                      <w:b/>
                      <w:bCs/>
                      <w:sz w:val="18"/>
                      <w:szCs w:val="18"/>
                      <w:u w:val="single"/>
                    </w:rPr>
                    <w:t>Signes urinaires :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- </w:t>
                  </w:r>
                  <w:r w:rsidRPr="0056544B">
                    <w:rPr>
                      <w:sz w:val="18"/>
                      <w:szCs w:val="18"/>
                      <w:highlight w:val="yellow"/>
                    </w:rPr>
                    <w:t>Protéinurie </w:t>
                  </w:r>
                  <w:r w:rsidRPr="0056544B">
                    <w:rPr>
                      <w:sz w:val="18"/>
                      <w:szCs w:val="18"/>
                      <w:highlight w:val="yellow"/>
                      <w:u w:val="single"/>
                    </w:rPr>
                    <w:t xml:space="preserve">toujours sélective </w:t>
                  </w:r>
                  <w:r w:rsidRPr="0056544B">
                    <w:rPr>
                      <w:sz w:val="18"/>
                      <w:szCs w:val="18"/>
                      <w:highlight w:val="yellow"/>
                    </w:rPr>
                    <w:t>&gt;50 mg/kg/j</w:t>
                  </w:r>
                  <w:r w:rsidRPr="0056544B">
                    <w:rPr>
                      <w:sz w:val="18"/>
                      <w:szCs w:val="18"/>
                    </w:rPr>
                    <w:t xml:space="preserve"> 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 xml:space="preserve"> </w:t>
                  </w:r>
                  <w:r w:rsidRPr="0056544B">
                    <w:rPr>
                      <w:sz w:val="18"/>
                      <w:szCs w:val="18"/>
                    </w:rPr>
                    <w:sym w:font="Wingdings" w:char="F0E0"/>
                  </w:r>
                  <w:r w:rsidRPr="0056544B">
                    <w:rPr>
                      <w:sz w:val="18"/>
                      <w:szCs w:val="18"/>
                    </w:rPr>
                    <w:t xml:space="preserve"> Perte de protéines de petit poids (85% albumine) +++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Hématurie</w:t>
                  </w:r>
                  <w:r w:rsidRPr="0056544B">
                    <w:rPr>
                      <w:sz w:val="18"/>
                      <w:szCs w:val="18"/>
                    </w:rPr>
                    <w:sym w:font="Wingdings" w:char="F0E0"/>
                  </w:r>
                  <w:r w:rsidRPr="0056544B">
                    <w:rPr>
                      <w:sz w:val="18"/>
                      <w:szCs w:val="18"/>
                    </w:rPr>
                    <w:t xml:space="preserve"> Microscopique, exceptionnellement macroscopique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t>- Hyperaldostéronisme (à cause de l’hypovolémie)</w:t>
                  </w:r>
                </w:p>
                <w:p w:rsidR="0056544B" w:rsidRPr="0056544B" w:rsidRDefault="0056544B" w:rsidP="0056544B">
                  <w:pPr>
                    <w:spacing w:after="0" w:line="360" w:lineRule="auto"/>
                    <w:rPr>
                      <w:sz w:val="18"/>
                      <w:szCs w:val="18"/>
                    </w:rPr>
                  </w:pPr>
                  <w:r w:rsidRPr="0056544B">
                    <w:rPr>
                      <w:sz w:val="18"/>
                      <w:szCs w:val="18"/>
                    </w:rPr>
                    <w:sym w:font="Wingdings" w:char="F0E0"/>
                  </w:r>
                  <w:r w:rsidRPr="0056544B">
                    <w:rPr>
                      <w:sz w:val="18"/>
                      <w:szCs w:val="18"/>
                    </w:rPr>
                    <w:t xml:space="preserve">  Natriurèse diminuée /  Kaliurèse élevée</w:t>
                  </w:r>
                </w:p>
                <w:p w:rsidR="0056544B" w:rsidRPr="0056544B" w:rsidRDefault="0056544B" w:rsidP="0056544B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AF71AE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lastRenderedPageBreak/>
        <w:pict>
          <v:shape id="_x0000_s1037" type="#_x0000_t202" style="position:absolute;margin-left:0;margin-top:0;width:463.6pt;height:257.5pt;z-index:251678720;mso-height-percent:200;mso-position-horizontal:center;mso-height-percent:200;mso-width-relative:margin;mso-height-relative:margin" fillcolor="white [3201]" strokecolor="#f4b083 [1941]" strokeweight="1pt">
            <v:fill color2="#f7caac [1301]" focusposition="1" focussize="" focus="100%" type="gradient"/>
            <v:shadow on="t" type="perspective" color="#823b0b [1605]" opacity=".5" offset="1pt" offset2="-3pt"/>
            <v:textbox style="mso-fit-shape-to-text:t">
              <w:txbxContent>
                <w:p w:rsidR="0056544B" w:rsidRPr="009F7AEA" w:rsidRDefault="0056544B" w:rsidP="0056544B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9F7AEA">
                    <w:rPr>
                      <w:b/>
                      <w:bCs/>
                      <w:sz w:val="28"/>
                      <w:szCs w:val="28"/>
                      <w:u w:val="single"/>
                    </w:rPr>
                    <w:t>Complications :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70454">
                    <w:t>Malnutrition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70454">
                    <w:t xml:space="preserve">Infections (par perte de IgG) </w:t>
                  </w:r>
                  <w:r w:rsidRPr="00270454">
                    <w:sym w:font="Wingdings" w:char="F0E0"/>
                  </w:r>
                  <w:r w:rsidRPr="00287657">
                    <w:rPr>
                      <w:highlight w:val="yellow"/>
                    </w:rPr>
                    <w:t>Pneumocoque (cellulite, péritonite, méningite, sinusite …) +++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87657">
                    <w:rPr>
                      <w:highlight w:val="yellow"/>
                    </w:rPr>
                    <w:t>Insuffisance rénale chronique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70454">
                    <w:rPr>
                      <w:u w:val="single"/>
                    </w:rPr>
                    <w:t>Perte de protéines vectrices :</w:t>
                  </w:r>
                  <w:r w:rsidRPr="00270454">
                    <w:t xml:space="preserve"> ++++++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70454">
                    <w:t>- Vit D protéine-binding </w:t>
                  </w:r>
                  <w:r w:rsidRPr="00270454">
                    <w:sym w:font="Wingdings" w:char="F0E0"/>
                  </w:r>
                  <w:r w:rsidRPr="00270454">
                    <w:t xml:space="preserve"> </w:t>
                  </w:r>
                  <w:r w:rsidRPr="00287657">
                    <w:rPr>
                      <w:highlight w:val="yellow"/>
                    </w:rPr>
                    <w:t>Hypocalcémie</w:t>
                  </w:r>
                  <w:r w:rsidRPr="00270454">
                    <w:t xml:space="preserve"> (convulsions, tétanies ++++++)</w:t>
                  </w:r>
                </w:p>
                <w:p w:rsidR="0056544B" w:rsidRPr="00584C6F" w:rsidRDefault="0056544B" w:rsidP="0056544B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584C6F">
                    <w:rPr>
                      <w:b/>
                      <w:bCs/>
                      <w:highlight w:val="yellow"/>
                    </w:rPr>
                    <w:t>Pas de rachitisme +++++++++++++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70454">
                    <w:t>- Autres minéraux : zinc, cuivre …</w:t>
                  </w:r>
                </w:p>
                <w:p w:rsidR="0056544B" w:rsidRPr="00270454" w:rsidRDefault="0056544B" w:rsidP="0056544B">
                  <w:pPr>
                    <w:spacing w:after="0" w:line="360" w:lineRule="auto"/>
                  </w:pPr>
                  <w:r w:rsidRPr="00270454">
                    <w:t xml:space="preserve">- TBG </w:t>
                  </w:r>
                  <w:r w:rsidRPr="00270454">
                    <w:sym w:font="Wingdings" w:char="F0E0"/>
                  </w:r>
                  <w:r w:rsidRPr="00270454">
                    <w:t xml:space="preserve"> Hypothyroïdie </w:t>
                  </w:r>
                  <w:r w:rsidRPr="00270454">
                    <w:sym w:font="Wingdings" w:char="F0E0"/>
                  </w:r>
                  <w:r w:rsidRPr="00270454">
                    <w:t xml:space="preserve"> Goitre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 w:rsidRPr="00270454">
                    <w:t>- Cortisol</w:t>
                  </w:r>
                  <w:r>
                    <w:t xml:space="preserve"> </w:t>
                  </w:r>
                </w:p>
                <w:p w:rsidR="0056544B" w:rsidRDefault="0056544B" w:rsidP="0056544B"/>
              </w:txbxContent>
            </v:textbox>
          </v:shape>
        </w:pict>
      </w: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B64D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FD4291" w:rsidRDefault="00AF71AE" w:rsidP="00BB64DA">
      <w:pPr>
        <w:spacing w:after="0" w:line="360" w:lineRule="auto"/>
      </w:pPr>
      <w:r>
        <w:rPr>
          <w:noProof/>
        </w:rPr>
        <w:pict>
          <v:shape id="_x0000_s1027" type="#_x0000_t202" style="position:absolute;margin-left:-9.75pt;margin-top:14.55pt;width:266.75pt;height:72.55pt;z-index:251662336;mso-width-relative:margin;mso-height-relative:margin" fillcolor="#ffd966 [1943]" strokecolor="#ffd966 [1943]" strokeweight="1pt">
            <v:fill color2="#fff2cc [663]" angle="-45" focusposition="1" focussize="" focus="-50%" type="gradient"/>
            <v:shadow on="t" type="perspective" color="#7f5f00 [1607]" opacity=".5" offset="1pt" offset2="-3pt"/>
            <v:textbox style="mso-next-textbox:#_x0000_s1027">
              <w:txbxContent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</w:rPr>
                    <w:t>- Rarement atteinte des séreuses (anasarque)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</w:rPr>
                    <w:t>- Pas d’OAP, ou insuffisance cardiaque ++++</w:t>
                  </w:r>
                </w:p>
                <w:p w:rsidR="00584C6F" w:rsidRPr="00584C6F" w:rsidRDefault="00584C6F" w:rsidP="00584C6F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584C6F">
                    <w:rPr>
                      <w:b/>
                      <w:bCs/>
                      <w:sz w:val="24"/>
                      <w:szCs w:val="24"/>
                    </w:rPr>
                    <w:t>- Pas d’œdème cérébral ++++</w:t>
                  </w:r>
                </w:p>
                <w:p w:rsidR="00584C6F" w:rsidRPr="00584C6F" w:rsidRDefault="00584C6F" w:rsidP="00584C6F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56544B" w:rsidRDefault="0056544B" w:rsidP="00BB64DA">
      <w:pPr>
        <w:spacing w:after="0" w:line="360" w:lineRule="auto"/>
      </w:pPr>
    </w:p>
    <w:p w:rsidR="0056544B" w:rsidRDefault="0056544B" w:rsidP="00BB64DA">
      <w:pPr>
        <w:spacing w:after="0" w:line="360" w:lineRule="auto"/>
      </w:pPr>
    </w:p>
    <w:p w:rsidR="0056544B" w:rsidRDefault="0056544B" w:rsidP="00BB64DA">
      <w:pPr>
        <w:spacing w:after="0" w:line="360" w:lineRule="auto"/>
      </w:pPr>
    </w:p>
    <w:p w:rsidR="0056544B" w:rsidRDefault="0056544B" w:rsidP="00BB64DA">
      <w:pPr>
        <w:spacing w:after="0" w:line="360" w:lineRule="auto"/>
      </w:pPr>
    </w:p>
    <w:p w:rsidR="0056544B" w:rsidRDefault="00AF71AE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pict>
          <v:shape id="_x0000_s1038" type="#_x0000_t202" style="position:absolute;margin-left:-10.2pt;margin-top:8.95pt;width:319pt;height:333.95pt;z-index:251680768;mso-width-relative:margin;mso-height-relative:margin" fillcolor="white [3201]" strokecolor="#f4b083 [1941]" strokeweight="1pt">
            <v:fill color2="#f7caac [1301]" focusposition="1" focussize="" focus="100%" type="gradient"/>
            <v:shadow on="t" type="perspective" color="#823b0b [1605]" opacity=".5" offset="1pt" offset2="-3pt"/>
            <v:textbox>
              <w:txbxContent>
                <w:p w:rsidR="0056544B" w:rsidRPr="000B533D" w:rsidRDefault="0056544B" w:rsidP="0056544B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0B533D">
                    <w:rPr>
                      <w:b/>
                      <w:bCs/>
                      <w:sz w:val="28"/>
                      <w:szCs w:val="28"/>
                      <w:u w:val="single"/>
                    </w:rPr>
                    <w:t>Diagnostic positif :</w:t>
                  </w:r>
                  <w:r w:rsidRPr="000B533D">
                    <w:rPr>
                      <w:b/>
                      <w:bCs/>
                      <w:sz w:val="28"/>
                      <w:szCs w:val="28"/>
                    </w:rPr>
                    <w:t xml:space="preserve"> ++++++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Œdème important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Protéinurie &gt; 50 mg/kg/24h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Hypoprotidémie &lt; 60 g/l, hypoalbuminémie &lt; 30 g/l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Hyperlipidémie avec hypercholestérolémie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Réponse rapide aux corticoïdes</w:t>
                  </w:r>
                </w:p>
                <w:p w:rsidR="000E6A66" w:rsidRDefault="0056544B" w:rsidP="0056544B">
                  <w:pPr>
                    <w:spacing w:after="0" w:line="360" w:lineRule="auto"/>
                  </w:pPr>
                  <w:r w:rsidRPr="000B533D">
                    <w:rPr>
                      <w:u w:val="dotted"/>
                    </w:rPr>
                    <w:t>Diagnostic de néphrose lipoïdique :</w:t>
                  </w:r>
                  <w:r>
                    <w:t xml:space="preserve"> </w:t>
                  </w:r>
                </w:p>
                <w:p w:rsidR="0056544B" w:rsidRDefault="00287657" w:rsidP="0056544B">
                  <w:pPr>
                    <w:spacing w:after="0" w:line="360" w:lineRule="auto"/>
                  </w:pPr>
                  <w:r>
                    <w:t>Après</w:t>
                  </w:r>
                  <w:r w:rsidR="0056544B">
                    <w:t xml:space="preserve"> élimination des autres étiologies </w:t>
                  </w:r>
                </w:p>
                <w:p w:rsidR="0056544B" w:rsidRDefault="0056544B" w:rsidP="0056544B">
                  <w:pPr>
                    <w:spacing w:after="0" w:line="360" w:lineRule="auto"/>
                    <w:rPr>
                      <w:b/>
                      <w:bCs/>
                      <w:u w:val="single"/>
                    </w:rPr>
                  </w:pPr>
                  <w:r w:rsidRPr="002F5473">
                    <w:rPr>
                      <w:b/>
                      <w:bCs/>
                      <w:u w:val="single"/>
                    </w:rPr>
                    <w:t>Biopsie :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 w:rsidRPr="002F5473">
                    <w:t>Pas d’indication dans la forme typique</w:t>
                  </w:r>
                </w:p>
                <w:p w:rsidR="0056544B" w:rsidRPr="00323694" w:rsidRDefault="0056544B" w:rsidP="0056544B">
                  <w:pPr>
                    <w:spacing w:after="0" w:line="360" w:lineRule="auto"/>
                  </w:pPr>
                  <w:r w:rsidRPr="000B533D">
                    <w:rPr>
                      <w:u w:val="single"/>
                    </w:rPr>
                    <w:t>Indications :</w:t>
                  </w:r>
                  <w:r>
                    <w:t xml:space="preserve"> +++++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- ATCD familiaux ou personnels de néphropathie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- Enfant &lt; 1an  ou &gt; 10 ans</w:t>
                  </w:r>
                </w:p>
                <w:p w:rsidR="000E6A66" w:rsidRDefault="0056544B" w:rsidP="0056544B">
                  <w:pPr>
                    <w:spacing w:after="0" w:line="360" w:lineRule="auto"/>
                  </w:pPr>
                  <w:r>
                    <w:t xml:space="preserve">- Syndrome Néphrotique impur ou présence de signes extra-rénaux 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ou hypo</w:t>
                  </w:r>
                  <w:r w:rsidR="000E6A66">
                    <w:t xml:space="preserve"> </w:t>
                  </w:r>
                  <w:r>
                    <w:t>complémentémie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  <w:r>
                    <w:t>- Cortico-résistance ou cortico-dépendance ou récidive fréquente</w:t>
                  </w:r>
                </w:p>
                <w:p w:rsidR="0056544B" w:rsidRDefault="0056544B" w:rsidP="0056544B">
                  <w:pPr>
                    <w:spacing w:after="0" w:line="360" w:lineRule="auto"/>
                  </w:pPr>
                </w:p>
                <w:p w:rsidR="0056544B" w:rsidRDefault="0056544B" w:rsidP="0056544B"/>
              </w:txbxContent>
            </v:textbox>
          </v:shape>
        </w:pict>
      </w:r>
    </w:p>
    <w:p w:rsidR="0056544B" w:rsidRDefault="00AF71AE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AF71AE">
        <w:rPr>
          <w:noProof/>
        </w:rPr>
        <w:pict>
          <v:shape id="_x0000_s1026" type="#_x0000_t202" style="position:absolute;margin-left:312.7pt;margin-top:18.2pt;width:180.35pt;height:137.85pt;z-index:251660288;mso-height-percent:200;mso-height-percent:200;mso-width-relative:margin;mso-height-relative:margin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 style="mso-next-textbox:#_x0000_s1026;mso-fit-shape-to-text:t">
              <w:txbxContent>
                <w:p w:rsidR="00584C6F" w:rsidRPr="000E6A66" w:rsidRDefault="00584C6F" w:rsidP="0086086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0E6A66">
                    <w:rPr>
                      <w:b/>
                      <w:bCs/>
                      <w:sz w:val="20"/>
                      <w:szCs w:val="20"/>
                    </w:rPr>
                    <w:t xml:space="preserve">- Protéinurie sélective </w:t>
                  </w:r>
                  <w:r w:rsidRPr="000E6A66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&gt;50 mg/kg/j</w:t>
                  </w:r>
                </w:p>
                <w:p w:rsidR="00860860" w:rsidRPr="000E6A66" w:rsidRDefault="00860860" w:rsidP="0086086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0E6A66">
                    <w:rPr>
                      <w:b/>
                      <w:bCs/>
                      <w:sz w:val="20"/>
                      <w:szCs w:val="20"/>
                    </w:rPr>
                    <w:t>- Pas de Syndrome hémorragique +++</w:t>
                  </w:r>
                </w:p>
                <w:p w:rsidR="00860860" w:rsidRPr="000E6A66" w:rsidRDefault="00860860" w:rsidP="0086086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0E6A66">
                    <w:rPr>
                      <w:b/>
                      <w:bCs/>
                      <w:sz w:val="20"/>
                      <w:szCs w:val="20"/>
                    </w:rPr>
                    <w:t>- Complément N</w:t>
                  </w:r>
                </w:p>
                <w:p w:rsidR="00860860" w:rsidRPr="000E6A66" w:rsidRDefault="00860860" w:rsidP="0086086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0E6A66">
                    <w:rPr>
                      <w:b/>
                      <w:bCs/>
                      <w:sz w:val="20"/>
                      <w:szCs w:val="20"/>
                    </w:rPr>
                    <w:t xml:space="preserve">- Hyper lipidémie </w:t>
                  </w:r>
                </w:p>
                <w:p w:rsidR="00860860" w:rsidRPr="000E6A66" w:rsidRDefault="00860860" w:rsidP="00860860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0E6A66">
                    <w:rPr>
                      <w:b/>
                      <w:bCs/>
                      <w:sz w:val="20"/>
                      <w:szCs w:val="20"/>
                    </w:rPr>
                    <w:t>- Gamma globulines diminuées</w:t>
                  </w:r>
                </w:p>
                <w:p w:rsidR="00860860" w:rsidRPr="00584C6F" w:rsidRDefault="00860860" w:rsidP="00860860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0E6A66">
                    <w:rPr>
                      <w:b/>
                      <w:bCs/>
                      <w:sz w:val="20"/>
                      <w:szCs w:val="20"/>
                    </w:rPr>
                    <w:t xml:space="preserve">- Fonction rénale le plus souvent </w:t>
                  </w:r>
                  <w:r w:rsidRPr="00584C6F">
                    <w:rPr>
                      <w:b/>
                      <w:bCs/>
                      <w:sz w:val="24"/>
                      <w:szCs w:val="24"/>
                    </w:rPr>
                    <w:t>N</w:t>
                  </w:r>
                </w:p>
              </w:txbxContent>
            </v:textbox>
          </v:shape>
        </w:pict>
      </w: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56544B" w:rsidRDefault="0056544B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0E6A66" w:rsidRDefault="000E6A66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0E6A66" w:rsidRDefault="000E6A66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0E6A66" w:rsidRDefault="000E6A66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0E6A66" w:rsidRDefault="000E6A66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382F49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BF2A62">
        <w:rPr>
          <w:b/>
          <w:bCs/>
          <w:noProof/>
          <w:sz w:val="28"/>
          <w:szCs w:val="28"/>
          <w:u w:val="single"/>
        </w:rPr>
        <w:lastRenderedPageBreak/>
        <w:pict>
          <v:shape id="_x0000_s1041" type="#_x0000_t202" style="position:absolute;margin-left:209.5pt;margin-top:20.1pt;width:258.4pt;height:591.9pt;z-index:251684864;mso-width-relative:margin;mso-height-relative:margin" fillcolor="#f4b083 [1941]" strokecolor="#f4b083 [1941]" strokeweight="1pt">
            <v:fill color2="#fbe4d5 [661]" angle="-45" focus="-50%" type="gradient"/>
            <v:shadow on="t" type="perspective" color="#823b0b [1605]" opacity=".5" offset="1pt" offset2="-3pt"/>
            <v:textbox>
              <w:txbxContent>
                <w:p w:rsidR="00BF2A62" w:rsidRPr="006F26CE" w:rsidRDefault="00BF2A62" w:rsidP="00BF2A62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6F26CE">
                    <w:rPr>
                      <w:b/>
                      <w:bCs/>
                      <w:sz w:val="28"/>
                      <w:szCs w:val="28"/>
                      <w:u w:val="single"/>
                    </w:rPr>
                    <w:t>Evolution :</w:t>
                  </w:r>
                  <w:r w:rsidRPr="006F26CE">
                    <w:rPr>
                      <w:b/>
                      <w:bCs/>
                      <w:sz w:val="28"/>
                      <w:szCs w:val="28"/>
                    </w:rPr>
                    <w:t xml:space="preserve"> +++++++</w:t>
                  </w:r>
                </w:p>
                <w:p w:rsidR="00BF2A62" w:rsidRPr="006F26CE" w:rsidRDefault="00BF2A62" w:rsidP="006F26C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1. Cortico-sensibilité :</w:t>
                  </w:r>
                  <w:r w:rsidRPr="00BF2A62">
                    <w:rPr>
                      <w:b/>
                      <w:bCs/>
                      <w:sz w:val="20"/>
                      <w:szCs w:val="20"/>
                    </w:rPr>
                    <w:t xml:space="preserve"> 90 %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  <w:r w:rsidRPr="00BF2A62">
                    <w:rPr>
                      <w:rFonts w:cstheme="minorHAnsi"/>
                      <w:sz w:val="20"/>
                      <w:szCs w:val="20"/>
                    </w:rPr>
                    <w:t>↘</w:t>
                  </w:r>
                  <w:r w:rsidRPr="00BF2A62">
                    <w:rPr>
                      <w:sz w:val="20"/>
                      <w:szCs w:val="20"/>
                    </w:rPr>
                    <w:t xml:space="preserve"> Clq et Bio en </w:t>
                  </w:r>
                  <w:r w:rsidRPr="006F26CE">
                    <w:rPr>
                      <w:sz w:val="20"/>
                      <w:szCs w:val="20"/>
                      <w:highlight w:val="yellow"/>
                    </w:rPr>
                    <w:t>1 mois</w:t>
                  </w:r>
                </w:p>
                <w:p w:rsidR="00BF2A62" w:rsidRPr="006F26CE" w:rsidRDefault="00BF2A62" w:rsidP="006F26CE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2. Cortico-résistance :</w:t>
                  </w:r>
                  <w:r w:rsidRPr="00BF2A62">
                    <w:rPr>
                      <w:b/>
                      <w:bCs/>
                      <w:sz w:val="20"/>
                      <w:szCs w:val="20"/>
                    </w:rPr>
                    <w:t xml:space="preserve"> 10 %</w:t>
                  </w:r>
                  <w:r w:rsidRPr="00BF2A62">
                    <w:rPr>
                      <w:sz w:val="20"/>
                      <w:szCs w:val="20"/>
                    </w:rPr>
                    <w:t xml:space="preserve"> Persistance Clq et Bio </w:t>
                  </w:r>
                  <w:r w:rsidRPr="006F26CE">
                    <w:rPr>
                      <w:sz w:val="20"/>
                      <w:szCs w:val="20"/>
                      <w:highlight w:val="yellow"/>
                    </w:rPr>
                    <w:t>après 1 mois</w:t>
                  </w:r>
                  <w:r w:rsidRPr="00BF2A62">
                    <w:rPr>
                      <w:sz w:val="20"/>
                      <w:szCs w:val="20"/>
                    </w:rPr>
                    <w:t xml:space="preserve"> de traitement</w:t>
                  </w:r>
                </w:p>
                <w:p w:rsidR="00382F49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 xml:space="preserve">On donne 3 bolus de Solumédrolen IV </w:t>
                  </w:r>
                </w:p>
                <w:p w:rsidR="00382F49" w:rsidRDefault="00BF2A62" w:rsidP="00382F49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</w:rPr>
                    <w:t xml:space="preserve"> - Rémission : cortico-sensible                                                                       </w:t>
                  </w:r>
                </w:p>
                <w:p w:rsidR="00BF2A62" w:rsidRPr="00BF2A62" w:rsidRDefault="00382F49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</w:t>
                  </w:r>
                  <w:r w:rsidR="00BF2A62" w:rsidRPr="00BF2A62">
                    <w:rPr>
                      <w:sz w:val="20"/>
                      <w:szCs w:val="20"/>
                    </w:rPr>
                    <w:t>- Persistance : cortico-résistant</w:t>
                  </w:r>
                </w:p>
                <w:p w:rsidR="006F26CE" w:rsidRDefault="00BF2A62" w:rsidP="006F26C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3. Cortico-dépendance </w:t>
                  </w:r>
                  <w:r w:rsidRPr="00BF2A62">
                    <w:rPr>
                      <w:sz w:val="20"/>
                      <w:szCs w:val="20"/>
                      <w:u w:val="single"/>
                    </w:rPr>
                    <w:t>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6F26C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R</w:t>
                  </w:r>
                  <w:r w:rsidR="006F26CE">
                    <w:rPr>
                      <w:sz w:val="20"/>
                      <w:szCs w:val="20"/>
                    </w:rPr>
                    <w:t>echute dès l’arrêt du TRT</w:t>
                  </w:r>
                  <w:r w:rsidRPr="00BF2A62">
                    <w:rPr>
                      <w:sz w:val="20"/>
                      <w:szCs w:val="20"/>
                    </w:rPr>
                    <w:t xml:space="preserve"> ou </w:t>
                  </w:r>
                  <w:r w:rsidR="006F26CE">
                    <w:rPr>
                      <w:rFonts w:cstheme="minorHAnsi"/>
                      <w:sz w:val="20"/>
                      <w:szCs w:val="20"/>
                    </w:rPr>
                    <w:t>↘</w:t>
                  </w:r>
                  <w:r w:rsidRPr="00BF2A62">
                    <w:rPr>
                      <w:sz w:val="20"/>
                      <w:szCs w:val="20"/>
                    </w:rPr>
                    <w:t xml:space="preserve"> des doses</w:t>
                  </w:r>
                </w:p>
                <w:p w:rsidR="006F26CE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4. Guérison :</w:t>
                  </w:r>
                  <w:r w:rsidRPr="00BF2A62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6F26CE">
                    <w:rPr>
                      <w:sz w:val="20"/>
                      <w:szCs w:val="20"/>
                      <w:u w:val="dotted"/>
                    </w:rPr>
                    <w:t>Absence des signes cliniques et biologiques durant 2 ans</w:t>
                  </w:r>
                  <w:r w:rsidRPr="00BF2A62">
                    <w:rPr>
                      <w:sz w:val="20"/>
                      <w:szCs w:val="20"/>
                    </w:rPr>
                    <w:t xml:space="preserve"> après l’arrêt du traitement</w:t>
                  </w:r>
                </w:p>
                <w:p w:rsidR="006F26CE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5. Rechute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6F26CE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R</w:t>
                  </w:r>
                  <w:r w:rsidR="006F26CE">
                    <w:rPr>
                      <w:sz w:val="20"/>
                      <w:szCs w:val="20"/>
                    </w:rPr>
                    <w:t>éapparition de la Prot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  <w:r w:rsidR="006F26CE">
                    <w:rPr>
                      <w:sz w:val="20"/>
                      <w:szCs w:val="20"/>
                      <w:u w:val="dotted"/>
                    </w:rPr>
                    <w:t>a</w:t>
                  </w:r>
                  <w:r w:rsidR="006F26CE" w:rsidRPr="00BF2A62">
                    <w:rPr>
                      <w:sz w:val="20"/>
                      <w:szCs w:val="20"/>
                      <w:u w:val="dotted"/>
                    </w:rPr>
                    <w:t>vec</w:t>
                  </w:r>
                  <w:r w:rsidRPr="00BF2A62">
                    <w:rPr>
                      <w:sz w:val="20"/>
                      <w:szCs w:val="20"/>
                      <w:u w:val="dotted"/>
                    </w:rPr>
                    <w:t xml:space="preserve"> ou </w:t>
                  </w:r>
                  <w:r w:rsidRPr="006F26CE">
                    <w:rPr>
                      <w:sz w:val="20"/>
                      <w:szCs w:val="20"/>
                      <w:u w:val="dotted"/>
                    </w:rPr>
                    <w:t>sans signes cliniques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2 types :</w:t>
                  </w:r>
                </w:p>
                <w:p w:rsidR="006F26CE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</w:rPr>
                    <w:t>- Rechutes peu fréquentes :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 xml:space="preserve">≤ 2 rechutes dans les </w:t>
                  </w:r>
                  <w:r w:rsidRPr="00BF2A62">
                    <w:rPr>
                      <w:sz w:val="20"/>
                      <w:szCs w:val="20"/>
                      <w:highlight w:val="yellow"/>
                    </w:rPr>
                    <w:t>6 mois qui suivent la1</w:t>
                  </w:r>
                  <w:r w:rsidRPr="00BF2A62">
                    <w:rPr>
                      <w:sz w:val="20"/>
                      <w:szCs w:val="20"/>
                      <w:highlight w:val="yellow"/>
                      <w:vertAlign w:val="superscript"/>
                    </w:rPr>
                    <w:t>ère</w:t>
                  </w:r>
                  <w:r w:rsidRPr="00BF2A62">
                    <w:rPr>
                      <w:sz w:val="20"/>
                      <w:szCs w:val="20"/>
                      <w:highlight w:val="yellow"/>
                    </w:rPr>
                    <w:t xml:space="preserve"> poussée</w:t>
                  </w:r>
                </w:p>
                <w:p w:rsidR="006F26CE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</w:rPr>
                    <w:t>- Rechutes fréquentes :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&gt; 2 rechutes dans les 6 mois qui suivent la 1</w:t>
                  </w:r>
                  <w:r w:rsidRPr="00BF2A62">
                    <w:rPr>
                      <w:sz w:val="20"/>
                      <w:szCs w:val="20"/>
                      <w:vertAlign w:val="superscript"/>
                    </w:rPr>
                    <w:t>ère</w:t>
                  </w:r>
                  <w:r w:rsidRPr="00BF2A62">
                    <w:rPr>
                      <w:sz w:val="20"/>
                      <w:szCs w:val="20"/>
                    </w:rPr>
                    <w:t xml:space="preserve"> poussée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Traitement :</w:t>
                  </w:r>
                </w:p>
                <w:p w:rsidR="006F26CE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</w:rPr>
                    <w:t xml:space="preserve">- Rechutes peu fréquentes : </w:t>
                  </w:r>
                </w:p>
                <w:p w:rsidR="00BF2A62" w:rsidRPr="00BF2A62" w:rsidRDefault="006F26CE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L</w:t>
                  </w:r>
                  <w:r w:rsidR="00BF2A62" w:rsidRPr="00BF2A62">
                    <w:rPr>
                      <w:sz w:val="20"/>
                      <w:szCs w:val="20"/>
                    </w:rPr>
                    <w:t>e même schéma que la 1</w:t>
                  </w:r>
                  <w:r w:rsidR="00BF2A62" w:rsidRPr="00BF2A62">
                    <w:rPr>
                      <w:sz w:val="20"/>
                      <w:szCs w:val="20"/>
                      <w:vertAlign w:val="superscript"/>
                    </w:rPr>
                    <w:t>ère</w:t>
                  </w:r>
                  <w:r w:rsidR="00BF2A62" w:rsidRPr="00BF2A62">
                    <w:rPr>
                      <w:sz w:val="20"/>
                      <w:szCs w:val="20"/>
                    </w:rPr>
                    <w:t xml:space="preserve"> poussée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</w:rPr>
                    <w:t>- Rechutes fréquentes (et cortico-dépendance) :</w:t>
                  </w:r>
                </w:p>
                <w:p w:rsidR="006F26CE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  <w:u w:val="dotted"/>
                    </w:rPr>
                    <w:t>Traitement d’attaque continu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60 mg/m</w:t>
                  </w:r>
                  <w:r w:rsidRPr="00BF2A62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r w:rsidRPr="00BF2A62">
                    <w:rPr>
                      <w:sz w:val="20"/>
                      <w:szCs w:val="20"/>
                    </w:rPr>
                    <w:t>/j, jusqu’à la disparition de de laprotéinurie</w:t>
                  </w:r>
                </w:p>
                <w:p w:rsidR="006F26CE" w:rsidRDefault="00BF2A62" w:rsidP="00BF2A62">
                  <w:pPr>
                    <w:tabs>
                      <w:tab w:val="left" w:pos="2175"/>
                    </w:tabs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  <w:u w:val="dotted"/>
                    </w:rPr>
                    <w:t>Traitement d’entretient discontinu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BF2A62">
                  <w:pPr>
                    <w:tabs>
                      <w:tab w:val="left" w:pos="2175"/>
                    </w:tabs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40mg/m</w:t>
                  </w:r>
                  <w:r w:rsidRPr="00BF2A62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r w:rsidRPr="00BF2A62">
                    <w:rPr>
                      <w:sz w:val="20"/>
                      <w:szCs w:val="20"/>
                    </w:rPr>
                    <w:t>/j, pendant 1 mois</w:t>
                  </w:r>
                </w:p>
                <w:p w:rsidR="00BF2A62" w:rsidRDefault="00BF2A62" w:rsidP="00BF2A62">
                  <w:pPr>
                    <w:tabs>
                      <w:tab w:val="left" w:pos="2175"/>
                    </w:tabs>
                    <w:spacing w:after="0" w:line="360" w:lineRule="auto"/>
                  </w:pPr>
                  <w:r w:rsidRPr="00BF2A62">
                    <w:rPr>
                      <w:sz w:val="20"/>
                      <w:szCs w:val="20"/>
                    </w:rPr>
                    <w:t>Diminution de 5 à 10 mg/mois, jusqu’à trouver la dose minim</w:t>
                  </w:r>
                  <w:r>
                    <w:t>ale efficace</w:t>
                  </w:r>
                </w:p>
                <w:p w:rsidR="006F26CE" w:rsidRDefault="00BF2A62" w:rsidP="00BF2A62">
                  <w:pPr>
                    <w:tabs>
                      <w:tab w:val="left" w:pos="2175"/>
                    </w:tabs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  <w:u w:val="dotted"/>
                    </w:rPr>
                    <w:t>CDP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6F26CE" w:rsidP="00BF2A62">
                  <w:pPr>
                    <w:tabs>
                      <w:tab w:val="left" w:pos="2175"/>
                    </w:tabs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</w:t>
                  </w:r>
                  <w:r w:rsidR="00BF2A62" w:rsidRPr="00BF2A62">
                    <w:rPr>
                      <w:sz w:val="20"/>
                      <w:szCs w:val="20"/>
                    </w:rPr>
                    <w:t>ose minimale efficace 1/2j pendant 18 mois à 2 ans</w:t>
                  </w:r>
                </w:p>
                <w:p w:rsidR="00BF2A62" w:rsidRPr="00BF2A62" w:rsidRDefault="00BF2A62" w:rsidP="00BF2A62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BF2A62" w:rsidRPr="00BF2A62">
        <w:rPr>
          <w:b/>
          <w:bCs/>
          <w:noProof/>
          <w:sz w:val="28"/>
          <w:szCs w:val="28"/>
          <w:u w:val="single"/>
        </w:rPr>
        <w:pict>
          <v:shape id="_x0000_s1040" type="#_x0000_t202" style="position:absolute;margin-left:-16.7pt;margin-top:20.1pt;width:216.4pt;height:462.65pt;z-index:251682816;mso-width-relative:margin;mso-height-relative:margin" fillcolor="#a8d08d [1945]" strokecolor="#70ad47 [3209]" strokeweight="1pt">
            <v:fill color2="#70ad47 [3209]" focus="50%" type="gradient"/>
            <v:shadow on="t" type="perspective" color="#375623 [1609]" offset="1pt" offset2="-3pt"/>
            <v:textbox>
              <w:txbxContent>
                <w:p w:rsidR="00BF2A62" w:rsidRPr="000B533D" w:rsidRDefault="00BF2A62" w:rsidP="00BF2A62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0B533D">
                    <w:rPr>
                      <w:b/>
                      <w:bCs/>
                      <w:sz w:val="28"/>
                      <w:szCs w:val="28"/>
                      <w:u w:val="single"/>
                    </w:rPr>
                    <w:t>Traitement :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1. Hygiène :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Régime sans sel - Apport riche en protéine - Boissons normales,</w:t>
                  </w:r>
                  <w:r>
                    <w:rPr>
                      <w:sz w:val="20"/>
                      <w:szCs w:val="20"/>
                    </w:rPr>
                    <w:t xml:space="preserve"> restriction hydrique </w:t>
                  </w:r>
                  <w:r w:rsidRPr="00BF2A62">
                    <w:rPr>
                      <w:sz w:val="20"/>
                      <w:szCs w:val="20"/>
                    </w:rPr>
                    <w:t>si hyponatrémie</w:t>
                  </w:r>
                </w:p>
                <w:p w:rsidR="00382F49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2. Traitement œdème :</w:t>
                  </w:r>
                  <w:r w:rsidRPr="00BF2A62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BF2A62" w:rsidRPr="00382F49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82F49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Corticoïdes 4 mois et ½  + pansement gastrique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  <w:u w:val="single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dotted"/>
                    </w:rPr>
                    <w:t>Traitement d’attaque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  <w:r w:rsidRPr="00382F49">
                    <w:rPr>
                      <w:sz w:val="20"/>
                      <w:szCs w:val="20"/>
                      <w:highlight w:val="yellow"/>
                    </w:rPr>
                    <w:t xml:space="preserve">continu en 2 prises </w:t>
                  </w:r>
                  <w:r w:rsidRPr="00BF2A62">
                    <w:rPr>
                      <w:sz w:val="20"/>
                      <w:szCs w:val="20"/>
                      <w:highlight w:val="yellow"/>
                    </w:rPr>
                    <w:t>++++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1 mois </w:t>
                  </w: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</w:rPr>
                    <w:t xml:space="preserve"> 2 mg/kg/j (</w:t>
                  </w:r>
                  <w:r w:rsidRPr="00BF2A62">
                    <w:rPr>
                      <w:sz w:val="20"/>
                      <w:szCs w:val="20"/>
                      <w:highlight w:val="yellow"/>
                    </w:rPr>
                    <w:t>max : 60 mg</w:t>
                  </w:r>
                  <w:r>
                    <w:rPr>
                      <w:sz w:val="20"/>
                      <w:szCs w:val="20"/>
                      <w:highlight w:val="yellow"/>
                    </w:rPr>
                    <w:t xml:space="preserve"> +</w:t>
                  </w:r>
                  <w:r w:rsidRPr="00BF2A62">
                    <w:rPr>
                      <w:sz w:val="20"/>
                      <w:szCs w:val="20"/>
                      <w:highlight w:val="yellow"/>
                    </w:rPr>
                    <w:t>++++++++++</w:t>
                  </w:r>
                  <w:r w:rsidRPr="00BF2A62">
                    <w:rPr>
                      <w:sz w:val="20"/>
                      <w:szCs w:val="20"/>
                    </w:rPr>
                    <w:t>)</w:t>
                  </w:r>
                </w:p>
                <w:p w:rsid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dotted"/>
                    </w:rPr>
                    <w:t>Traitement d’entretien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382F49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 xml:space="preserve">Discontinu 1/2j en une seule prise </w:t>
                  </w:r>
                  <w:r w:rsidRPr="00BF2A62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+++++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  <w:u w:val="single"/>
                    </w:rPr>
                  </w:pPr>
                  <w:r w:rsidRPr="00BF2A62">
                    <w:rPr>
                      <w:sz w:val="20"/>
                      <w:szCs w:val="20"/>
                    </w:rPr>
                    <w:t>2 mois </w:t>
                  </w: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</w:rPr>
                    <w:t xml:space="preserve"> 2 mg/kg/j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>15 jours </w:t>
                  </w: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</w:rPr>
                    <w:t xml:space="preserve">1.5mg/kg/j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 xml:space="preserve">15 jours </w:t>
                  </w: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</w:rPr>
                    <w:t xml:space="preserve"> 1 mg/kg/j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 xml:space="preserve">15 jours </w:t>
                  </w:r>
                  <w:r w:rsidRPr="00BF2A62">
                    <w:rPr>
                      <w:sz w:val="20"/>
                      <w:szCs w:val="20"/>
                    </w:rPr>
                    <w:sym w:font="Wingdings" w:char="F0E0"/>
                  </w:r>
                  <w:r w:rsidRPr="00BF2A62">
                    <w:rPr>
                      <w:sz w:val="20"/>
                      <w:szCs w:val="20"/>
                    </w:rPr>
                    <w:t xml:space="preserve">0.5mg/kg/j </w:t>
                  </w:r>
                </w:p>
                <w:p w:rsid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dotted"/>
                    </w:rPr>
                    <w:t>Si œdème important :</w:t>
                  </w:r>
                  <w:r w:rsidRPr="00BF2A62">
                    <w:rPr>
                      <w:sz w:val="20"/>
                      <w:szCs w:val="20"/>
                    </w:rPr>
                    <w:t xml:space="preserve"> Perfusion d’albumine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 xml:space="preserve"> + </w:t>
                  </w:r>
                  <w:r w:rsidR="00382F49" w:rsidRPr="00382F49">
                    <w:rPr>
                      <w:sz w:val="20"/>
                      <w:szCs w:val="20"/>
                      <w:highlight w:val="yellow"/>
                    </w:rPr>
                    <w:t>Furosémide</w:t>
                  </w:r>
                  <w:r w:rsidRPr="00382F49">
                    <w:rPr>
                      <w:sz w:val="20"/>
                      <w:szCs w:val="20"/>
                      <w:highlight w:val="yellow"/>
                    </w:rPr>
                    <w:t xml:space="preserve"> ou Spironolactone ++++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dotted"/>
                    </w:rPr>
                    <w:t>Si collapsus :</w:t>
                  </w:r>
                  <w:r w:rsidRPr="00BF2A62">
                    <w:rPr>
                      <w:sz w:val="20"/>
                      <w:szCs w:val="20"/>
                    </w:rPr>
                    <w:t xml:space="preserve"> Perfusion d’albumine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  <w:u w:val="single"/>
                    </w:rPr>
                    <w:t>3. Autres traitements :</w:t>
                  </w:r>
                </w:p>
                <w:p w:rsid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</w:rPr>
                    <w:t>- Immunosuppresseurs :</w:t>
                  </w:r>
                  <w:r w:rsidRPr="00BF2A62">
                    <w:rPr>
                      <w:sz w:val="20"/>
                      <w:szCs w:val="20"/>
                    </w:rPr>
                    <w:t xml:space="preserve">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Pr="00BF2A62">
                    <w:rPr>
                      <w:sz w:val="20"/>
                      <w:szCs w:val="20"/>
                    </w:rPr>
                    <w:t>Rechute fréquente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 w:rsidRPr="00BF2A62">
                    <w:rPr>
                      <w:sz w:val="20"/>
                      <w:szCs w:val="20"/>
                    </w:rPr>
                    <w:t xml:space="preserve">   Cortico-dépendance </w:t>
                  </w:r>
                </w:p>
                <w:p w:rsidR="00BF2A62" w:rsidRPr="00BF2A62" w:rsidRDefault="00BF2A62" w:rsidP="00BF2A62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BF2A62">
                    <w:rPr>
                      <w:b/>
                      <w:bCs/>
                      <w:sz w:val="20"/>
                      <w:szCs w:val="20"/>
                    </w:rPr>
                    <w:t>- Immunostimulateurs</w:t>
                  </w:r>
                </w:p>
                <w:p w:rsidR="00BF2A62" w:rsidRPr="00BF2A62" w:rsidRDefault="00BF2A62" w:rsidP="00BF2A62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F2A62" w:rsidRDefault="00BF2A62" w:rsidP="00B02ED7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8806BD" w:rsidRDefault="008806BD" w:rsidP="005E720A">
      <w:pPr>
        <w:tabs>
          <w:tab w:val="left" w:pos="2175"/>
        </w:tabs>
        <w:spacing w:after="0" w:line="360" w:lineRule="auto"/>
      </w:pPr>
    </w:p>
    <w:sectPr w:rsidR="008806BD" w:rsidSect="00FE78D5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FF3" w:rsidRDefault="00841FF3" w:rsidP="006901B6">
      <w:pPr>
        <w:spacing w:after="0" w:line="240" w:lineRule="auto"/>
      </w:pPr>
      <w:r>
        <w:separator/>
      </w:r>
    </w:p>
  </w:endnote>
  <w:endnote w:type="continuationSeparator" w:id="1">
    <w:p w:rsidR="00841FF3" w:rsidRDefault="00841FF3" w:rsidP="00690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FF3" w:rsidRDefault="00841FF3" w:rsidP="006901B6">
      <w:pPr>
        <w:spacing w:after="0" w:line="240" w:lineRule="auto"/>
      </w:pPr>
      <w:r>
        <w:separator/>
      </w:r>
    </w:p>
  </w:footnote>
  <w:footnote w:type="continuationSeparator" w:id="1">
    <w:p w:rsidR="00841FF3" w:rsidRDefault="00841FF3" w:rsidP="00690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10C"/>
    <w:multiLevelType w:val="hybridMultilevel"/>
    <w:tmpl w:val="A1407D44"/>
    <w:lvl w:ilvl="0" w:tplc="DAEAC726">
      <w:start w:val="1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492A"/>
    <w:rsid w:val="000015FE"/>
    <w:rsid w:val="00012CA8"/>
    <w:rsid w:val="00026562"/>
    <w:rsid w:val="00063EEE"/>
    <w:rsid w:val="00071873"/>
    <w:rsid w:val="0008005F"/>
    <w:rsid w:val="00092A1C"/>
    <w:rsid w:val="000B533D"/>
    <w:rsid w:val="000C4F9E"/>
    <w:rsid w:val="000E6A66"/>
    <w:rsid w:val="000F1B8C"/>
    <w:rsid w:val="001072BD"/>
    <w:rsid w:val="00113274"/>
    <w:rsid w:val="001176EE"/>
    <w:rsid w:val="00172929"/>
    <w:rsid w:val="001771DB"/>
    <w:rsid w:val="00185748"/>
    <w:rsid w:val="001B7D57"/>
    <w:rsid w:val="00206661"/>
    <w:rsid w:val="00207C8F"/>
    <w:rsid w:val="002179E6"/>
    <w:rsid w:val="002271AC"/>
    <w:rsid w:val="00252900"/>
    <w:rsid w:val="00253A69"/>
    <w:rsid w:val="00270454"/>
    <w:rsid w:val="002733B8"/>
    <w:rsid w:val="0028490E"/>
    <w:rsid w:val="00287657"/>
    <w:rsid w:val="002A6C76"/>
    <w:rsid w:val="002C3309"/>
    <w:rsid w:val="002E492A"/>
    <w:rsid w:val="002F5473"/>
    <w:rsid w:val="0030193F"/>
    <w:rsid w:val="003051D7"/>
    <w:rsid w:val="003102B0"/>
    <w:rsid w:val="00312BDF"/>
    <w:rsid w:val="00323694"/>
    <w:rsid w:val="003250AF"/>
    <w:rsid w:val="00353265"/>
    <w:rsid w:val="00380795"/>
    <w:rsid w:val="00382F49"/>
    <w:rsid w:val="00387C86"/>
    <w:rsid w:val="003949F1"/>
    <w:rsid w:val="00394CAF"/>
    <w:rsid w:val="003B3625"/>
    <w:rsid w:val="003D51A1"/>
    <w:rsid w:val="003D696F"/>
    <w:rsid w:val="003F382E"/>
    <w:rsid w:val="00416AED"/>
    <w:rsid w:val="00432EA9"/>
    <w:rsid w:val="0049599F"/>
    <w:rsid w:val="004E1A35"/>
    <w:rsid w:val="004F340F"/>
    <w:rsid w:val="005001BF"/>
    <w:rsid w:val="0052717D"/>
    <w:rsid w:val="005372EF"/>
    <w:rsid w:val="005618E9"/>
    <w:rsid w:val="0056544B"/>
    <w:rsid w:val="00567D9B"/>
    <w:rsid w:val="00581F7C"/>
    <w:rsid w:val="00584C6F"/>
    <w:rsid w:val="005E720A"/>
    <w:rsid w:val="006131D5"/>
    <w:rsid w:val="0061425A"/>
    <w:rsid w:val="00615BE7"/>
    <w:rsid w:val="00621D0A"/>
    <w:rsid w:val="00625D19"/>
    <w:rsid w:val="00632E87"/>
    <w:rsid w:val="00641C2C"/>
    <w:rsid w:val="00652F54"/>
    <w:rsid w:val="0067542F"/>
    <w:rsid w:val="00684D3B"/>
    <w:rsid w:val="006901B6"/>
    <w:rsid w:val="006966AC"/>
    <w:rsid w:val="006D2C51"/>
    <w:rsid w:val="006D428E"/>
    <w:rsid w:val="006D7169"/>
    <w:rsid w:val="006E7BF0"/>
    <w:rsid w:val="006F26CE"/>
    <w:rsid w:val="006F3B69"/>
    <w:rsid w:val="006F3BFA"/>
    <w:rsid w:val="006F44A7"/>
    <w:rsid w:val="007114EF"/>
    <w:rsid w:val="00721C5C"/>
    <w:rsid w:val="00731741"/>
    <w:rsid w:val="00741762"/>
    <w:rsid w:val="0075167A"/>
    <w:rsid w:val="00756585"/>
    <w:rsid w:val="007964AA"/>
    <w:rsid w:val="00797656"/>
    <w:rsid w:val="00797FB9"/>
    <w:rsid w:val="007A2D94"/>
    <w:rsid w:val="007A41D1"/>
    <w:rsid w:val="007B0092"/>
    <w:rsid w:val="007B0F4F"/>
    <w:rsid w:val="007D0D82"/>
    <w:rsid w:val="007E177E"/>
    <w:rsid w:val="00800A99"/>
    <w:rsid w:val="00807CDB"/>
    <w:rsid w:val="00841FF3"/>
    <w:rsid w:val="00860860"/>
    <w:rsid w:val="008748DF"/>
    <w:rsid w:val="008806BD"/>
    <w:rsid w:val="008D3362"/>
    <w:rsid w:val="008D387E"/>
    <w:rsid w:val="008D45B5"/>
    <w:rsid w:val="00943C4C"/>
    <w:rsid w:val="0096537B"/>
    <w:rsid w:val="0097775F"/>
    <w:rsid w:val="00986D96"/>
    <w:rsid w:val="00993439"/>
    <w:rsid w:val="009A484F"/>
    <w:rsid w:val="009C1483"/>
    <w:rsid w:val="009D084F"/>
    <w:rsid w:val="009D10F9"/>
    <w:rsid w:val="009D7078"/>
    <w:rsid w:val="009E7954"/>
    <w:rsid w:val="009F7AEA"/>
    <w:rsid w:val="009F7D22"/>
    <w:rsid w:val="00A163BA"/>
    <w:rsid w:val="00A61341"/>
    <w:rsid w:val="00A74622"/>
    <w:rsid w:val="00AA1521"/>
    <w:rsid w:val="00AA1874"/>
    <w:rsid w:val="00AC0923"/>
    <w:rsid w:val="00AC2681"/>
    <w:rsid w:val="00AC60CE"/>
    <w:rsid w:val="00AE7A7F"/>
    <w:rsid w:val="00AF71AE"/>
    <w:rsid w:val="00B02938"/>
    <w:rsid w:val="00B02ED7"/>
    <w:rsid w:val="00B062E2"/>
    <w:rsid w:val="00B23FB6"/>
    <w:rsid w:val="00B27EFE"/>
    <w:rsid w:val="00B33A12"/>
    <w:rsid w:val="00B365F8"/>
    <w:rsid w:val="00B860FA"/>
    <w:rsid w:val="00B9493D"/>
    <w:rsid w:val="00BA0D11"/>
    <w:rsid w:val="00BB0245"/>
    <w:rsid w:val="00BB1D65"/>
    <w:rsid w:val="00BB64DA"/>
    <w:rsid w:val="00BD3DE7"/>
    <w:rsid w:val="00BF0B9D"/>
    <w:rsid w:val="00BF2A62"/>
    <w:rsid w:val="00C20487"/>
    <w:rsid w:val="00C27796"/>
    <w:rsid w:val="00C4637C"/>
    <w:rsid w:val="00C93887"/>
    <w:rsid w:val="00CA13A7"/>
    <w:rsid w:val="00CB1BF2"/>
    <w:rsid w:val="00CB5B35"/>
    <w:rsid w:val="00D21360"/>
    <w:rsid w:val="00D3246A"/>
    <w:rsid w:val="00D95FA2"/>
    <w:rsid w:val="00DA3FEC"/>
    <w:rsid w:val="00DF79A7"/>
    <w:rsid w:val="00DF7B89"/>
    <w:rsid w:val="00E1264E"/>
    <w:rsid w:val="00E43D9E"/>
    <w:rsid w:val="00E5428A"/>
    <w:rsid w:val="00E56BD4"/>
    <w:rsid w:val="00E85F61"/>
    <w:rsid w:val="00EC58AD"/>
    <w:rsid w:val="00EC633B"/>
    <w:rsid w:val="00EC7511"/>
    <w:rsid w:val="00ED7C1B"/>
    <w:rsid w:val="00EF4641"/>
    <w:rsid w:val="00EF4FA4"/>
    <w:rsid w:val="00F05F02"/>
    <w:rsid w:val="00F34E5A"/>
    <w:rsid w:val="00F50D66"/>
    <w:rsid w:val="00F608A3"/>
    <w:rsid w:val="00F64A84"/>
    <w:rsid w:val="00F939E3"/>
    <w:rsid w:val="00FB445C"/>
    <w:rsid w:val="00FD4291"/>
    <w:rsid w:val="00FE78D5"/>
    <w:rsid w:val="00FF1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FE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A6C7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90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901B6"/>
  </w:style>
  <w:style w:type="paragraph" w:styleId="Pieddepage">
    <w:name w:val="footer"/>
    <w:basedOn w:val="Normal"/>
    <w:link w:val="PieddepageCar"/>
    <w:uiPriority w:val="99"/>
    <w:unhideWhenUsed/>
    <w:rsid w:val="00690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901B6"/>
  </w:style>
  <w:style w:type="paragraph" w:styleId="Textedebulles">
    <w:name w:val="Balloon Text"/>
    <w:basedOn w:val="Normal"/>
    <w:link w:val="TextedebullesCar"/>
    <w:uiPriority w:val="99"/>
    <w:semiHidden/>
    <w:unhideWhenUsed/>
    <w:rsid w:val="00F93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39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270E9-EDE7-4E81-84CF-8BBA31F8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1050</TotalTime>
  <Pages>4</Pages>
  <Words>35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88</cp:revision>
  <cp:lastPrinted>2014-07-06T11:40:00Z</cp:lastPrinted>
  <dcterms:created xsi:type="dcterms:W3CDTF">2014-03-13T07:55:00Z</dcterms:created>
  <dcterms:modified xsi:type="dcterms:W3CDTF">2016-04-30T20:52:00Z</dcterms:modified>
</cp:coreProperties>
</file>