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AA3E49" w:rsidRDefault="00951DA9" w:rsidP="00AA3E49">
      <w:pPr>
        <w:jc w:val="center"/>
        <w:rPr>
          <w:b/>
          <w:bCs/>
          <w:color w:val="FF0000"/>
        </w:rPr>
      </w:pPr>
      <w:r w:rsidRPr="00AA3E49">
        <w:rPr>
          <w:b/>
          <w:bCs/>
          <w:color w:val="FF0000"/>
        </w:rPr>
        <w:t>Psychose maniacodépressive (troubles bipolaires)</w:t>
      </w:r>
    </w:p>
    <w:p w:rsidR="00951DA9" w:rsidRDefault="00951DA9" w:rsidP="00951DA9">
      <w:r>
        <w:t xml:space="preserve">PMD = psychose périodique évoluant par phases : les </w:t>
      </w:r>
      <w:r w:rsidRPr="00AA3E49">
        <w:rPr>
          <w:highlight w:val="yellow"/>
        </w:rPr>
        <w:t>phases maniaques et dépressives</w:t>
      </w:r>
      <w:r>
        <w:t xml:space="preserve"> alternant d’une manière irrégulière, en respectant des </w:t>
      </w:r>
      <w:r w:rsidRPr="00AA3E49">
        <w:rPr>
          <w:highlight w:val="yellow"/>
        </w:rPr>
        <w:t>intervalles sans troubles</w:t>
      </w:r>
      <w:r>
        <w:t xml:space="preserve"> durant </w:t>
      </w:r>
      <w:proofErr w:type="spellStart"/>
      <w:r>
        <w:t>qq</w:t>
      </w:r>
      <w:proofErr w:type="spellEnd"/>
      <w:r>
        <w:t xml:space="preserve"> semaines à plusieurs années</w:t>
      </w:r>
    </w:p>
    <w:p w:rsidR="00951DA9" w:rsidRDefault="00951DA9" w:rsidP="00951DA9">
      <w:r w:rsidRPr="00AA3E49">
        <w:rPr>
          <w:b/>
          <w:bCs/>
          <w:color w:val="FF0000"/>
        </w:rPr>
        <w:t>Epidémiologie </w:t>
      </w:r>
      <w:r>
        <w:t>: 1% de la pop, sexe ratio =1</w:t>
      </w:r>
    </w:p>
    <w:p w:rsidR="00951DA9" w:rsidRPr="00AA3E49" w:rsidRDefault="00951DA9" w:rsidP="00951DA9">
      <w:pPr>
        <w:rPr>
          <w:b/>
          <w:bCs/>
          <w:color w:val="FF0000"/>
        </w:rPr>
      </w:pPr>
      <w:r w:rsidRPr="00AA3E49">
        <w:rPr>
          <w:b/>
          <w:bCs/>
          <w:color w:val="FF0000"/>
        </w:rPr>
        <w:t xml:space="preserve">Génétique : </w:t>
      </w:r>
    </w:p>
    <w:p w:rsidR="00951DA9" w:rsidRDefault="00951DA9" w:rsidP="00951DA9">
      <w:pPr>
        <w:pStyle w:val="Paragraphedeliste"/>
        <w:numPr>
          <w:ilvl w:val="0"/>
          <w:numId w:val="4"/>
        </w:numPr>
      </w:pPr>
      <w:r>
        <w:t>1 parent PMD  transmet 25% de risque à ses enfants</w:t>
      </w:r>
    </w:p>
    <w:p w:rsidR="00951DA9" w:rsidRDefault="00951DA9" w:rsidP="00951DA9">
      <w:pPr>
        <w:pStyle w:val="Paragraphedeliste"/>
        <w:numPr>
          <w:ilvl w:val="0"/>
          <w:numId w:val="4"/>
        </w:numPr>
      </w:pPr>
      <w:r>
        <w:t>2 parents PMD transmettent 50-70% de risque à leurs enfants</w:t>
      </w:r>
    </w:p>
    <w:p w:rsidR="00E36CC0" w:rsidRPr="00AA3E49" w:rsidRDefault="00951DA9" w:rsidP="00951DA9">
      <w:pPr>
        <w:rPr>
          <w:b/>
          <w:bCs/>
          <w:color w:val="FF0000"/>
        </w:rPr>
      </w:pPr>
      <w:r w:rsidRPr="00AA3E49">
        <w:rPr>
          <w:b/>
          <w:bCs/>
          <w:color w:val="FF0000"/>
        </w:rPr>
        <w:t>Classification anglo-saxonne</w:t>
      </w:r>
    </w:p>
    <w:p w:rsidR="00E36CC0" w:rsidRPr="00D678D4" w:rsidRDefault="00E36CC0" w:rsidP="00E36CC0">
      <w:pPr>
        <w:pStyle w:val="Paragraphedeliste"/>
        <w:numPr>
          <w:ilvl w:val="0"/>
          <w:numId w:val="5"/>
        </w:numPr>
        <w:rPr>
          <w:b/>
          <w:bCs/>
        </w:rPr>
      </w:pPr>
      <w:r w:rsidRPr="00D678D4">
        <w:rPr>
          <w:b/>
          <w:bCs/>
        </w:rPr>
        <w:t>dépression primaire</w:t>
      </w:r>
    </w:p>
    <w:p w:rsidR="00E36CC0" w:rsidRDefault="00E36CC0" w:rsidP="00E36CC0">
      <w:pPr>
        <w:pStyle w:val="Paragraphedeliste"/>
        <w:numPr>
          <w:ilvl w:val="0"/>
          <w:numId w:val="6"/>
        </w:numPr>
      </w:pPr>
      <w:r>
        <w:t xml:space="preserve">endogène : </w:t>
      </w:r>
    </w:p>
    <w:p w:rsidR="00E36CC0" w:rsidRDefault="00E36CC0" w:rsidP="00E36CC0">
      <w:pPr>
        <w:pStyle w:val="Paragraphedeliste"/>
        <w:numPr>
          <w:ilvl w:val="0"/>
          <w:numId w:val="7"/>
        </w:numPr>
      </w:pPr>
      <w:r>
        <w:t xml:space="preserve">troubles bipolaires (manies + dépressions) </w:t>
      </w:r>
    </w:p>
    <w:p w:rsidR="00E36CC0" w:rsidRDefault="00E36CC0" w:rsidP="00E36CC0">
      <w:pPr>
        <w:pStyle w:val="Paragraphedeliste"/>
        <w:numPr>
          <w:ilvl w:val="0"/>
          <w:numId w:val="7"/>
        </w:numPr>
      </w:pPr>
      <w:r>
        <w:t>troubles unipolaires : dépressions récurrentes</w:t>
      </w:r>
    </w:p>
    <w:p w:rsidR="00E36CC0" w:rsidRDefault="00E36CC0" w:rsidP="00E36CC0">
      <w:pPr>
        <w:pStyle w:val="Paragraphedeliste"/>
        <w:numPr>
          <w:ilvl w:val="0"/>
          <w:numId w:val="6"/>
        </w:numPr>
      </w:pPr>
      <w:r>
        <w:t xml:space="preserve">exogène (psychogène) : dépressions réactionnelles ou névrotiques </w:t>
      </w:r>
    </w:p>
    <w:p w:rsidR="00E36CC0" w:rsidRPr="00D678D4" w:rsidRDefault="00E36CC0" w:rsidP="00E36CC0">
      <w:pPr>
        <w:pStyle w:val="Paragraphedeliste"/>
        <w:numPr>
          <w:ilvl w:val="0"/>
          <w:numId w:val="5"/>
        </w:numPr>
        <w:rPr>
          <w:b/>
          <w:bCs/>
        </w:rPr>
      </w:pPr>
      <w:r w:rsidRPr="00D678D4">
        <w:rPr>
          <w:b/>
          <w:bCs/>
        </w:rPr>
        <w:t xml:space="preserve">dépression secondaire </w:t>
      </w:r>
    </w:p>
    <w:p w:rsidR="00E36CC0" w:rsidRDefault="00E36CC0" w:rsidP="00E36CC0">
      <w:pPr>
        <w:pStyle w:val="Paragraphedeliste"/>
        <w:numPr>
          <w:ilvl w:val="0"/>
          <w:numId w:val="6"/>
        </w:numPr>
      </w:pPr>
      <w:r>
        <w:t>à des troubles somatogènes</w:t>
      </w:r>
    </w:p>
    <w:p w:rsidR="00E36CC0" w:rsidRDefault="00E36CC0" w:rsidP="00E36CC0">
      <w:pPr>
        <w:pStyle w:val="Paragraphedeliste"/>
        <w:numPr>
          <w:ilvl w:val="0"/>
          <w:numId w:val="6"/>
        </w:numPr>
      </w:pPr>
      <w:r>
        <w:t xml:space="preserve">à des troubles psychiatriques </w:t>
      </w:r>
    </w:p>
    <w:p w:rsidR="00E36CC0" w:rsidRPr="00AA3E49" w:rsidRDefault="00E36CC0" w:rsidP="00E36CC0">
      <w:pPr>
        <w:rPr>
          <w:b/>
          <w:bCs/>
          <w:color w:val="FF0000"/>
        </w:rPr>
      </w:pPr>
      <w:r w:rsidRPr="00AA3E49">
        <w:rPr>
          <w:b/>
          <w:bCs/>
          <w:color w:val="FF0000"/>
        </w:rPr>
        <w:t>Classification de l’association de psychiatrie américaine DSM</w:t>
      </w:r>
    </w:p>
    <w:p w:rsidR="00E36CC0" w:rsidRPr="00AA3E49" w:rsidRDefault="00E36CC0" w:rsidP="00E36CC0">
      <w:pPr>
        <w:pStyle w:val="Paragraphedeliste"/>
        <w:numPr>
          <w:ilvl w:val="0"/>
          <w:numId w:val="8"/>
        </w:numPr>
        <w:rPr>
          <w:b/>
          <w:bCs/>
        </w:rPr>
      </w:pPr>
      <w:r w:rsidRPr="00AA3E49">
        <w:rPr>
          <w:b/>
          <w:bCs/>
        </w:rPr>
        <w:t xml:space="preserve">troubles bipolaires : </w:t>
      </w:r>
    </w:p>
    <w:p w:rsidR="00E36CC0" w:rsidRDefault="00E36CC0" w:rsidP="00E36CC0">
      <w:pPr>
        <w:pStyle w:val="Paragraphedeliste"/>
        <w:numPr>
          <w:ilvl w:val="0"/>
          <w:numId w:val="7"/>
        </w:numPr>
      </w:pPr>
      <w:r>
        <w:t>type I : manie et dépression</w:t>
      </w:r>
    </w:p>
    <w:p w:rsidR="00E36CC0" w:rsidRDefault="00E36CC0" w:rsidP="00E36CC0">
      <w:pPr>
        <w:pStyle w:val="Paragraphedeliste"/>
        <w:numPr>
          <w:ilvl w:val="0"/>
          <w:numId w:val="7"/>
        </w:numPr>
      </w:pPr>
      <w:r>
        <w:t>type II : dépression et hypomanie</w:t>
      </w:r>
    </w:p>
    <w:p w:rsidR="00E36CC0" w:rsidRDefault="00E36CC0" w:rsidP="00E36CC0">
      <w:pPr>
        <w:pStyle w:val="Paragraphedeliste"/>
        <w:numPr>
          <w:ilvl w:val="0"/>
          <w:numId w:val="8"/>
        </w:numPr>
      </w:pPr>
      <w:r w:rsidRPr="00AA3E49">
        <w:rPr>
          <w:b/>
          <w:bCs/>
        </w:rPr>
        <w:t>troubles unipolaires :</w:t>
      </w:r>
      <w:r>
        <w:t xml:space="preserve"> dépressions récurrentes</w:t>
      </w:r>
    </w:p>
    <w:p w:rsidR="00E36CC0" w:rsidRPr="00AA3E49" w:rsidRDefault="00E36CC0" w:rsidP="00E36CC0">
      <w:pPr>
        <w:rPr>
          <w:b/>
          <w:bCs/>
          <w:color w:val="FF0000"/>
        </w:rPr>
      </w:pPr>
      <w:r w:rsidRPr="00AA3E49">
        <w:rPr>
          <w:b/>
          <w:bCs/>
          <w:color w:val="FF0000"/>
        </w:rPr>
        <w:t>Clinique :</w:t>
      </w:r>
    </w:p>
    <w:p w:rsidR="00E36CC0" w:rsidRPr="00616F48" w:rsidRDefault="00E36CC0" w:rsidP="00E36CC0">
      <w:pPr>
        <w:pStyle w:val="Paragraphedeliste"/>
        <w:numPr>
          <w:ilvl w:val="0"/>
          <w:numId w:val="9"/>
        </w:numPr>
        <w:rPr>
          <w:b/>
          <w:bCs/>
        </w:rPr>
      </w:pPr>
      <w:r w:rsidRPr="00616F48">
        <w:rPr>
          <w:b/>
          <w:bCs/>
        </w:rPr>
        <w:t>dépression : voir cours précédents</w:t>
      </w:r>
    </w:p>
    <w:p w:rsidR="00044E11" w:rsidRPr="00616F48" w:rsidRDefault="00044E11" w:rsidP="00E36CC0">
      <w:pPr>
        <w:pStyle w:val="Paragraphedeliste"/>
        <w:numPr>
          <w:ilvl w:val="0"/>
          <w:numId w:val="9"/>
        </w:numPr>
        <w:rPr>
          <w:b/>
          <w:bCs/>
        </w:rPr>
      </w:pPr>
      <w:r w:rsidRPr="00616F48">
        <w:rPr>
          <w:b/>
          <w:bCs/>
        </w:rPr>
        <w:t>Accès maniaque :</w:t>
      </w:r>
    </w:p>
    <w:p w:rsidR="00044E11" w:rsidRPr="00616F48" w:rsidRDefault="00044E11" w:rsidP="00616F48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616F48">
        <w:rPr>
          <w:b/>
          <w:bCs/>
          <w:color w:val="0070C0"/>
        </w:rPr>
        <w:t xml:space="preserve">phase de début : </w:t>
      </w:r>
    </w:p>
    <w:p w:rsidR="00044E11" w:rsidRDefault="00044E11" w:rsidP="00044E11">
      <w:pPr>
        <w:pStyle w:val="Paragraphedeliste"/>
        <w:numPr>
          <w:ilvl w:val="0"/>
          <w:numId w:val="11"/>
        </w:numPr>
      </w:pPr>
      <w:r>
        <w:t xml:space="preserve">le plus souvent brutal chez l’adulte </w:t>
      </w:r>
      <w:r w:rsidR="00906E05">
        <w:t xml:space="preserve">jeune présentant des ATCD maniques ou mélancoliques personnels ou familiaux </w:t>
      </w:r>
    </w:p>
    <w:p w:rsidR="00906E05" w:rsidRDefault="00906E05" w:rsidP="00044E11">
      <w:pPr>
        <w:pStyle w:val="Paragraphedeliste"/>
        <w:numPr>
          <w:ilvl w:val="0"/>
          <w:numId w:val="11"/>
        </w:numPr>
      </w:pPr>
      <w:r>
        <w:t>insomnie initiale sans fatigue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 xml:space="preserve">excitation intellectuelle,   projets grandioses, curieux, achats excessifs 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 xml:space="preserve">désinhibition, transgression, extravagance vestimentaire 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>activité épistolaire, graphorrhée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>chants, cris, alcoolisme, hyperphagie, motricité (décision de tout ranger, tout nettoyer…)</w:t>
      </w:r>
    </w:p>
    <w:p w:rsidR="00906E05" w:rsidRPr="00616F48" w:rsidRDefault="00906E05" w:rsidP="00906E05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616F48">
        <w:rPr>
          <w:b/>
          <w:bCs/>
          <w:color w:val="0070C0"/>
        </w:rPr>
        <w:t>phase d’état :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>présentation : hyper expressivité, tenue fantaisiste, parle sans arrêt, rires fréquents, gesticule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>exaltation de l’humeur 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>hyperactivité psychique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 xml:space="preserve">excitation psychomotrice </w:t>
      </w:r>
    </w:p>
    <w:p w:rsidR="00906E05" w:rsidRDefault="00906E05" w:rsidP="00906E05">
      <w:pPr>
        <w:pStyle w:val="Paragraphedeliste"/>
        <w:numPr>
          <w:ilvl w:val="0"/>
          <w:numId w:val="11"/>
        </w:numPr>
      </w:pPr>
      <w:r>
        <w:t>troubles instinctuels : exaltation sexuelle, appétit vorace, insomnie</w:t>
      </w:r>
    </w:p>
    <w:p w:rsidR="00906E05" w:rsidRDefault="00906E05" w:rsidP="00DB4A4C">
      <w:pPr>
        <w:pStyle w:val="Paragraphedeliste"/>
        <w:numPr>
          <w:ilvl w:val="0"/>
          <w:numId w:val="11"/>
        </w:numPr>
      </w:pPr>
      <w:r>
        <w:t xml:space="preserve">autres troubles somatiques : </w:t>
      </w:r>
      <w:r w:rsidR="00DB4A4C">
        <w:t xml:space="preserve">hypersudation, hypersialorrhée, DHA </w:t>
      </w:r>
    </w:p>
    <w:p w:rsidR="00951DA9" w:rsidRDefault="00DB4A4C" w:rsidP="00AC65B3">
      <w:pPr>
        <w:pStyle w:val="Paragraphedeliste"/>
        <w:numPr>
          <w:ilvl w:val="0"/>
          <w:numId w:val="6"/>
        </w:numPr>
      </w:pPr>
      <w:r w:rsidRPr="00616F48">
        <w:rPr>
          <w:b/>
          <w:bCs/>
          <w:color w:val="0070C0"/>
        </w:rPr>
        <w:t>Evolution de l’accès maniaque</w:t>
      </w:r>
      <w:r>
        <w:t xml:space="preserve"> : </w:t>
      </w:r>
    </w:p>
    <w:p w:rsidR="00DB4A4C" w:rsidRDefault="00DB4A4C" w:rsidP="00DB4A4C">
      <w:pPr>
        <w:pStyle w:val="Paragraphedeliste"/>
        <w:numPr>
          <w:ilvl w:val="0"/>
          <w:numId w:val="11"/>
        </w:numPr>
      </w:pPr>
      <w:r>
        <w:t>en absence de TRT : l’accès maniaque dure 6-8mois</w:t>
      </w:r>
    </w:p>
    <w:p w:rsidR="00DB4A4C" w:rsidRDefault="00DB4A4C" w:rsidP="00DB4A4C">
      <w:pPr>
        <w:pStyle w:val="Paragraphedeliste"/>
        <w:numPr>
          <w:ilvl w:val="0"/>
          <w:numId w:val="11"/>
        </w:numPr>
      </w:pPr>
      <w:r>
        <w:t xml:space="preserve">sous TRT : 3-6semaines </w:t>
      </w:r>
    </w:p>
    <w:p w:rsidR="00DB4A4C" w:rsidRDefault="00DB4A4C" w:rsidP="00DB4A4C">
      <w:pPr>
        <w:pStyle w:val="Paragraphedeliste"/>
        <w:numPr>
          <w:ilvl w:val="0"/>
          <w:numId w:val="11"/>
        </w:numPr>
      </w:pPr>
      <w:r>
        <w:t>la normalisation du sommeil est un bon signe de guérison</w:t>
      </w:r>
    </w:p>
    <w:p w:rsidR="00A9396B" w:rsidRDefault="00A9396B" w:rsidP="00A9396B">
      <w:pPr>
        <w:pStyle w:val="Paragraphedeliste"/>
        <w:ind w:left="1440"/>
      </w:pPr>
    </w:p>
    <w:p w:rsidR="005A0B2F" w:rsidRPr="00616F48" w:rsidRDefault="005A0B2F" w:rsidP="00AC65B3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616F48">
        <w:rPr>
          <w:b/>
          <w:bCs/>
          <w:color w:val="0070C0"/>
        </w:rPr>
        <w:t xml:space="preserve">Formes cliniques : </w:t>
      </w:r>
    </w:p>
    <w:p w:rsidR="005A0B2F" w:rsidRDefault="005A0B2F" w:rsidP="005A0B2F">
      <w:pPr>
        <w:pStyle w:val="Paragraphedeliste"/>
        <w:numPr>
          <w:ilvl w:val="0"/>
          <w:numId w:val="11"/>
        </w:numPr>
      </w:pPr>
      <w:r>
        <w:t>manie suraiguë : agitation dangereuse, fureur, rage</w:t>
      </w:r>
    </w:p>
    <w:p w:rsidR="005A0B2F" w:rsidRDefault="005A0B2F" w:rsidP="005A0B2F">
      <w:pPr>
        <w:pStyle w:val="Paragraphedeliste"/>
        <w:numPr>
          <w:ilvl w:val="0"/>
          <w:numId w:val="11"/>
        </w:numPr>
      </w:pPr>
      <w:r>
        <w:t>accès hypomaniaque : symptomatologie maniaque atténuée</w:t>
      </w:r>
    </w:p>
    <w:p w:rsidR="00A9396B" w:rsidRDefault="00A9396B" w:rsidP="00A9396B">
      <w:pPr>
        <w:pStyle w:val="Paragraphedeliste"/>
        <w:ind w:left="1440"/>
      </w:pPr>
    </w:p>
    <w:p w:rsidR="00A9396B" w:rsidRPr="00616F48" w:rsidRDefault="00A9396B" w:rsidP="00A9396B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616F48">
        <w:rPr>
          <w:b/>
          <w:bCs/>
          <w:color w:val="0070C0"/>
        </w:rPr>
        <w:t>Diagnostic différentiel :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>trauma crânien, Sd frontal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>maladie endocrinienne : hyperthyroïdie, maladie de Cushing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>intoxication : cocaïne, L dopa, amphétamines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>bouffée délirante aigue, schizophrénie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 xml:space="preserve">agitation du psychopathe </w:t>
      </w:r>
    </w:p>
    <w:p w:rsidR="00A9396B" w:rsidRDefault="00A9396B" w:rsidP="00A9396B">
      <w:pPr>
        <w:pStyle w:val="Paragraphedeliste"/>
        <w:ind w:left="1440"/>
      </w:pPr>
    </w:p>
    <w:p w:rsidR="00AC65B3" w:rsidRDefault="00AC65B3" w:rsidP="00AC65B3">
      <w:pPr>
        <w:pStyle w:val="Paragraphedeliste"/>
        <w:numPr>
          <w:ilvl w:val="0"/>
          <w:numId w:val="6"/>
        </w:numPr>
      </w:pPr>
      <w:r w:rsidRPr="00616F48">
        <w:rPr>
          <w:b/>
          <w:bCs/>
          <w:color w:val="0070C0"/>
        </w:rPr>
        <w:t>Traitement  de l’accès manique</w:t>
      </w:r>
      <w:r>
        <w:t xml:space="preserve"> : </w:t>
      </w:r>
      <w:r w:rsidRPr="00616F48">
        <w:rPr>
          <w:highlight w:val="yellow"/>
        </w:rPr>
        <w:t>urgence thérapeutique</w:t>
      </w:r>
      <w:r>
        <w:t> </w:t>
      </w:r>
    </w:p>
    <w:p w:rsidR="00AC65B3" w:rsidRDefault="00AC65B3" w:rsidP="00AC65B3">
      <w:pPr>
        <w:pStyle w:val="Paragraphedeliste"/>
        <w:numPr>
          <w:ilvl w:val="0"/>
          <w:numId w:val="11"/>
        </w:numPr>
      </w:pPr>
      <w:r>
        <w:t>hospitalisation</w:t>
      </w:r>
    </w:p>
    <w:p w:rsidR="00AC65B3" w:rsidRDefault="00AC65B3" w:rsidP="00AC65B3">
      <w:pPr>
        <w:pStyle w:val="Paragraphedeliste"/>
        <w:numPr>
          <w:ilvl w:val="0"/>
          <w:numId w:val="11"/>
        </w:numPr>
      </w:pPr>
      <w:r>
        <w:t>correction du désordre métabolique : réhydratation orale</w:t>
      </w:r>
    </w:p>
    <w:p w:rsidR="00AC65B3" w:rsidRDefault="00AC65B3" w:rsidP="00AC65B3">
      <w:pPr>
        <w:pStyle w:val="Paragraphedeliste"/>
        <w:numPr>
          <w:ilvl w:val="0"/>
          <w:numId w:val="11"/>
        </w:numPr>
      </w:pPr>
      <w:r>
        <w:t>neuroleptiques sédatifs chlorpromazine (Largactil) ou levopromazine (Nozinan)</w:t>
      </w:r>
    </w:p>
    <w:p w:rsidR="00AC65B3" w:rsidRDefault="00AC65B3" w:rsidP="00AC65B3">
      <w:pPr>
        <w:pStyle w:val="Paragraphedeliste"/>
        <w:numPr>
          <w:ilvl w:val="0"/>
          <w:numId w:val="11"/>
        </w:numPr>
      </w:pPr>
      <w:r>
        <w:t>neuroleptique anti-productif : Halopéridol (Haldol)</w:t>
      </w:r>
    </w:p>
    <w:p w:rsidR="00AC65B3" w:rsidRDefault="00616F48" w:rsidP="00616F48">
      <w:pPr>
        <w:pStyle w:val="Paragraphedeliste"/>
        <w:numPr>
          <w:ilvl w:val="0"/>
          <w:numId w:val="11"/>
        </w:numPr>
      </w:pPr>
      <w:r>
        <w:t xml:space="preserve">thymorégulateurs </w:t>
      </w:r>
      <w:r w:rsidR="00AC65B3">
        <w:t>: carbamazepime (Tegrétol), lithium</w:t>
      </w:r>
    </w:p>
    <w:p w:rsidR="00AC65B3" w:rsidRDefault="00AC65B3" w:rsidP="00AC65B3">
      <w:pPr>
        <w:pStyle w:val="Paragraphedeliste"/>
        <w:numPr>
          <w:ilvl w:val="0"/>
          <w:numId w:val="11"/>
        </w:numPr>
      </w:pPr>
      <w:r>
        <w:t>psychothérapie de soutien</w:t>
      </w:r>
    </w:p>
    <w:p w:rsidR="00A9396B" w:rsidRPr="00616F48" w:rsidRDefault="00A9396B" w:rsidP="00A9396B">
      <w:pPr>
        <w:rPr>
          <w:b/>
          <w:bCs/>
          <w:color w:val="FF0000"/>
        </w:rPr>
      </w:pPr>
      <w:r w:rsidRPr="00616F48">
        <w:rPr>
          <w:b/>
          <w:bCs/>
          <w:color w:val="FF0000"/>
        </w:rPr>
        <w:t>Traitement des troubles bipolaires : (TRT préventif)</w:t>
      </w:r>
    </w:p>
    <w:p w:rsidR="00A9396B" w:rsidRPr="00616F48" w:rsidRDefault="00A9396B" w:rsidP="00A9396B">
      <w:pPr>
        <w:pStyle w:val="Paragraphedeliste"/>
        <w:numPr>
          <w:ilvl w:val="0"/>
          <w:numId w:val="6"/>
        </w:numPr>
        <w:rPr>
          <w:b/>
          <w:bCs/>
        </w:rPr>
      </w:pPr>
      <w:r w:rsidRPr="00616F48">
        <w:rPr>
          <w:b/>
          <w:bCs/>
        </w:rPr>
        <w:t>sels de lithium :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>TRT préventif dès le 2</w:t>
      </w:r>
      <w:r w:rsidRPr="00A9396B">
        <w:rPr>
          <w:vertAlign w:val="superscript"/>
        </w:rPr>
        <w:t>ème</w:t>
      </w:r>
      <w:r>
        <w:t xml:space="preserve"> accès manique ou 1</w:t>
      </w:r>
      <w:r w:rsidRPr="00A9396B">
        <w:rPr>
          <w:vertAlign w:val="superscript"/>
        </w:rPr>
        <w:t>er</w:t>
      </w:r>
      <w:r>
        <w:t xml:space="preserve"> accès si ATCD familiaux </w:t>
      </w:r>
    </w:p>
    <w:p w:rsidR="00A9396B" w:rsidRDefault="00A9396B" w:rsidP="00A9396B">
      <w:pPr>
        <w:pStyle w:val="Paragraphedeliste"/>
        <w:numPr>
          <w:ilvl w:val="0"/>
          <w:numId w:val="11"/>
        </w:numPr>
      </w:pPr>
      <w:r>
        <w:t xml:space="preserve">bilan pré thérapeutique : </w:t>
      </w:r>
    </w:p>
    <w:p w:rsidR="00A9396B" w:rsidRDefault="00A9396B" w:rsidP="00A9396B">
      <w:pPr>
        <w:pStyle w:val="Paragraphedeliste"/>
        <w:numPr>
          <w:ilvl w:val="0"/>
          <w:numId w:val="7"/>
        </w:numPr>
      </w:pPr>
      <w:r>
        <w:t xml:space="preserve">sanguin NFS, VS, </w:t>
      </w:r>
      <w:proofErr w:type="spellStart"/>
      <w:r>
        <w:t>iono</w:t>
      </w:r>
      <w:proofErr w:type="spellEnd"/>
      <w:r>
        <w:t xml:space="preserve">, glycémie, calcémie, </w:t>
      </w:r>
    </w:p>
    <w:p w:rsidR="00A9396B" w:rsidRDefault="00A9396B" w:rsidP="00A9396B">
      <w:pPr>
        <w:pStyle w:val="Paragraphedeliste"/>
        <w:numPr>
          <w:ilvl w:val="0"/>
          <w:numId w:val="7"/>
        </w:numPr>
      </w:pPr>
      <w:r>
        <w:t xml:space="preserve">rénal urée, créa, protéinurie, </w:t>
      </w:r>
    </w:p>
    <w:p w:rsidR="00A9396B" w:rsidRDefault="00A9396B" w:rsidP="00A9396B">
      <w:pPr>
        <w:pStyle w:val="Paragraphedeliste"/>
        <w:numPr>
          <w:ilvl w:val="0"/>
          <w:numId w:val="7"/>
        </w:numPr>
      </w:pPr>
      <w:r>
        <w:t>autres TLT, ECG, EEG, TSH, test de grossesse systématique</w:t>
      </w:r>
    </w:p>
    <w:p w:rsidR="00A9396B" w:rsidRDefault="00A9396B" w:rsidP="00A9396B">
      <w:pPr>
        <w:pStyle w:val="Paragraphedeliste"/>
        <w:numPr>
          <w:ilvl w:val="0"/>
          <w:numId w:val="6"/>
        </w:numPr>
      </w:pPr>
      <w:r w:rsidRPr="00616F48">
        <w:rPr>
          <w:b/>
          <w:bCs/>
        </w:rPr>
        <w:t>Tegrétol :</w:t>
      </w:r>
      <w:r>
        <w:t xml:space="preserve"> si CI ou intolérance au lithium</w:t>
      </w:r>
    </w:p>
    <w:p w:rsidR="00A9396B" w:rsidRDefault="00A9396B" w:rsidP="00A9396B">
      <w:pPr>
        <w:pStyle w:val="Paragraphedeliste"/>
        <w:numPr>
          <w:ilvl w:val="0"/>
          <w:numId w:val="6"/>
        </w:numPr>
      </w:pPr>
      <w:r w:rsidRPr="00616F48">
        <w:rPr>
          <w:b/>
          <w:bCs/>
        </w:rPr>
        <w:t>psychothérapie</w:t>
      </w:r>
      <w:r>
        <w:t xml:space="preserve"> cognitive, comportementale, de soutien, analytique, familiale</w:t>
      </w:r>
    </w:p>
    <w:sectPr w:rsidR="00A9396B" w:rsidSect="00616F48">
      <w:pgSz w:w="11906" w:h="16838"/>
      <w:pgMar w:top="709" w:right="991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47AFA"/>
    <w:multiLevelType w:val="hybridMultilevel"/>
    <w:tmpl w:val="95B0F9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93CCE"/>
    <w:multiLevelType w:val="hybridMultilevel"/>
    <w:tmpl w:val="9C8E6248"/>
    <w:lvl w:ilvl="0" w:tplc="C756C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1282F"/>
    <w:multiLevelType w:val="hybridMultilevel"/>
    <w:tmpl w:val="56543660"/>
    <w:lvl w:ilvl="0" w:tplc="3F3092B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FB45E4"/>
    <w:multiLevelType w:val="hybridMultilevel"/>
    <w:tmpl w:val="C688D6FA"/>
    <w:lvl w:ilvl="0" w:tplc="15AA8B8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E65C5"/>
    <w:multiLevelType w:val="hybridMultilevel"/>
    <w:tmpl w:val="D74E525C"/>
    <w:lvl w:ilvl="0" w:tplc="A702A216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711A10"/>
    <w:multiLevelType w:val="hybridMultilevel"/>
    <w:tmpl w:val="7C741388"/>
    <w:lvl w:ilvl="0" w:tplc="62B07A8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3096C68"/>
    <w:multiLevelType w:val="hybridMultilevel"/>
    <w:tmpl w:val="E484358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E4C38"/>
    <w:multiLevelType w:val="hybridMultilevel"/>
    <w:tmpl w:val="15A81238"/>
    <w:lvl w:ilvl="0" w:tplc="B0786410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C62AA2"/>
    <w:multiLevelType w:val="hybridMultilevel"/>
    <w:tmpl w:val="A96C1FCE"/>
    <w:lvl w:ilvl="0" w:tplc="1D7A58E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17E1887"/>
    <w:multiLevelType w:val="hybridMultilevel"/>
    <w:tmpl w:val="CB74AB40"/>
    <w:lvl w:ilvl="0" w:tplc="DE4CB0F2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01774D"/>
    <w:multiLevelType w:val="hybridMultilevel"/>
    <w:tmpl w:val="807692B2"/>
    <w:lvl w:ilvl="0" w:tplc="FAE48CA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3"/>
  </w:num>
  <w:num w:numId="5">
    <w:abstractNumId w:val="0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51DA9"/>
    <w:rsid w:val="00044E11"/>
    <w:rsid w:val="00346C25"/>
    <w:rsid w:val="003B3BAF"/>
    <w:rsid w:val="0049592C"/>
    <w:rsid w:val="005A0B2F"/>
    <w:rsid w:val="00616F48"/>
    <w:rsid w:val="00906E05"/>
    <w:rsid w:val="00951DA9"/>
    <w:rsid w:val="00A9396B"/>
    <w:rsid w:val="00AA3E49"/>
    <w:rsid w:val="00AC1FA6"/>
    <w:rsid w:val="00AC65B3"/>
    <w:rsid w:val="00C758BB"/>
    <w:rsid w:val="00DB4A4C"/>
    <w:rsid w:val="00E3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51D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461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2010-04-14T14:56:00Z</dcterms:created>
  <dcterms:modified xsi:type="dcterms:W3CDTF">2010-04-14T19:09:00Z</dcterms:modified>
</cp:coreProperties>
</file>