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9A5AFD" w:rsidRDefault="004341AE" w:rsidP="009A5AFD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THERAPEUTIQUE OCULAIRE :</w:t>
      </w:r>
    </w:p>
    <w:p w:rsidR="008305D9" w:rsidRPr="009A5AFD" w:rsidRDefault="008305D9" w:rsidP="009A5AF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305D9" w:rsidRPr="009A5AFD" w:rsidRDefault="004341AE" w:rsidP="009A5AFD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9A5AFD">
        <w:rPr>
          <w:rFonts w:asciiTheme="minorHAnsi" w:hAnsiTheme="minorHAnsi"/>
          <w:b/>
          <w:color w:val="333399"/>
          <w:sz w:val="22"/>
          <w:szCs w:val="22"/>
        </w:rPr>
        <w:t xml:space="preserve">THERAPEUTIQUE LOCALE </w:t>
      </w:r>
    </w:p>
    <w:p w:rsidR="008305D9" w:rsidRPr="009A5AFD" w:rsidRDefault="008305D9" w:rsidP="009A5AF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B5B3E" w:rsidRPr="009A5AFD" w:rsidRDefault="008305D9" w:rsidP="009A5AF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les collyres :</w:t>
      </w:r>
      <w:r w:rsidR="004B5B3E" w:rsidRPr="009A5AFD">
        <w:rPr>
          <w:rFonts w:asciiTheme="minorHAnsi" w:hAnsiTheme="minorHAnsi"/>
          <w:sz w:val="22"/>
          <w:szCs w:val="22"/>
        </w:rPr>
        <w:t xml:space="preserve"> action immédiate et relativement brève, </w:t>
      </w:r>
    </w:p>
    <w:p w:rsidR="004B5B3E" w:rsidRPr="009A5AFD" w:rsidRDefault="004B5B3E" w:rsidP="009A5AF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305D9" w:rsidRPr="009A5AFD" w:rsidRDefault="008305D9" w:rsidP="009A5AF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A5AFD">
        <w:rPr>
          <w:rFonts w:asciiTheme="minorHAnsi" w:hAnsiTheme="minorHAnsi"/>
          <w:b/>
          <w:color w:val="008080"/>
          <w:sz w:val="22"/>
          <w:szCs w:val="22"/>
        </w:rPr>
        <w:t>les mydriatiques</w:t>
      </w:r>
      <w:r w:rsidR="004B5B3E" w:rsidRPr="009A5AFD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9D452A" w:rsidRPr="009A5AFD" w:rsidRDefault="009D452A" w:rsidP="009A5AFD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9A5AFD">
        <w:rPr>
          <w:rFonts w:asciiTheme="minorHAnsi" w:hAnsiTheme="minorHAnsi"/>
          <w:b/>
          <w:color w:val="800080"/>
          <w:sz w:val="22"/>
          <w:szCs w:val="22"/>
        </w:rPr>
        <w:t>les parasympatholytiques</w:t>
      </w:r>
      <w:r w:rsidR="001C37FE" w:rsidRPr="009A5AFD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1C37FE" w:rsidRPr="009A5AFD" w:rsidRDefault="001C37FE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904A9">
        <w:rPr>
          <w:rFonts w:asciiTheme="minorHAnsi" w:hAnsiTheme="minorHAnsi"/>
          <w:b/>
          <w:sz w:val="22"/>
          <w:szCs w:val="22"/>
          <w:highlight w:val="yellow"/>
        </w:rPr>
        <w:t>atropine</w:t>
      </w:r>
      <w:r w:rsidRPr="009A5AFD">
        <w:rPr>
          <w:rFonts w:asciiTheme="minorHAnsi" w:hAnsiTheme="minorHAnsi"/>
          <w:b/>
          <w:sz w:val="22"/>
          <w:szCs w:val="22"/>
        </w:rPr>
        <w:t> </w:t>
      </w:r>
      <w:r w:rsidRPr="00473BDA">
        <w:rPr>
          <w:rFonts w:asciiTheme="minorHAnsi" w:hAnsiTheme="minorHAnsi"/>
          <w:b/>
          <w:sz w:val="22"/>
          <w:szCs w:val="22"/>
          <w:highlight w:val="cyan"/>
        </w:rPr>
        <w:t>:</w:t>
      </w:r>
      <w:r w:rsidR="00473BDA" w:rsidRPr="00473BDA">
        <w:rPr>
          <w:rFonts w:asciiTheme="minorHAnsi" w:hAnsiTheme="minorHAnsi"/>
          <w:b/>
          <w:sz w:val="22"/>
          <w:szCs w:val="22"/>
          <w:highlight w:val="cyan"/>
        </w:rPr>
        <w:t xml:space="preserve"> CI dans le glaucome</w:t>
      </w:r>
      <w:r w:rsidR="00473BDA">
        <w:rPr>
          <w:rFonts w:asciiTheme="minorHAnsi" w:hAnsiTheme="minorHAnsi"/>
          <w:b/>
          <w:sz w:val="22"/>
          <w:szCs w:val="22"/>
        </w:rPr>
        <w:t xml:space="preserve"> (amine : uniquement)</w:t>
      </w:r>
    </w:p>
    <w:p w:rsidR="001C37FE" w:rsidRPr="009A5AFD" w:rsidRDefault="001C37FE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délais 10-20minutes, dure 6-8jrs + paralysie de l’accommodation </w:t>
      </w:r>
    </w:p>
    <w:p w:rsidR="001C37FE" w:rsidRPr="009A5AFD" w:rsidRDefault="001C37FE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effets secondaires : </w:t>
      </w:r>
      <w:r w:rsidRPr="006904A9">
        <w:rPr>
          <w:rFonts w:asciiTheme="minorHAnsi" w:hAnsiTheme="minorHAnsi"/>
          <w:sz w:val="22"/>
          <w:szCs w:val="22"/>
          <w:highlight w:val="yellow"/>
        </w:rPr>
        <w:t>crise de glaucome chez sujet prédisposé</w:t>
      </w:r>
      <w:r w:rsidRPr="009A5AFD">
        <w:rPr>
          <w:rFonts w:asciiTheme="minorHAnsi" w:hAnsiTheme="minorHAnsi"/>
          <w:sz w:val="22"/>
          <w:szCs w:val="22"/>
        </w:rPr>
        <w:t xml:space="preserve">, allergie, </w:t>
      </w:r>
      <w:r w:rsidR="00132D5E" w:rsidRPr="009A5AFD">
        <w:rPr>
          <w:rFonts w:asciiTheme="minorHAnsi" w:hAnsiTheme="minorHAnsi"/>
          <w:sz w:val="22"/>
          <w:szCs w:val="22"/>
        </w:rPr>
        <w:t>sécheresse</w:t>
      </w:r>
      <w:r w:rsidRPr="009A5AFD">
        <w:rPr>
          <w:rFonts w:asciiTheme="minorHAnsi" w:hAnsiTheme="minorHAnsi"/>
          <w:sz w:val="22"/>
          <w:szCs w:val="22"/>
        </w:rPr>
        <w:t xml:space="preserve"> de la bouche, tachycardie, hyperthermie, </w:t>
      </w:r>
      <w:r w:rsidRPr="00132D5E">
        <w:rPr>
          <w:rFonts w:asciiTheme="minorHAnsi" w:hAnsiTheme="minorHAnsi"/>
          <w:sz w:val="22"/>
          <w:szCs w:val="22"/>
        </w:rPr>
        <w:t>délire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>scopolamine :</w:t>
      </w:r>
      <w:r w:rsidRPr="009A5AFD">
        <w:rPr>
          <w:rFonts w:asciiTheme="minorHAnsi" w:hAnsiTheme="minorHAnsi"/>
          <w:sz w:val="22"/>
          <w:szCs w:val="22"/>
        </w:rPr>
        <w:t xml:space="preserve"> si intolérance à l’atropine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>hématropine :</w:t>
      </w:r>
      <w:r w:rsidRPr="009A5AFD">
        <w:rPr>
          <w:rFonts w:asciiTheme="minorHAnsi" w:hAnsiTheme="minorHAnsi"/>
          <w:sz w:val="22"/>
          <w:szCs w:val="22"/>
        </w:rPr>
        <w:t xml:space="preserve"> semblable à l’atropine avec durée d’action ne dépasse pas 24h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904A9">
        <w:rPr>
          <w:rFonts w:asciiTheme="minorHAnsi" w:hAnsiTheme="minorHAnsi"/>
          <w:b/>
          <w:sz w:val="22"/>
          <w:szCs w:val="22"/>
          <w:highlight w:val="yellow"/>
        </w:rPr>
        <w:t>mydriaticum</w:t>
      </w:r>
      <w:r w:rsidRPr="009A5AFD">
        <w:rPr>
          <w:rFonts w:asciiTheme="minorHAnsi" w:hAnsiTheme="minorHAnsi"/>
          <w:b/>
          <w:sz w:val="22"/>
          <w:szCs w:val="22"/>
        </w:rPr>
        <w:t> :</w:t>
      </w:r>
      <w:r w:rsidRPr="009A5AFD">
        <w:rPr>
          <w:rFonts w:asciiTheme="minorHAnsi" w:hAnsiTheme="minorHAnsi"/>
          <w:sz w:val="22"/>
          <w:szCs w:val="22"/>
        </w:rPr>
        <w:t xml:space="preserve"> mydriatique fugace, </w:t>
      </w:r>
      <w:r w:rsidRPr="00132D5E">
        <w:rPr>
          <w:rFonts w:asciiTheme="minorHAnsi" w:hAnsiTheme="minorHAnsi"/>
          <w:sz w:val="22"/>
          <w:szCs w:val="22"/>
          <w:highlight w:val="yellow"/>
        </w:rPr>
        <w:t>utilisé en consultation</w:t>
      </w:r>
      <w:r w:rsidRPr="009A5AFD">
        <w:rPr>
          <w:rFonts w:asciiTheme="minorHAnsi" w:hAnsiTheme="minorHAnsi"/>
          <w:sz w:val="22"/>
          <w:szCs w:val="22"/>
        </w:rPr>
        <w:t xml:space="preserve"> </w:t>
      </w:r>
    </w:p>
    <w:p w:rsidR="001C37FE" w:rsidRPr="009A5AFD" w:rsidRDefault="001C37FE" w:rsidP="009A5AFD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9D452A" w:rsidRPr="009A5AFD" w:rsidRDefault="009D452A" w:rsidP="009A5AFD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9A5AFD">
        <w:rPr>
          <w:rFonts w:asciiTheme="minorHAnsi" w:hAnsiTheme="minorHAnsi"/>
          <w:b/>
          <w:color w:val="800080"/>
          <w:sz w:val="22"/>
          <w:szCs w:val="22"/>
        </w:rPr>
        <w:t>les sympathomimétiques</w:t>
      </w:r>
      <w:r w:rsidR="0000789C" w:rsidRPr="009A5AFD">
        <w:rPr>
          <w:rFonts w:asciiTheme="minorHAnsi" w:hAnsiTheme="minorHAnsi"/>
          <w:b/>
          <w:color w:val="800080"/>
          <w:sz w:val="22"/>
          <w:szCs w:val="22"/>
        </w:rPr>
        <w:t xml:space="preserve"> : 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>néosynéphrine :</w:t>
      </w:r>
      <w:r w:rsidRPr="009A5AFD">
        <w:rPr>
          <w:rFonts w:asciiTheme="minorHAnsi" w:hAnsiTheme="minorHAnsi"/>
          <w:sz w:val="22"/>
          <w:szCs w:val="22"/>
        </w:rPr>
        <w:t xml:space="preserve"> utiliser pour renforcer l’action de l’atropine ou mydriaticum </w:t>
      </w:r>
    </w:p>
    <w:p w:rsidR="009D452A" w:rsidRPr="009A5AFD" w:rsidRDefault="009D452A" w:rsidP="009A5AFD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9D452A" w:rsidRPr="009A5AFD" w:rsidRDefault="004B5B3E" w:rsidP="009A5AF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A5AFD">
        <w:rPr>
          <w:rFonts w:asciiTheme="minorHAnsi" w:hAnsiTheme="minorHAnsi"/>
          <w:b/>
          <w:color w:val="008080"/>
          <w:sz w:val="22"/>
          <w:szCs w:val="22"/>
        </w:rPr>
        <w:t xml:space="preserve">les </w:t>
      </w:r>
      <w:proofErr w:type="spellStart"/>
      <w:r w:rsidRPr="009A5AFD">
        <w:rPr>
          <w:rFonts w:asciiTheme="minorHAnsi" w:hAnsiTheme="minorHAnsi"/>
          <w:b/>
          <w:color w:val="008080"/>
          <w:sz w:val="22"/>
          <w:szCs w:val="22"/>
        </w:rPr>
        <w:t>myotiques</w:t>
      </w:r>
      <w:proofErr w:type="spellEnd"/>
      <w:r w:rsidR="009D452A" w:rsidRPr="009A5AFD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473BDA">
        <w:rPr>
          <w:rFonts w:asciiTheme="minorHAnsi" w:hAnsiTheme="minorHAnsi"/>
          <w:b/>
          <w:color w:val="008080"/>
          <w:sz w:val="22"/>
          <w:szCs w:val="22"/>
        </w:rPr>
        <w:t xml:space="preserve"> </w:t>
      </w:r>
      <w:r w:rsidR="00473BDA" w:rsidRPr="00473BDA">
        <w:rPr>
          <w:rFonts w:asciiTheme="minorHAnsi" w:hAnsiTheme="minorHAnsi"/>
          <w:b/>
          <w:sz w:val="22"/>
          <w:szCs w:val="22"/>
          <w:highlight w:val="cyan"/>
        </w:rPr>
        <w:t>utilisés dans le glaucome (amine : uniquement</w:t>
      </w:r>
      <w:r w:rsidR="00473BDA" w:rsidRPr="00473BDA">
        <w:rPr>
          <w:rFonts w:asciiTheme="minorHAnsi" w:hAnsiTheme="minorHAnsi"/>
          <w:b/>
          <w:color w:val="008080"/>
          <w:sz w:val="22"/>
          <w:szCs w:val="22"/>
          <w:highlight w:val="cyan"/>
        </w:rPr>
        <w:t>)</w:t>
      </w:r>
    </w:p>
    <w:p w:rsidR="009D452A" w:rsidRPr="009A5AFD" w:rsidRDefault="009D452A" w:rsidP="009A5AFD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9A5AFD">
        <w:rPr>
          <w:rFonts w:asciiTheme="minorHAnsi" w:hAnsiTheme="minorHAnsi"/>
          <w:b/>
          <w:color w:val="800080"/>
          <w:sz w:val="22"/>
          <w:szCs w:val="22"/>
        </w:rPr>
        <w:t>les parasympathomimétiques</w:t>
      </w:r>
      <w:r w:rsidR="0000789C" w:rsidRPr="009A5AFD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904A9">
        <w:rPr>
          <w:rFonts w:asciiTheme="minorHAnsi" w:hAnsiTheme="minorHAnsi"/>
          <w:b/>
          <w:sz w:val="22"/>
          <w:szCs w:val="22"/>
          <w:highlight w:val="yellow"/>
        </w:rPr>
        <w:t>pilocarpine</w:t>
      </w:r>
      <w:r w:rsidRPr="009A5AFD">
        <w:rPr>
          <w:rFonts w:asciiTheme="minorHAnsi" w:hAnsiTheme="minorHAnsi"/>
          <w:b/>
          <w:sz w:val="22"/>
          <w:szCs w:val="22"/>
        </w:rPr>
        <w:t> :</w:t>
      </w:r>
      <w:r w:rsidRPr="009A5AFD">
        <w:rPr>
          <w:rFonts w:asciiTheme="minorHAnsi" w:hAnsiTheme="minorHAnsi"/>
          <w:sz w:val="22"/>
          <w:szCs w:val="22"/>
        </w:rPr>
        <w:t xml:space="preserve"> le plus classique, durée d’action jusqu’à 12h 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>carbacholine, glaucostat</w:t>
      </w:r>
    </w:p>
    <w:p w:rsidR="009D452A" w:rsidRPr="009A5AFD" w:rsidRDefault="0000789C" w:rsidP="009A5AFD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9A5AFD">
        <w:rPr>
          <w:rFonts w:asciiTheme="minorHAnsi" w:hAnsiTheme="minorHAnsi"/>
          <w:b/>
          <w:color w:val="800080"/>
          <w:sz w:val="22"/>
          <w:szCs w:val="22"/>
        </w:rPr>
        <w:t>les anticholinestérasiques :</w:t>
      </w:r>
    </w:p>
    <w:p w:rsidR="0000789C" w:rsidRPr="009A5AFD" w:rsidRDefault="00132D5E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904A9">
        <w:rPr>
          <w:rFonts w:asciiTheme="minorHAnsi" w:hAnsiTheme="minorHAnsi"/>
          <w:b/>
          <w:sz w:val="22"/>
          <w:szCs w:val="22"/>
          <w:highlight w:val="yellow"/>
        </w:rPr>
        <w:t>réserpine</w:t>
      </w:r>
      <w:r w:rsidR="0000789C" w:rsidRPr="009A5AFD">
        <w:rPr>
          <w:rFonts w:asciiTheme="minorHAnsi" w:hAnsiTheme="minorHAnsi"/>
          <w:b/>
          <w:sz w:val="22"/>
          <w:szCs w:val="22"/>
        </w:rPr>
        <w:t> </w:t>
      </w:r>
      <w:r w:rsidR="0000789C" w:rsidRPr="009A5AFD">
        <w:rPr>
          <w:rFonts w:asciiTheme="minorHAnsi" w:hAnsiTheme="minorHAnsi"/>
          <w:sz w:val="22"/>
          <w:szCs w:val="22"/>
        </w:rPr>
        <w:t>: la plus utilisée</w:t>
      </w:r>
    </w:p>
    <w:p w:rsidR="009D452A" w:rsidRPr="009A5AFD" w:rsidRDefault="009D452A" w:rsidP="009A5AFD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4B5B3E" w:rsidRPr="009A5AFD" w:rsidRDefault="004B5B3E" w:rsidP="009A5AF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A5AFD">
        <w:rPr>
          <w:rFonts w:asciiTheme="minorHAnsi" w:hAnsiTheme="minorHAnsi"/>
          <w:b/>
          <w:color w:val="008080"/>
          <w:sz w:val="22"/>
          <w:szCs w:val="22"/>
        </w:rPr>
        <w:t>les antiseptiques</w:t>
      </w:r>
      <w:r w:rsidR="0000789C" w:rsidRPr="009A5AFD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>nitrate d’argent</w:t>
      </w:r>
      <w:r w:rsidRPr="009A5AFD">
        <w:rPr>
          <w:rFonts w:asciiTheme="minorHAnsi" w:hAnsiTheme="minorHAnsi"/>
          <w:sz w:val="22"/>
          <w:szCs w:val="22"/>
        </w:rPr>
        <w:t xml:space="preserve"> : prophylaxie des conjonctivites gonococciques du nouveau né 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>sulfate de zinc</w:t>
      </w:r>
      <w:r w:rsidRPr="009A5AFD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9A5AFD">
        <w:rPr>
          <w:rFonts w:asciiTheme="minorHAnsi" w:hAnsiTheme="minorHAnsi"/>
          <w:sz w:val="22"/>
          <w:szCs w:val="22"/>
        </w:rPr>
        <w:t>blépharo</w:t>
      </w:r>
      <w:proofErr w:type="spellEnd"/>
      <w:r w:rsidR="00895625">
        <w:rPr>
          <w:rFonts w:asciiTheme="minorHAnsi" w:hAnsiTheme="minorHAnsi"/>
          <w:sz w:val="22"/>
          <w:szCs w:val="22"/>
        </w:rPr>
        <w:t>-</w:t>
      </w:r>
      <w:r w:rsidRPr="009A5AFD">
        <w:rPr>
          <w:rFonts w:asciiTheme="minorHAnsi" w:hAnsiTheme="minorHAnsi"/>
          <w:sz w:val="22"/>
          <w:szCs w:val="22"/>
        </w:rPr>
        <w:t>conjonctivi</w:t>
      </w:r>
      <w:r w:rsidR="00132D5E">
        <w:rPr>
          <w:rFonts w:asciiTheme="minorHAnsi" w:hAnsiTheme="minorHAnsi"/>
          <w:sz w:val="22"/>
          <w:szCs w:val="22"/>
        </w:rPr>
        <w:t>t</w:t>
      </w:r>
      <w:r w:rsidRPr="009A5AFD">
        <w:rPr>
          <w:rFonts w:asciiTheme="minorHAnsi" w:hAnsiTheme="minorHAnsi"/>
          <w:sz w:val="22"/>
          <w:szCs w:val="22"/>
        </w:rPr>
        <w:t xml:space="preserve">e angulaire 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>bleu de méthylène</w:t>
      </w:r>
      <w:r w:rsidRPr="009A5AFD">
        <w:rPr>
          <w:rFonts w:asciiTheme="minorHAnsi" w:hAnsiTheme="minorHAnsi"/>
          <w:sz w:val="22"/>
          <w:szCs w:val="22"/>
        </w:rPr>
        <w:t xml:space="preserve"> : le plus utilisé des colorants </w:t>
      </w:r>
    </w:p>
    <w:p w:rsidR="0000789C" w:rsidRPr="009A5AFD" w:rsidRDefault="0000789C" w:rsidP="009A5AFD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4B5B3E" w:rsidRPr="009A5AFD" w:rsidRDefault="004B5B3E" w:rsidP="009A5AF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A5AFD">
        <w:rPr>
          <w:rFonts w:asciiTheme="minorHAnsi" w:hAnsiTheme="minorHAnsi"/>
          <w:b/>
          <w:color w:val="008080"/>
          <w:sz w:val="22"/>
          <w:szCs w:val="22"/>
        </w:rPr>
        <w:t>les sulfamides</w:t>
      </w:r>
      <w:r w:rsidR="0000789C" w:rsidRPr="009A5AFD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00789C" w:rsidRPr="009A5AFD" w:rsidRDefault="0000789C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actifs contres la plupart des germes conjonctivaux, seuls ou en association avec d’autres ATB</w:t>
      </w:r>
    </w:p>
    <w:p w:rsidR="0000789C" w:rsidRPr="009A5AFD" w:rsidRDefault="0000789C" w:rsidP="009A5AFD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4B5B3E" w:rsidRPr="009A5AFD" w:rsidRDefault="004B5B3E" w:rsidP="009A5AF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A5AFD">
        <w:rPr>
          <w:rFonts w:asciiTheme="minorHAnsi" w:hAnsiTheme="minorHAnsi"/>
          <w:b/>
          <w:color w:val="008080"/>
          <w:sz w:val="22"/>
          <w:szCs w:val="22"/>
        </w:rPr>
        <w:t>les antibiotiques</w:t>
      </w:r>
      <w:r w:rsidR="0000789C" w:rsidRPr="009A5AFD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 xml:space="preserve">pénicilline, néomycine, chloramphénicol, </w:t>
      </w:r>
      <w:proofErr w:type="spellStart"/>
      <w:r w:rsidRPr="009A5AFD">
        <w:rPr>
          <w:rFonts w:asciiTheme="minorHAnsi" w:hAnsiTheme="minorHAnsi"/>
          <w:b/>
          <w:sz w:val="22"/>
          <w:szCs w:val="22"/>
        </w:rPr>
        <w:t>rifamycine</w:t>
      </w:r>
      <w:proofErr w:type="spellEnd"/>
      <w:r w:rsidRPr="009A5AFD">
        <w:rPr>
          <w:rFonts w:asciiTheme="minorHAnsi" w:hAnsiTheme="minorHAnsi"/>
          <w:b/>
          <w:sz w:val="22"/>
          <w:szCs w:val="22"/>
        </w:rPr>
        <w:t>, cycline, streptomycine</w:t>
      </w:r>
      <w:r w:rsidRPr="009A5AFD">
        <w:rPr>
          <w:rFonts w:asciiTheme="minorHAnsi" w:hAnsiTheme="minorHAnsi"/>
          <w:sz w:val="22"/>
          <w:szCs w:val="22"/>
        </w:rPr>
        <w:t xml:space="preserve"> (affections tuberculeuses)</w:t>
      </w:r>
    </w:p>
    <w:p w:rsidR="0000789C" w:rsidRPr="009A5AFD" w:rsidRDefault="0000789C" w:rsidP="009A5AFD">
      <w:pPr>
        <w:spacing w:line="276" w:lineRule="auto"/>
        <w:ind w:left="1260"/>
        <w:rPr>
          <w:rFonts w:asciiTheme="minorHAnsi" w:hAnsiTheme="minorHAnsi"/>
          <w:b/>
          <w:color w:val="008080"/>
          <w:sz w:val="22"/>
          <w:szCs w:val="22"/>
        </w:rPr>
      </w:pPr>
    </w:p>
    <w:p w:rsidR="004B5B3E" w:rsidRPr="009A5AFD" w:rsidRDefault="004B5B3E" w:rsidP="009A5AF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A5AFD">
        <w:rPr>
          <w:rFonts w:asciiTheme="minorHAnsi" w:hAnsiTheme="minorHAnsi"/>
          <w:b/>
          <w:color w:val="008080"/>
          <w:sz w:val="22"/>
          <w:szCs w:val="22"/>
        </w:rPr>
        <w:t>les antiviraux</w:t>
      </w:r>
      <w:r w:rsidR="0000789C" w:rsidRPr="009A5AFD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00789C" w:rsidRPr="009A5AFD" w:rsidRDefault="0000789C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 xml:space="preserve">acyclovir, IDU, ICD, ARA, </w:t>
      </w:r>
      <w:proofErr w:type="spellStart"/>
      <w:r w:rsidRPr="009A5AFD">
        <w:rPr>
          <w:rFonts w:asciiTheme="minorHAnsi" w:hAnsiTheme="minorHAnsi"/>
          <w:b/>
          <w:sz w:val="22"/>
          <w:szCs w:val="22"/>
        </w:rPr>
        <w:t>vitrophta</w:t>
      </w:r>
      <w:proofErr w:type="spellEnd"/>
      <w:r w:rsidRPr="009A5AFD">
        <w:rPr>
          <w:rFonts w:asciiTheme="minorHAnsi" w:hAnsiTheme="minorHAnsi"/>
          <w:sz w:val="22"/>
          <w:szCs w:val="22"/>
        </w:rPr>
        <w:t>…</w:t>
      </w:r>
    </w:p>
    <w:p w:rsidR="0000789C" w:rsidRPr="009A5AFD" w:rsidRDefault="0000789C" w:rsidP="009A5AFD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 </w:t>
      </w:r>
    </w:p>
    <w:p w:rsidR="004B5B3E" w:rsidRPr="009A5AFD" w:rsidRDefault="004B5B3E" w:rsidP="009A5AF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A5AFD">
        <w:rPr>
          <w:rFonts w:asciiTheme="minorHAnsi" w:hAnsiTheme="minorHAnsi"/>
          <w:b/>
          <w:color w:val="008080"/>
          <w:sz w:val="22"/>
          <w:szCs w:val="22"/>
        </w:rPr>
        <w:t>collyres corticoïdes</w:t>
      </w:r>
      <w:r w:rsidR="0000789C" w:rsidRPr="009A5AFD">
        <w:rPr>
          <w:rFonts w:asciiTheme="minorHAnsi" w:hAnsiTheme="minorHAnsi"/>
          <w:b/>
          <w:color w:val="008080"/>
          <w:sz w:val="22"/>
          <w:szCs w:val="22"/>
        </w:rPr>
        <w:t xml:space="preserve"> : </w:t>
      </w:r>
    </w:p>
    <w:p w:rsidR="0000789C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excellent</w:t>
      </w:r>
      <w:r w:rsidR="00132D5E">
        <w:rPr>
          <w:rFonts w:asciiTheme="minorHAnsi" w:hAnsiTheme="minorHAnsi"/>
          <w:sz w:val="22"/>
          <w:szCs w:val="22"/>
        </w:rPr>
        <w:t>s</w:t>
      </w:r>
      <w:r w:rsidRPr="009A5AFD">
        <w:rPr>
          <w:rFonts w:asciiTheme="minorHAnsi" w:hAnsiTheme="minorHAnsi"/>
          <w:sz w:val="22"/>
          <w:szCs w:val="22"/>
        </w:rPr>
        <w:t xml:space="preserve"> dans les atteintes inflammatoires et allergiques</w:t>
      </w:r>
    </w:p>
    <w:p w:rsidR="00C67182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effets secondaires locaux :</w:t>
      </w:r>
    </w:p>
    <w:p w:rsidR="00C67182" w:rsidRPr="009A5AFD" w:rsidRDefault="00C67182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freine</w:t>
      </w:r>
      <w:r w:rsidR="00132D5E">
        <w:rPr>
          <w:rFonts w:asciiTheme="minorHAnsi" w:hAnsiTheme="minorHAnsi"/>
          <w:sz w:val="22"/>
          <w:szCs w:val="22"/>
        </w:rPr>
        <w:t>nt</w:t>
      </w:r>
      <w:r w:rsidRPr="009A5AFD">
        <w:rPr>
          <w:rFonts w:asciiTheme="minorHAnsi" w:hAnsiTheme="minorHAnsi"/>
          <w:sz w:val="22"/>
          <w:szCs w:val="22"/>
        </w:rPr>
        <w:t xml:space="preserve"> la cicatrisation</w:t>
      </w:r>
    </w:p>
    <w:p w:rsidR="00C67182" w:rsidRPr="009A5AFD" w:rsidRDefault="00C67182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favorise</w:t>
      </w:r>
      <w:r w:rsidR="00132D5E">
        <w:rPr>
          <w:rFonts w:asciiTheme="minorHAnsi" w:hAnsiTheme="minorHAnsi"/>
          <w:sz w:val="22"/>
          <w:szCs w:val="22"/>
        </w:rPr>
        <w:t>nt</w:t>
      </w:r>
      <w:r w:rsidRPr="009A5AFD">
        <w:rPr>
          <w:rFonts w:asciiTheme="minorHAnsi" w:hAnsiTheme="minorHAnsi"/>
          <w:sz w:val="22"/>
          <w:szCs w:val="22"/>
        </w:rPr>
        <w:t xml:space="preserve"> la disséminati</w:t>
      </w:r>
      <w:r w:rsidR="00132D5E">
        <w:rPr>
          <w:rFonts w:asciiTheme="minorHAnsi" w:hAnsiTheme="minorHAnsi"/>
          <w:sz w:val="22"/>
          <w:szCs w:val="22"/>
        </w:rPr>
        <w:t>on des maladies virales et mycos</w:t>
      </w:r>
      <w:r w:rsidRPr="009A5AFD">
        <w:rPr>
          <w:rFonts w:asciiTheme="minorHAnsi" w:hAnsiTheme="minorHAnsi"/>
          <w:sz w:val="22"/>
          <w:szCs w:val="22"/>
        </w:rPr>
        <w:t>iques</w:t>
      </w:r>
    </w:p>
    <w:p w:rsidR="00C67182" w:rsidRDefault="00C67182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F4867">
        <w:rPr>
          <w:rFonts w:asciiTheme="minorHAnsi" w:hAnsiTheme="minorHAnsi"/>
          <w:sz w:val="22"/>
          <w:szCs w:val="22"/>
          <w:highlight w:val="yellow"/>
        </w:rPr>
        <w:t>augmentation de la tension oculaire chez les sujets prédisposés</w:t>
      </w:r>
      <w:r w:rsidRPr="009A5AFD">
        <w:rPr>
          <w:rFonts w:asciiTheme="minorHAnsi" w:hAnsiTheme="minorHAnsi"/>
          <w:sz w:val="22"/>
          <w:szCs w:val="22"/>
        </w:rPr>
        <w:t xml:space="preserve"> </w:t>
      </w:r>
    </w:p>
    <w:p w:rsidR="00473BDA" w:rsidRDefault="00473BDA" w:rsidP="00473BDA">
      <w:pPr>
        <w:pStyle w:val="Paragraphedeliste"/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>
        <w:rPr>
          <w:rFonts w:asciiTheme="minorHAnsi" w:hAnsiTheme="minorHAnsi"/>
          <w:sz w:val="22"/>
          <w:szCs w:val="22"/>
          <w:highlight w:val="yellow"/>
        </w:rPr>
        <w:t xml:space="preserve">CI : kératites </w:t>
      </w:r>
    </w:p>
    <w:p w:rsidR="006904A9" w:rsidRPr="006904A9" w:rsidRDefault="00473BDA" w:rsidP="00473BDA">
      <w:pPr>
        <w:pStyle w:val="Paragraphedeliste"/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>
        <w:rPr>
          <w:rFonts w:asciiTheme="minorHAnsi" w:hAnsiTheme="minorHAnsi"/>
          <w:sz w:val="22"/>
          <w:szCs w:val="22"/>
          <w:highlight w:val="yellow"/>
        </w:rPr>
        <w:t>indications amine : utilisés dans toutes les conjonctivites bactériennes et adénovirus</w:t>
      </w:r>
    </w:p>
    <w:p w:rsidR="0000789C" w:rsidRPr="009A5AFD" w:rsidRDefault="0000789C" w:rsidP="009A5AFD">
      <w:pPr>
        <w:spacing w:line="276" w:lineRule="auto"/>
        <w:ind w:left="540"/>
        <w:rPr>
          <w:rFonts w:asciiTheme="minorHAnsi" w:hAnsiTheme="minorHAnsi"/>
          <w:b/>
          <w:color w:val="008080"/>
          <w:sz w:val="22"/>
          <w:szCs w:val="22"/>
        </w:rPr>
      </w:pPr>
    </w:p>
    <w:p w:rsidR="004B5B3E" w:rsidRPr="009A5AFD" w:rsidRDefault="004B5B3E" w:rsidP="009A5AFD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9A5AFD">
        <w:rPr>
          <w:rFonts w:asciiTheme="minorHAnsi" w:hAnsiTheme="minorHAnsi"/>
          <w:b/>
          <w:color w:val="008080"/>
          <w:sz w:val="22"/>
          <w:szCs w:val="22"/>
        </w:rPr>
        <w:t>collyres anesthésiques</w:t>
      </w:r>
      <w:r w:rsidR="00C67182" w:rsidRPr="009A5AFD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C67182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utilisation hospitalière </w:t>
      </w:r>
    </w:p>
    <w:p w:rsidR="00C67182" w:rsidRPr="009A5AFD" w:rsidRDefault="00C67182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>novosine, lignocaïne, tétracaïne</w:t>
      </w:r>
    </w:p>
    <w:p w:rsidR="00C67182" w:rsidRPr="009A5AFD" w:rsidRDefault="00C67182" w:rsidP="009A5AFD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4B5B3E" w:rsidRPr="009A5AFD" w:rsidRDefault="004B5B3E" w:rsidP="009A5AF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305D9" w:rsidRPr="009A5AFD" w:rsidRDefault="008305D9" w:rsidP="009A5AFD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les pommades ophtalmiques</w:t>
      </w:r>
      <w:r w:rsidR="004B5B3E" w:rsidRPr="009A5AF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C67182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tous les collyres précédents</w:t>
      </w:r>
      <w:r w:rsidR="00132D5E">
        <w:rPr>
          <w:rFonts w:asciiTheme="minorHAnsi" w:hAnsiTheme="minorHAnsi"/>
          <w:sz w:val="22"/>
          <w:szCs w:val="22"/>
        </w:rPr>
        <w:t xml:space="preserve"> sont</w:t>
      </w:r>
      <w:r w:rsidRPr="009A5AFD">
        <w:rPr>
          <w:rFonts w:asciiTheme="minorHAnsi" w:hAnsiTheme="minorHAnsi"/>
          <w:sz w:val="22"/>
          <w:szCs w:val="22"/>
        </w:rPr>
        <w:t xml:space="preserve"> disponibles en pommade</w:t>
      </w:r>
    </w:p>
    <w:p w:rsidR="00C67182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avantage des pommades : véhicule retard + diffusion lente (le soir, diminuer la fréquence…)</w:t>
      </w:r>
    </w:p>
    <w:p w:rsidR="00C67182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inconvénients : plus allergisants que les collyres</w:t>
      </w:r>
    </w:p>
    <w:p w:rsidR="00C67182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les gels antiviraux trouvent la meilleure indication </w:t>
      </w:r>
    </w:p>
    <w:p w:rsidR="004B5B3E" w:rsidRPr="009A5AFD" w:rsidRDefault="004B5B3E" w:rsidP="009A5AF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305D9" w:rsidRPr="009A5AFD" w:rsidRDefault="008305D9" w:rsidP="009A5AFD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injections sous conjonctivales</w:t>
      </w:r>
      <w:r w:rsidR="004B5B3E" w:rsidRPr="009A5AF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4B5B3E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permet d’obtenir des concentrations ↑ à celles des collyres ou de la médication générale </w:t>
      </w:r>
    </w:p>
    <w:p w:rsidR="00C67182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injection d’ATB, CTC, vasodilatateur (brulures), adrénaline (synéchies)</w:t>
      </w:r>
    </w:p>
    <w:p w:rsidR="00C67182" w:rsidRPr="009A5AFD" w:rsidRDefault="00C67182" w:rsidP="009A5AFD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8305D9" w:rsidRPr="009A5AFD" w:rsidRDefault="008305D9" w:rsidP="009A5AFD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injections intramérullaires</w:t>
      </w:r>
      <w:r w:rsidR="004B5B3E" w:rsidRPr="009A5AF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4B5B3E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injection de substance active directement dans la chambre antérieure </w:t>
      </w:r>
    </w:p>
    <w:p w:rsidR="002B61FD" w:rsidRPr="009A5AFD" w:rsidRDefault="00C67182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ex : CTC + parfois adrénaline dans les iridocyclites</w:t>
      </w:r>
    </w:p>
    <w:p w:rsidR="00C67182" w:rsidRPr="009A5AFD" w:rsidRDefault="00C67182" w:rsidP="009A5AFD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 </w:t>
      </w:r>
    </w:p>
    <w:p w:rsidR="008305D9" w:rsidRPr="009A5AFD" w:rsidRDefault="008305D9" w:rsidP="009A5AFD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injections intravitréennes</w:t>
      </w:r>
      <w:r w:rsidR="004B5B3E" w:rsidRPr="009A5AF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2B61FD" w:rsidRPr="009A5AFD" w:rsidRDefault="002B61FD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dans des affections dramatiques, injection de CTC, ATB, antiviraux </w:t>
      </w:r>
    </w:p>
    <w:p w:rsidR="002B61FD" w:rsidRPr="009A5AFD" w:rsidRDefault="002B61FD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ex : rétinite nécrosante à CMV chez le sidéen, ou CI à la voie générale </w:t>
      </w:r>
    </w:p>
    <w:p w:rsidR="008305D9" w:rsidRPr="009A5AFD" w:rsidRDefault="008305D9" w:rsidP="009A5AF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305D9" w:rsidRPr="009A5AFD" w:rsidRDefault="008305D9" w:rsidP="009A5AF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305D9" w:rsidRPr="009A5AFD" w:rsidRDefault="004341AE" w:rsidP="009A5AFD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9A5AFD">
        <w:rPr>
          <w:rFonts w:asciiTheme="minorHAnsi" w:hAnsiTheme="minorHAnsi"/>
          <w:b/>
          <w:color w:val="333399"/>
          <w:sz w:val="22"/>
          <w:szCs w:val="22"/>
        </w:rPr>
        <w:t xml:space="preserve">THERAPEUTIQUE GENERALE </w:t>
      </w:r>
    </w:p>
    <w:p w:rsidR="008305D9" w:rsidRPr="009A5AFD" w:rsidRDefault="008305D9" w:rsidP="009A5AF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305D9" w:rsidRPr="009A5AFD" w:rsidRDefault="008305D9" w:rsidP="009A5AFD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les antibiotiques</w:t>
      </w:r>
      <w:r w:rsidR="004B5B3E" w:rsidRPr="009A5AF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4B5B3E" w:rsidRPr="009A5AFD" w:rsidRDefault="002B61FD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la pluparts des ATB sont utilisés en ophtalmologie</w:t>
      </w:r>
    </w:p>
    <w:p w:rsidR="002B61FD" w:rsidRPr="009A5AFD" w:rsidRDefault="002B61FD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la pénétration de la barrière hémato-oculaire est d’autant plus facile que </w:t>
      </w:r>
    </w:p>
    <w:p w:rsidR="002B61FD" w:rsidRPr="009A5AFD" w:rsidRDefault="002B61FD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ATB de BPM</w:t>
      </w:r>
    </w:p>
    <w:p w:rsidR="002B61FD" w:rsidRPr="009A5AFD" w:rsidRDefault="002B61FD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Pas d’azote dans la formule</w:t>
      </w:r>
    </w:p>
    <w:p w:rsidR="002B61FD" w:rsidRPr="009A5AFD" w:rsidRDefault="002B61FD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Corps Liposoluble</w:t>
      </w:r>
    </w:p>
    <w:p w:rsidR="002B61FD" w:rsidRPr="009A5AFD" w:rsidRDefault="002B61FD" w:rsidP="009A5AFD">
      <w:pPr>
        <w:spacing w:line="276" w:lineRule="auto"/>
        <w:ind w:left="1620"/>
        <w:rPr>
          <w:rFonts w:asciiTheme="minorHAnsi" w:hAnsiTheme="minorHAnsi"/>
          <w:sz w:val="22"/>
          <w:szCs w:val="22"/>
        </w:rPr>
      </w:pPr>
    </w:p>
    <w:p w:rsidR="008305D9" w:rsidRPr="009A5AFD" w:rsidRDefault="008305D9" w:rsidP="009A5AFD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les corticoïdes</w:t>
      </w:r>
      <w:r w:rsidR="004B5B3E" w:rsidRPr="009A5AFD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4B5B3E" w:rsidRPr="009A5AFD" w:rsidRDefault="002B61FD" w:rsidP="009A5AFD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souvent utilisé en flash dans les affections inflammatoire</w:t>
      </w:r>
      <w:r w:rsidR="00F217E1">
        <w:rPr>
          <w:rFonts w:asciiTheme="minorHAnsi" w:hAnsiTheme="minorHAnsi"/>
          <w:sz w:val="22"/>
          <w:szCs w:val="22"/>
        </w:rPr>
        <w:t>s</w:t>
      </w:r>
      <w:r w:rsidRPr="009A5AFD">
        <w:rPr>
          <w:rFonts w:asciiTheme="minorHAnsi" w:hAnsiTheme="minorHAnsi"/>
          <w:sz w:val="22"/>
          <w:szCs w:val="22"/>
        </w:rPr>
        <w:t xml:space="preserve"> chroniques</w:t>
      </w:r>
    </w:p>
    <w:p w:rsidR="002B61FD" w:rsidRPr="009A5AFD" w:rsidRDefault="002B61FD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flash </w:t>
      </w:r>
      <w:r w:rsidRPr="009A5AFD">
        <w:rPr>
          <w:rFonts w:asciiTheme="minorHAnsi" w:hAnsiTheme="minorHAnsi"/>
          <w:b/>
          <w:sz w:val="22"/>
          <w:szCs w:val="22"/>
        </w:rPr>
        <w:t>solumédrol</w:t>
      </w:r>
      <w:r w:rsidRPr="009A5AFD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9A5AFD">
        <w:rPr>
          <w:rFonts w:asciiTheme="minorHAnsi" w:hAnsiTheme="minorHAnsi"/>
          <w:sz w:val="22"/>
          <w:szCs w:val="22"/>
        </w:rPr>
        <w:t>pdt</w:t>
      </w:r>
      <w:proofErr w:type="spellEnd"/>
      <w:r w:rsidRPr="009A5AFD">
        <w:rPr>
          <w:rFonts w:asciiTheme="minorHAnsi" w:hAnsiTheme="minorHAnsi"/>
          <w:sz w:val="22"/>
          <w:szCs w:val="22"/>
        </w:rPr>
        <w:t xml:space="preserve"> 10-15jrs puis relais oral </w:t>
      </w:r>
    </w:p>
    <w:p w:rsidR="002B61FD" w:rsidRPr="009A5AFD" w:rsidRDefault="002B61FD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uvéites chroniques</w:t>
      </w:r>
    </w:p>
    <w:p w:rsidR="002B61FD" w:rsidRPr="009A5AFD" w:rsidRDefault="002B61FD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maladie de Behcet</w:t>
      </w:r>
    </w:p>
    <w:p w:rsidR="002B61FD" w:rsidRPr="009A5AFD" w:rsidRDefault="002B61FD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neuropathies optiques</w:t>
      </w:r>
    </w:p>
    <w:p w:rsidR="002B61FD" w:rsidRPr="009A5AFD" w:rsidRDefault="002B61FD" w:rsidP="009A5AFD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>ophtalmopathies basedowiennes</w:t>
      </w:r>
    </w:p>
    <w:p w:rsidR="004B5B3E" w:rsidRPr="009A5AFD" w:rsidRDefault="002B61FD" w:rsidP="009A5AFD">
      <w:pPr>
        <w:spacing w:line="276" w:lineRule="auto"/>
        <w:ind w:left="1620"/>
        <w:rPr>
          <w:rFonts w:asciiTheme="minorHAnsi" w:hAnsiTheme="minorHAnsi"/>
          <w:sz w:val="22"/>
          <w:szCs w:val="22"/>
        </w:rPr>
      </w:pPr>
      <w:r w:rsidRPr="009A5AFD">
        <w:rPr>
          <w:rFonts w:asciiTheme="minorHAnsi" w:hAnsiTheme="minorHAnsi"/>
          <w:sz w:val="22"/>
          <w:szCs w:val="22"/>
        </w:rPr>
        <w:t xml:space="preserve"> </w:t>
      </w:r>
    </w:p>
    <w:p w:rsidR="002B61FD" w:rsidRPr="009A5AFD" w:rsidRDefault="002B61FD" w:rsidP="009A5AFD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hypotonisants généraux :</w:t>
      </w:r>
    </w:p>
    <w:p w:rsidR="002B61FD" w:rsidRPr="009A5AFD" w:rsidRDefault="002B61FD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904A9">
        <w:rPr>
          <w:rFonts w:asciiTheme="minorHAnsi" w:hAnsiTheme="minorHAnsi"/>
          <w:b/>
          <w:sz w:val="22"/>
          <w:szCs w:val="22"/>
          <w:highlight w:val="yellow"/>
        </w:rPr>
        <w:t>acétazolamide</w:t>
      </w:r>
      <w:r w:rsidRPr="009A5AFD">
        <w:rPr>
          <w:rFonts w:asciiTheme="minorHAnsi" w:hAnsiTheme="minorHAnsi"/>
          <w:sz w:val="22"/>
          <w:szCs w:val="22"/>
        </w:rPr>
        <w:t xml:space="preserve"> : inhibiteur de l’anhydrase carbonique =&gt; ↓ sécrétions de l’humeur aqueuse, il faut compenser les fuites potassiques qu’il peut occasionner </w:t>
      </w:r>
    </w:p>
    <w:p w:rsidR="002B61FD" w:rsidRPr="009A5AFD" w:rsidRDefault="002B61FD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904A9">
        <w:rPr>
          <w:rFonts w:asciiTheme="minorHAnsi" w:hAnsiTheme="minorHAnsi"/>
          <w:b/>
          <w:sz w:val="22"/>
          <w:szCs w:val="22"/>
          <w:highlight w:val="yellow"/>
        </w:rPr>
        <w:t>mannitol</w:t>
      </w:r>
      <w:r w:rsidRPr="009A5AFD">
        <w:rPr>
          <w:rFonts w:asciiTheme="minorHAnsi" w:hAnsiTheme="minorHAnsi"/>
          <w:sz w:val="22"/>
          <w:szCs w:val="22"/>
        </w:rPr>
        <w:t xml:space="preserve"> en IV</w:t>
      </w:r>
      <w:r w:rsidR="002E0339" w:rsidRPr="009A5AFD">
        <w:rPr>
          <w:rFonts w:asciiTheme="minorHAnsi" w:hAnsiTheme="minorHAnsi"/>
          <w:sz w:val="22"/>
          <w:szCs w:val="22"/>
        </w:rPr>
        <w:t xml:space="preserve"> : délais d’action 1h </w:t>
      </w:r>
    </w:p>
    <w:p w:rsidR="002E0339" w:rsidRPr="009A5AFD" w:rsidRDefault="002E0339" w:rsidP="009A5AFD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2B61FD" w:rsidRPr="009A5AFD" w:rsidRDefault="002B61FD" w:rsidP="009A5AFD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A5AFD">
        <w:rPr>
          <w:rFonts w:asciiTheme="minorHAnsi" w:hAnsiTheme="minorHAnsi"/>
          <w:b/>
          <w:color w:val="FF0000"/>
          <w:sz w:val="22"/>
          <w:szCs w:val="22"/>
        </w:rPr>
        <w:t>immunosuppresseurs :</w:t>
      </w:r>
    </w:p>
    <w:p w:rsidR="002B61FD" w:rsidRPr="009A5AFD" w:rsidRDefault="002E0339" w:rsidP="009A5AFD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A5AFD">
        <w:rPr>
          <w:rFonts w:asciiTheme="minorHAnsi" w:hAnsiTheme="minorHAnsi"/>
          <w:b/>
          <w:sz w:val="22"/>
          <w:szCs w:val="22"/>
        </w:rPr>
        <w:t>chloraminophène, cyclophosphamide, cyclosporine A</w:t>
      </w:r>
    </w:p>
    <w:p w:rsidR="002E0339" w:rsidRPr="009A5AFD" w:rsidRDefault="002E0339" w:rsidP="009A5AFD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sectPr w:rsidR="002E0339" w:rsidRPr="009A5AFD" w:rsidSect="009A5AFD">
      <w:pgSz w:w="11906" w:h="16838"/>
      <w:pgMar w:top="719" w:right="926" w:bottom="851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15FD"/>
    <w:multiLevelType w:val="hybridMultilevel"/>
    <w:tmpl w:val="C8307F2E"/>
    <w:lvl w:ilvl="0" w:tplc="FA6A76D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6F465DC"/>
    <w:multiLevelType w:val="hybridMultilevel"/>
    <w:tmpl w:val="98E2BF4E"/>
    <w:lvl w:ilvl="0" w:tplc="41A0209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EDE056A"/>
    <w:multiLevelType w:val="hybridMultilevel"/>
    <w:tmpl w:val="03320E24"/>
    <w:lvl w:ilvl="0" w:tplc="6F907D30">
      <w:start w:val="1"/>
      <w:numFmt w:val="bullet"/>
      <w:lvlText w:val=""/>
      <w:lvlJc w:val="left"/>
      <w:pPr>
        <w:tabs>
          <w:tab w:val="num" w:pos="1413"/>
        </w:tabs>
        <w:ind w:left="1413" w:hanging="705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3F3344AF"/>
    <w:multiLevelType w:val="hybridMultilevel"/>
    <w:tmpl w:val="9008E8BE"/>
    <w:lvl w:ilvl="0" w:tplc="7DF6AA4C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43764E61"/>
    <w:multiLevelType w:val="hybridMultilevel"/>
    <w:tmpl w:val="65AE4748"/>
    <w:lvl w:ilvl="0" w:tplc="94D4F38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1F75F4"/>
    <w:multiLevelType w:val="hybridMultilevel"/>
    <w:tmpl w:val="5D82C4B2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23B67F5"/>
    <w:multiLevelType w:val="hybridMultilevel"/>
    <w:tmpl w:val="0D04A3A4"/>
    <w:lvl w:ilvl="0" w:tplc="6E06426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C655FD"/>
    <w:multiLevelType w:val="hybridMultilevel"/>
    <w:tmpl w:val="731EDBC0"/>
    <w:lvl w:ilvl="0" w:tplc="7DC21E2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625D42AF"/>
    <w:multiLevelType w:val="hybridMultilevel"/>
    <w:tmpl w:val="83D632A8"/>
    <w:lvl w:ilvl="0" w:tplc="040C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9">
    <w:nsid w:val="643760FA"/>
    <w:multiLevelType w:val="hybridMultilevel"/>
    <w:tmpl w:val="E2F46372"/>
    <w:lvl w:ilvl="0" w:tplc="62E8CF7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4AC49FC"/>
    <w:multiLevelType w:val="hybridMultilevel"/>
    <w:tmpl w:val="968AD876"/>
    <w:lvl w:ilvl="0" w:tplc="39106254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7D9C0C28"/>
    <w:multiLevelType w:val="hybridMultilevel"/>
    <w:tmpl w:val="972297E4"/>
    <w:lvl w:ilvl="0" w:tplc="93DE50AE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1"/>
  </w:num>
  <w:num w:numId="5">
    <w:abstractNumId w:val="10"/>
  </w:num>
  <w:num w:numId="6">
    <w:abstractNumId w:val="3"/>
  </w:num>
  <w:num w:numId="7">
    <w:abstractNumId w:val="1"/>
  </w:num>
  <w:num w:numId="8">
    <w:abstractNumId w:val="5"/>
  </w:num>
  <w:num w:numId="9">
    <w:abstractNumId w:val="0"/>
  </w:num>
  <w:num w:numId="10">
    <w:abstractNumId w:val="2"/>
  </w:num>
  <w:num w:numId="11">
    <w:abstractNumId w:val="8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8305D9"/>
    <w:rsid w:val="0000789C"/>
    <w:rsid w:val="00055BCF"/>
    <w:rsid w:val="00132D5E"/>
    <w:rsid w:val="001C37FE"/>
    <w:rsid w:val="002B61FD"/>
    <w:rsid w:val="002E0339"/>
    <w:rsid w:val="003D279D"/>
    <w:rsid w:val="004341AE"/>
    <w:rsid w:val="00452EDD"/>
    <w:rsid w:val="00473BDA"/>
    <w:rsid w:val="004B5B3E"/>
    <w:rsid w:val="00680C11"/>
    <w:rsid w:val="006904A9"/>
    <w:rsid w:val="008305D9"/>
    <w:rsid w:val="00895625"/>
    <w:rsid w:val="009A5AFD"/>
    <w:rsid w:val="009D452A"/>
    <w:rsid w:val="00AD4620"/>
    <w:rsid w:val="00B001D8"/>
    <w:rsid w:val="00B07B17"/>
    <w:rsid w:val="00B178B9"/>
    <w:rsid w:val="00BF4867"/>
    <w:rsid w:val="00C67182"/>
    <w:rsid w:val="00F21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279D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904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527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Thérapeutique oculaire :</vt:lpstr>
    </vt:vector>
  </TitlesOfParts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Thérapeutique oculaire :</dc:title>
  <dc:creator>megh</dc:creator>
  <cp:lastModifiedBy>Lebane</cp:lastModifiedBy>
  <cp:revision>7</cp:revision>
  <dcterms:created xsi:type="dcterms:W3CDTF">2010-04-25T12:24:00Z</dcterms:created>
  <dcterms:modified xsi:type="dcterms:W3CDTF">2010-04-26T10:28:00Z</dcterms:modified>
</cp:coreProperties>
</file>