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5BCF" w:rsidRPr="00D911D6" w:rsidRDefault="00CE0E6B" w:rsidP="00D911D6">
      <w:pPr>
        <w:spacing w:line="276" w:lineRule="auto"/>
        <w:jc w:val="center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SEMIOLOGIE EN ORL</w:t>
      </w:r>
    </w:p>
    <w:p w:rsidR="008D44D8" w:rsidRPr="00D911D6" w:rsidRDefault="008D44D8" w:rsidP="00D911D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D44D8" w:rsidRPr="00D911D6" w:rsidRDefault="00CE0E6B" w:rsidP="00D911D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11D6">
        <w:rPr>
          <w:rFonts w:asciiTheme="minorHAnsi" w:hAnsiTheme="minorHAnsi"/>
          <w:b/>
          <w:color w:val="333399"/>
          <w:sz w:val="22"/>
          <w:szCs w:val="22"/>
        </w:rPr>
        <w:t>EXAMEN DES OREILLES :</w:t>
      </w: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FB4D90" w:rsidRPr="00D911D6" w:rsidRDefault="008D44D8" w:rsidP="00D911D6">
      <w:pPr>
        <w:numPr>
          <w:ilvl w:val="0"/>
          <w:numId w:val="2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les signes fonctionnels</w:t>
      </w:r>
      <w:r w:rsidR="00FB4D90" w:rsidRPr="00D911D6">
        <w:rPr>
          <w:rFonts w:asciiTheme="minorHAnsi" w:hAnsiTheme="minorHAnsi"/>
          <w:b/>
          <w:color w:val="FF0000"/>
          <w:sz w:val="22"/>
          <w:szCs w:val="22"/>
        </w:rPr>
        <w:t> :</w:t>
      </w:r>
    </w:p>
    <w:p w:rsidR="00CE0E6B" w:rsidRPr="00D911D6" w:rsidRDefault="00CE0E6B" w:rsidP="00D911D6">
      <w:pPr>
        <w:spacing w:line="276" w:lineRule="auto"/>
        <w:rPr>
          <w:rFonts w:asciiTheme="minorHAnsi" w:hAnsiTheme="minorHAnsi"/>
          <w:sz w:val="22"/>
          <w:szCs w:val="22"/>
        </w:rPr>
        <w:sectPr w:rsidR="00CE0E6B" w:rsidRPr="00D911D6" w:rsidSect="00CE0E6B">
          <w:pgSz w:w="11906" w:h="16838"/>
          <w:pgMar w:top="719" w:right="926" w:bottom="1417" w:left="900" w:header="708" w:footer="708" w:gutter="0"/>
          <w:cols w:space="708"/>
          <w:docGrid w:linePitch="360"/>
        </w:sectPr>
      </w:pPr>
    </w:p>
    <w:p w:rsidR="008D44D8" w:rsidRPr="006740B0" w:rsidRDefault="008D44D8" w:rsidP="006740B0">
      <w:pPr>
        <w:pStyle w:val="Paragraphedeliste"/>
        <w:numPr>
          <w:ilvl w:val="0"/>
          <w:numId w:val="6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740B0">
        <w:rPr>
          <w:rFonts w:asciiTheme="minorHAnsi" w:hAnsiTheme="minorHAnsi"/>
          <w:sz w:val="22"/>
          <w:szCs w:val="22"/>
        </w:rPr>
        <w:lastRenderedPageBreak/>
        <w:t>otorrhée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surdité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vertiges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otalgie</w:t>
      </w:r>
      <w:r w:rsidR="006740B0" w:rsidRPr="006740B0">
        <w:rPr>
          <w:rFonts w:asciiTheme="minorHAnsi" w:hAnsiTheme="minorHAnsi"/>
          <w:sz w:val="22"/>
          <w:szCs w:val="22"/>
        </w:rPr>
        <w:t>s</w:t>
      </w:r>
      <w:r w:rsidR="006740B0">
        <w:rPr>
          <w:rFonts w:asciiTheme="minorHAnsi" w:hAnsiTheme="minorHAnsi"/>
          <w:sz w:val="22"/>
          <w:szCs w:val="22"/>
        </w:rPr>
        <w:t>,</w:t>
      </w:r>
      <w:r w:rsidR="006740B0" w:rsidRPr="006740B0">
        <w:rPr>
          <w:rFonts w:asciiTheme="minorHAnsi" w:hAnsiTheme="minorHAnsi"/>
          <w:sz w:val="22"/>
          <w:szCs w:val="22"/>
        </w:rPr>
        <w:t xml:space="preserve"> </w:t>
      </w:r>
      <w:r w:rsidRPr="006740B0">
        <w:rPr>
          <w:rFonts w:asciiTheme="minorHAnsi" w:hAnsiTheme="minorHAnsi"/>
          <w:sz w:val="22"/>
          <w:szCs w:val="22"/>
        </w:rPr>
        <w:t>acouphène</w:t>
      </w:r>
      <w:r w:rsidR="006740B0">
        <w:rPr>
          <w:rFonts w:asciiTheme="minorHAnsi" w:hAnsiTheme="minorHAnsi"/>
          <w:sz w:val="22"/>
          <w:szCs w:val="22"/>
        </w:rPr>
        <w:t>s</w:t>
      </w: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  <w:sectPr w:rsidR="008D44D8" w:rsidRPr="00D911D6" w:rsidSect="006740B0">
          <w:type w:val="continuous"/>
          <w:pgSz w:w="11906" w:h="16838"/>
          <w:pgMar w:top="899" w:right="926" w:bottom="1417" w:left="900" w:header="708" w:footer="708" w:gutter="0"/>
          <w:cols w:num="2" w:space="708" w:equalWidth="0">
            <w:col w:w="5337" w:space="57"/>
            <w:col w:w="4686"/>
          </w:cols>
          <w:docGrid w:linePitch="360"/>
        </w:sectPr>
      </w:pP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D44D8" w:rsidRPr="00D911D6" w:rsidRDefault="008D44D8" w:rsidP="00D911D6">
      <w:pPr>
        <w:numPr>
          <w:ilvl w:val="0"/>
          <w:numId w:val="2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signes physiques :</w:t>
      </w:r>
    </w:p>
    <w:p w:rsidR="00CE0E6B" w:rsidRPr="00D911D6" w:rsidRDefault="00CE0E6B" w:rsidP="00D911D6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8D44D8" w:rsidRPr="00D911D6" w:rsidRDefault="008D44D8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palpation, inspection,</w:t>
      </w:r>
    </w:p>
    <w:p w:rsidR="008D44D8" w:rsidRPr="00D911D6" w:rsidRDefault="008D44D8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b/>
          <w:sz w:val="22"/>
          <w:szCs w:val="22"/>
        </w:rPr>
        <w:t>otoscopie</w:t>
      </w:r>
      <w:r w:rsidRPr="00D911D6">
        <w:rPr>
          <w:rFonts w:asciiTheme="minorHAnsi" w:hAnsiTheme="minorHAnsi"/>
          <w:sz w:val="22"/>
          <w:szCs w:val="22"/>
        </w:rPr>
        <w:t xml:space="preserve"> : examen du CAE et du tympan </w:t>
      </w:r>
    </w:p>
    <w:p w:rsidR="008D44D8" w:rsidRPr="00D911D6" w:rsidRDefault="002476C2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>
        <w:rPr>
          <w:rFonts w:asciiTheme="minorHAnsi" w:hAnsiTheme="minorHAnsi"/>
          <w:sz w:val="22"/>
          <w:szCs w:val="22"/>
          <w:u w:val="single"/>
        </w:rPr>
        <w:t>tympan normal</w:t>
      </w:r>
      <w:r w:rsidR="008D44D8" w:rsidRPr="00D911D6">
        <w:rPr>
          <w:rFonts w:asciiTheme="minorHAnsi" w:hAnsiTheme="minorHAnsi"/>
          <w:sz w:val="22"/>
          <w:szCs w:val="22"/>
          <w:u w:val="single"/>
        </w:rPr>
        <w:t xml:space="preserve"> : </w:t>
      </w:r>
    </w:p>
    <w:p w:rsidR="00FB4D90" w:rsidRPr="002476C2" w:rsidRDefault="00FB4D90" w:rsidP="00D911D6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2476C2">
        <w:rPr>
          <w:rFonts w:asciiTheme="minorHAnsi" w:hAnsiTheme="minorHAnsi"/>
          <w:sz w:val="22"/>
          <w:szCs w:val="22"/>
          <w:highlight w:val="yellow"/>
        </w:rPr>
        <w:t>couleur gris perlé semi transparent</w:t>
      </w:r>
    </w:p>
    <w:p w:rsidR="00FB4D90" w:rsidRPr="00D911D6" w:rsidRDefault="00FB4D90" w:rsidP="00D911D6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reliefs présents (ombilic, manche et ligament du marteau)</w:t>
      </w:r>
    </w:p>
    <w:p w:rsidR="00FB4D90" w:rsidRPr="002476C2" w:rsidRDefault="00FB4D90" w:rsidP="00D911D6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  <w:highlight w:val="yellow"/>
        </w:rPr>
      </w:pPr>
      <w:r w:rsidRPr="002476C2">
        <w:rPr>
          <w:rFonts w:asciiTheme="minorHAnsi" w:hAnsiTheme="minorHAnsi"/>
          <w:sz w:val="22"/>
          <w:szCs w:val="22"/>
          <w:highlight w:val="yellow"/>
        </w:rPr>
        <w:t xml:space="preserve">présence du triangle lumineux </w:t>
      </w:r>
      <w:r w:rsidR="006740B0" w:rsidRPr="002476C2">
        <w:rPr>
          <w:rFonts w:asciiTheme="minorHAnsi" w:hAnsiTheme="minorHAnsi"/>
          <w:sz w:val="22"/>
          <w:szCs w:val="22"/>
          <w:highlight w:val="yellow"/>
        </w:rPr>
        <w:t>(cadrant antéro-inf)</w:t>
      </w:r>
    </w:p>
    <w:p w:rsidR="008D44D8" w:rsidRPr="00D911D6" w:rsidRDefault="008D44D8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  <w:u w:val="single"/>
        </w:rPr>
      </w:pPr>
      <w:r w:rsidRPr="00D911D6">
        <w:rPr>
          <w:rFonts w:asciiTheme="minorHAnsi" w:hAnsiTheme="minorHAnsi"/>
          <w:sz w:val="22"/>
          <w:szCs w:val="22"/>
          <w:u w:val="single"/>
        </w:rPr>
        <w:t>tympan pathologique</w:t>
      </w:r>
      <w:r w:rsidR="00FB4D90" w:rsidRPr="00D911D6">
        <w:rPr>
          <w:rFonts w:asciiTheme="minorHAnsi" w:hAnsiTheme="minorHAnsi"/>
          <w:sz w:val="22"/>
          <w:szCs w:val="22"/>
          <w:u w:val="single"/>
        </w:rPr>
        <w:t xml:space="preserve"> : </w:t>
      </w:r>
    </w:p>
    <w:p w:rsidR="00FB4D90" w:rsidRPr="00D911D6" w:rsidRDefault="00FB4D90" w:rsidP="00D911D6">
      <w:pPr>
        <w:numPr>
          <w:ilvl w:val="2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 xml:space="preserve">perforé, congestif, épaissie, bombé, rétracté </w:t>
      </w:r>
    </w:p>
    <w:p w:rsidR="008D44D8" w:rsidRPr="00D911D6" w:rsidRDefault="008D44D8" w:rsidP="00D911D6">
      <w:p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</w:p>
    <w:p w:rsidR="008D44D8" w:rsidRPr="00D911D6" w:rsidRDefault="00CE0E6B" w:rsidP="00D911D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11D6">
        <w:rPr>
          <w:rFonts w:asciiTheme="minorHAnsi" w:hAnsiTheme="minorHAnsi"/>
          <w:b/>
          <w:color w:val="333399"/>
          <w:sz w:val="22"/>
          <w:szCs w:val="22"/>
        </w:rPr>
        <w:t>EXAMEN DU NEZ :</w:t>
      </w: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D44D8" w:rsidRPr="00D911D6" w:rsidRDefault="008D44D8" w:rsidP="00D911D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signes fonctionnels :</w:t>
      </w:r>
    </w:p>
    <w:p w:rsidR="00CE0E6B" w:rsidRPr="00D911D6" w:rsidRDefault="00CE0E6B" w:rsidP="00D911D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0E6B" w:rsidRPr="00D911D6" w:rsidRDefault="00CE0E6B" w:rsidP="00D911D6">
      <w:pPr>
        <w:spacing w:line="276" w:lineRule="auto"/>
        <w:rPr>
          <w:rFonts w:asciiTheme="minorHAnsi" w:hAnsiTheme="minorHAnsi"/>
          <w:sz w:val="22"/>
          <w:szCs w:val="22"/>
        </w:rPr>
        <w:sectPr w:rsidR="00CE0E6B" w:rsidRPr="00D911D6" w:rsidSect="00FB4D90">
          <w:type w:val="continuous"/>
          <w:pgSz w:w="11906" w:h="16838"/>
          <w:pgMar w:top="899" w:right="926" w:bottom="899" w:left="900" w:header="708" w:footer="708" w:gutter="0"/>
          <w:cols w:space="708"/>
          <w:docGrid w:linePitch="360"/>
        </w:sectPr>
      </w:pPr>
    </w:p>
    <w:p w:rsidR="008D44D8" w:rsidRDefault="008D44D8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740B0">
        <w:rPr>
          <w:rFonts w:asciiTheme="minorHAnsi" w:hAnsiTheme="minorHAnsi"/>
          <w:sz w:val="22"/>
          <w:szCs w:val="22"/>
        </w:rPr>
        <w:lastRenderedPageBreak/>
        <w:t>obstruction nasale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rhinorrhée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épistaxis</w:t>
      </w:r>
    </w:p>
    <w:p w:rsidR="006740B0" w:rsidRPr="006740B0" w:rsidRDefault="006740B0" w:rsidP="006740B0">
      <w:pPr>
        <w:pStyle w:val="Paragraphedeliste"/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740B0">
        <w:rPr>
          <w:rFonts w:asciiTheme="minorHAnsi" w:hAnsiTheme="minorHAnsi"/>
          <w:sz w:val="22"/>
          <w:szCs w:val="22"/>
        </w:rPr>
        <w:t xml:space="preserve">anosmie, douleurs </w:t>
      </w:r>
      <w:proofErr w:type="spellStart"/>
      <w:r w:rsidRPr="006740B0">
        <w:rPr>
          <w:rFonts w:asciiTheme="minorHAnsi" w:hAnsiTheme="minorHAnsi"/>
          <w:sz w:val="22"/>
          <w:szCs w:val="22"/>
        </w:rPr>
        <w:t>crânio</w:t>
      </w:r>
      <w:proofErr w:type="spellEnd"/>
      <w:r w:rsidRPr="006740B0">
        <w:rPr>
          <w:rFonts w:asciiTheme="minorHAnsi" w:hAnsiTheme="minorHAnsi"/>
          <w:sz w:val="22"/>
          <w:szCs w:val="22"/>
        </w:rPr>
        <w:t xml:space="preserve">-faciales </w:t>
      </w:r>
    </w:p>
    <w:p w:rsidR="006740B0" w:rsidRPr="006740B0" w:rsidRDefault="006740B0" w:rsidP="006740B0">
      <w:pPr>
        <w:spacing w:line="276" w:lineRule="auto"/>
        <w:ind w:left="720"/>
        <w:rPr>
          <w:rFonts w:asciiTheme="minorHAnsi" w:hAnsiTheme="minorHAnsi"/>
          <w:sz w:val="22"/>
          <w:szCs w:val="22"/>
        </w:rPr>
      </w:pPr>
    </w:p>
    <w:p w:rsidR="006740B0" w:rsidRDefault="006740B0" w:rsidP="006740B0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  <w:sectPr w:rsidR="008D44D8" w:rsidRPr="00D911D6" w:rsidSect="008D44D8">
          <w:type w:val="continuous"/>
          <w:pgSz w:w="11906" w:h="16838"/>
          <w:pgMar w:top="899" w:right="926" w:bottom="1417" w:left="900" w:header="708" w:footer="708" w:gutter="0"/>
          <w:cols w:num="2" w:space="708" w:equalWidth="0">
            <w:col w:w="4686" w:space="708"/>
            <w:col w:w="4686"/>
          </w:cols>
          <w:docGrid w:linePitch="360"/>
        </w:sectPr>
      </w:pP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D44D8" w:rsidRPr="00D911D6" w:rsidRDefault="008D44D8" w:rsidP="00D911D6">
      <w:pPr>
        <w:numPr>
          <w:ilvl w:val="0"/>
          <w:numId w:val="4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signes physiques :</w:t>
      </w:r>
    </w:p>
    <w:p w:rsidR="00CE0E6B" w:rsidRPr="00D911D6" w:rsidRDefault="00CE0E6B" w:rsidP="00D911D6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FB4D90" w:rsidRPr="00D911D6" w:rsidRDefault="00FB4D90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inspection, palpation</w:t>
      </w:r>
    </w:p>
    <w:p w:rsidR="00FB4D90" w:rsidRPr="00D911D6" w:rsidRDefault="00FB4D90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b/>
          <w:sz w:val="22"/>
          <w:szCs w:val="22"/>
        </w:rPr>
        <w:t>rhinoscopie antérieure</w:t>
      </w:r>
      <w:r w:rsidRPr="00D911D6">
        <w:rPr>
          <w:rFonts w:asciiTheme="minorHAnsi" w:hAnsiTheme="minorHAnsi"/>
          <w:sz w:val="22"/>
          <w:szCs w:val="22"/>
        </w:rPr>
        <w:t xml:space="preserve"> : à l’aide d’un spéculum nasal </w:t>
      </w:r>
    </w:p>
    <w:p w:rsidR="00FB4D90" w:rsidRPr="00D911D6" w:rsidRDefault="00FB4D90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 xml:space="preserve">avant et après mouchage puis après application de xylocaïne naso-pharyngée </w:t>
      </w:r>
    </w:p>
    <w:p w:rsidR="00FB4D90" w:rsidRPr="00D911D6" w:rsidRDefault="00FB4D90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observe l’état de la muqueuse, cornets et leurs méats ainsi que la cloison nasale</w:t>
      </w:r>
    </w:p>
    <w:p w:rsidR="00FB4D90" w:rsidRPr="00D911D6" w:rsidRDefault="00FB4D90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b/>
          <w:sz w:val="22"/>
          <w:szCs w:val="22"/>
        </w:rPr>
        <w:t>rhinoscopie postérieure</w:t>
      </w:r>
      <w:r w:rsidR="002476C2">
        <w:rPr>
          <w:rFonts w:asciiTheme="minorHAnsi" w:hAnsiTheme="minorHAnsi"/>
          <w:sz w:val="22"/>
          <w:szCs w:val="22"/>
        </w:rPr>
        <w:t> : à l’aid</w:t>
      </w:r>
      <w:r w:rsidRPr="00D911D6">
        <w:rPr>
          <w:rFonts w:asciiTheme="minorHAnsi" w:hAnsiTheme="minorHAnsi"/>
          <w:sz w:val="22"/>
          <w:szCs w:val="22"/>
        </w:rPr>
        <w:t xml:space="preserve">e d’un miroir + abaisse langue </w:t>
      </w:r>
    </w:p>
    <w:p w:rsidR="00FB4D90" w:rsidRPr="00D911D6" w:rsidRDefault="00FB4D90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 xml:space="preserve">visualisation du cavum et de ses constituants  </w:t>
      </w:r>
    </w:p>
    <w:p w:rsidR="00FB4D90" w:rsidRPr="00D911D6" w:rsidRDefault="00FB4D90" w:rsidP="00D911D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8D44D8" w:rsidRPr="00D911D6" w:rsidRDefault="00CE0E6B" w:rsidP="00D911D6">
      <w:pPr>
        <w:numPr>
          <w:ilvl w:val="0"/>
          <w:numId w:val="1"/>
        </w:numPr>
        <w:spacing w:line="276" w:lineRule="auto"/>
        <w:rPr>
          <w:rFonts w:asciiTheme="minorHAnsi" w:hAnsiTheme="minorHAnsi"/>
          <w:b/>
          <w:color w:val="333399"/>
          <w:sz w:val="22"/>
          <w:szCs w:val="22"/>
        </w:rPr>
      </w:pPr>
      <w:r w:rsidRPr="00D911D6">
        <w:rPr>
          <w:rFonts w:asciiTheme="minorHAnsi" w:hAnsiTheme="minorHAnsi"/>
          <w:b/>
          <w:color w:val="333399"/>
          <w:sz w:val="22"/>
          <w:szCs w:val="22"/>
        </w:rPr>
        <w:t>EXAMEN DE LA CAVITE BUCCALE, LARYNX ET PHARYNX :</w:t>
      </w:r>
    </w:p>
    <w:p w:rsidR="008D44D8" w:rsidRPr="00D911D6" w:rsidRDefault="008D44D8" w:rsidP="00D911D6">
      <w:pPr>
        <w:spacing w:line="276" w:lineRule="auto"/>
        <w:ind w:left="360"/>
        <w:rPr>
          <w:rFonts w:asciiTheme="minorHAnsi" w:hAnsiTheme="minorHAnsi"/>
          <w:sz w:val="22"/>
          <w:szCs w:val="22"/>
        </w:rPr>
      </w:pPr>
    </w:p>
    <w:p w:rsidR="008D44D8" w:rsidRPr="00D911D6" w:rsidRDefault="008D44D8" w:rsidP="00D911D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t>signes fonctionnels :</w:t>
      </w:r>
    </w:p>
    <w:p w:rsidR="008D44D8" w:rsidRPr="00D911D6" w:rsidRDefault="008D44D8" w:rsidP="00D911D6">
      <w:pPr>
        <w:spacing w:line="276" w:lineRule="auto"/>
        <w:rPr>
          <w:rFonts w:asciiTheme="minorHAnsi" w:hAnsiTheme="minorHAnsi"/>
          <w:sz w:val="22"/>
          <w:szCs w:val="22"/>
        </w:rPr>
      </w:pPr>
    </w:p>
    <w:p w:rsidR="00CE0E6B" w:rsidRPr="00D911D6" w:rsidRDefault="00CE0E6B" w:rsidP="00D911D6">
      <w:pPr>
        <w:spacing w:line="276" w:lineRule="auto"/>
        <w:rPr>
          <w:rFonts w:asciiTheme="minorHAnsi" w:hAnsiTheme="minorHAnsi"/>
          <w:sz w:val="22"/>
          <w:szCs w:val="22"/>
        </w:rPr>
        <w:sectPr w:rsidR="00CE0E6B" w:rsidRPr="00D911D6" w:rsidSect="008D44D8">
          <w:type w:val="continuous"/>
          <w:pgSz w:w="11906" w:h="16838"/>
          <w:pgMar w:top="899" w:right="926" w:bottom="1417" w:left="900" w:header="708" w:footer="708" w:gutter="0"/>
          <w:cols w:space="708"/>
          <w:docGrid w:linePitch="360"/>
        </w:sectPr>
      </w:pPr>
    </w:p>
    <w:p w:rsidR="008D44D8" w:rsidRPr="006740B0" w:rsidRDefault="008D44D8" w:rsidP="006740B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6740B0">
        <w:rPr>
          <w:rFonts w:asciiTheme="minorHAnsi" w:hAnsiTheme="minorHAnsi"/>
          <w:sz w:val="22"/>
          <w:szCs w:val="22"/>
        </w:rPr>
        <w:lastRenderedPageBreak/>
        <w:t>dysphonie</w:t>
      </w:r>
      <w:r w:rsidR="006740B0" w:rsidRPr="006740B0">
        <w:rPr>
          <w:rFonts w:asciiTheme="minorHAnsi" w:hAnsiTheme="minorHAnsi"/>
          <w:sz w:val="22"/>
          <w:szCs w:val="22"/>
        </w:rPr>
        <w:t xml:space="preserve">,  </w:t>
      </w:r>
      <w:r w:rsidRPr="006740B0">
        <w:rPr>
          <w:rFonts w:asciiTheme="minorHAnsi" w:hAnsiTheme="minorHAnsi"/>
          <w:sz w:val="22"/>
          <w:szCs w:val="22"/>
        </w:rPr>
        <w:t>dyspnée</w:t>
      </w:r>
      <w:r w:rsidR="006740B0" w:rsidRPr="006740B0">
        <w:rPr>
          <w:rFonts w:asciiTheme="minorHAnsi" w:hAnsiTheme="minorHAnsi"/>
          <w:sz w:val="22"/>
          <w:szCs w:val="22"/>
        </w:rPr>
        <w:t xml:space="preserve">, </w:t>
      </w:r>
      <w:r w:rsidRPr="006740B0">
        <w:rPr>
          <w:rFonts w:asciiTheme="minorHAnsi" w:hAnsiTheme="minorHAnsi"/>
          <w:sz w:val="22"/>
          <w:szCs w:val="22"/>
        </w:rPr>
        <w:t>fausse</w:t>
      </w:r>
      <w:r w:rsidR="006740B0">
        <w:rPr>
          <w:rFonts w:asciiTheme="minorHAnsi" w:hAnsiTheme="minorHAnsi"/>
          <w:sz w:val="22"/>
          <w:szCs w:val="22"/>
        </w:rPr>
        <w:t>s</w:t>
      </w:r>
      <w:r w:rsidRPr="006740B0">
        <w:rPr>
          <w:rFonts w:asciiTheme="minorHAnsi" w:hAnsiTheme="minorHAnsi"/>
          <w:sz w:val="22"/>
          <w:szCs w:val="22"/>
        </w:rPr>
        <w:t xml:space="preserve"> routes</w:t>
      </w:r>
      <w:r w:rsidR="006740B0">
        <w:rPr>
          <w:rFonts w:asciiTheme="minorHAnsi" w:hAnsiTheme="minorHAnsi"/>
          <w:sz w:val="22"/>
          <w:szCs w:val="22"/>
        </w:rPr>
        <w:t xml:space="preserve">,  </w:t>
      </w:r>
    </w:p>
    <w:p w:rsidR="008D44D8" w:rsidRPr="00D911D6" w:rsidRDefault="008D44D8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toux</w:t>
      </w:r>
      <w:r w:rsidR="006740B0">
        <w:rPr>
          <w:rFonts w:asciiTheme="minorHAnsi" w:hAnsiTheme="minorHAnsi"/>
          <w:sz w:val="22"/>
          <w:szCs w:val="22"/>
        </w:rPr>
        <w:t xml:space="preserve">, </w:t>
      </w:r>
      <w:r w:rsidR="006740B0" w:rsidRPr="006740B0">
        <w:rPr>
          <w:rFonts w:asciiTheme="minorHAnsi" w:hAnsiTheme="minorHAnsi"/>
          <w:sz w:val="22"/>
          <w:szCs w:val="22"/>
        </w:rPr>
        <w:t>dysphagie, odynophagi</w:t>
      </w:r>
      <w:r w:rsidR="006740B0">
        <w:rPr>
          <w:rFonts w:asciiTheme="minorHAnsi" w:hAnsiTheme="minorHAnsi"/>
          <w:sz w:val="22"/>
          <w:szCs w:val="22"/>
        </w:rPr>
        <w:t>e</w:t>
      </w:r>
      <w:r w:rsidR="002476C2">
        <w:rPr>
          <w:rFonts w:asciiTheme="minorHAnsi" w:hAnsiTheme="minorHAnsi"/>
          <w:sz w:val="22"/>
          <w:szCs w:val="22"/>
        </w:rPr>
        <w:t xml:space="preserve"> (douleur lors de la déglutition </w:t>
      </w:r>
    </w:p>
    <w:p w:rsidR="008D44D8" w:rsidRDefault="008D44D8" w:rsidP="006740B0">
      <w:pPr>
        <w:spacing w:line="276" w:lineRule="auto"/>
        <w:ind w:left="1080"/>
        <w:rPr>
          <w:rFonts w:asciiTheme="minorHAnsi" w:hAnsiTheme="minorHAnsi"/>
          <w:sz w:val="22"/>
          <w:szCs w:val="22"/>
        </w:rPr>
      </w:pPr>
    </w:p>
    <w:p w:rsidR="006740B0" w:rsidRPr="006740B0" w:rsidRDefault="006740B0" w:rsidP="006740B0">
      <w:pPr>
        <w:spacing w:line="276" w:lineRule="auto"/>
        <w:ind w:left="1080"/>
        <w:rPr>
          <w:rFonts w:asciiTheme="minorHAnsi" w:hAnsiTheme="minorHAnsi"/>
          <w:sz w:val="22"/>
          <w:szCs w:val="22"/>
        </w:rPr>
        <w:sectPr w:rsidR="006740B0" w:rsidRPr="006740B0" w:rsidSect="002476C2">
          <w:type w:val="continuous"/>
          <w:pgSz w:w="11906" w:h="16838"/>
          <w:pgMar w:top="899" w:right="926" w:bottom="1417" w:left="900" w:header="708" w:footer="708" w:gutter="0"/>
          <w:cols w:space="57"/>
          <w:docGrid w:linePitch="360"/>
        </w:sectPr>
      </w:pPr>
    </w:p>
    <w:p w:rsidR="008D44D8" w:rsidRPr="00D911D6" w:rsidRDefault="008D44D8" w:rsidP="00D911D6">
      <w:pPr>
        <w:numPr>
          <w:ilvl w:val="0"/>
          <w:numId w:val="5"/>
        </w:numPr>
        <w:spacing w:line="276" w:lineRule="auto"/>
        <w:rPr>
          <w:rFonts w:asciiTheme="minorHAnsi" w:hAnsiTheme="minorHAnsi"/>
          <w:b/>
          <w:color w:val="FF0000"/>
          <w:sz w:val="22"/>
          <w:szCs w:val="22"/>
        </w:rPr>
      </w:pPr>
      <w:r w:rsidRPr="00D911D6">
        <w:rPr>
          <w:rFonts w:asciiTheme="minorHAnsi" w:hAnsiTheme="minorHAnsi"/>
          <w:b/>
          <w:color w:val="FF0000"/>
          <w:sz w:val="22"/>
          <w:szCs w:val="22"/>
        </w:rPr>
        <w:lastRenderedPageBreak/>
        <w:t>signes physiques :</w:t>
      </w:r>
    </w:p>
    <w:p w:rsidR="00CE0E6B" w:rsidRPr="00D911D6" w:rsidRDefault="00CE0E6B" w:rsidP="00D911D6">
      <w:pPr>
        <w:spacing w:line="276" w:lineRule="auto"/>
        <w:ind w:left="360"/>
        <w:rPr>
          <w:rFonts w:asciiTheme="minorHAnsi" w:hAnsiTheme="minorHAnsi"/>
          <w:b/>
          <w:color w:val="FF0000"/>
          <w:sz w:val="22"/>
          <w:szCs w:val="22"/>
        </w:rPr>
      </w:pPr>
    </w:p>
    <w:p w:rsidR="008D44D8" w:rsidRPr="00D911D6" w:rsidRDefault="006F2FE6" w:rsidP="00D911D6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inspection, palpation</w:t>
      </w:r>
    </w:p>
    <w:p w:rsidR="006F2FE6" w:rsidRPr="00D911D6" w:rsidRDefault="006F2FE6" w:rsidP="006740B0">
      <w:pPr>
        <w:numPr>
          <w:ilvl w:val="0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b/>
          <w:sz w:val="22"/>
          <w:szCs w:val="22"/>
        </w:rPr>
        <w:t>laryngoscopie indirect</w:t>
      </w:r>
      <w:r w:rsidRPr="00D911D6">
        <w:rPr>
          <w:rFonts w:asciiTheme="minorHAnsi" w:hAnsiTheme="minorHAnsi"/>
          <w:sz w:val="22"/>
          <w:szCs w:val="22"/>
        </w:rPr>
        <w:t> : à l’ai</w:t>
      </w:r>
      <w:r w:rsidR="006740B0">
        <w:rPr>
          <w:rFonts w:asciiTheme="minorHAnsi" w:hAnsiTheme="minorHAnsi"/>
          <w:sz w:val="22"/>
          <w:szCs w:val="22"/>
        </w:rPr>
        <w:t>d</w:t>
      </w:r>
      <w:r w:rsidRPr="00D911D6">
        <w:rPr>
          <w:rFonts w:asciiTheme="minorHAnsi" w:hAnsiTheme="minorHAnsi"/>
          <w:sz w:val="22"/>
          <w:szCs w:val="22"/>
        </w:rPr>
        <w:t xml:space="preserve">e d’un miroir laryngé </w:t>
      </w:r>
      <w:r w:rsidR="00CE0E6B" w:rsidRPr="00D911D6">
        <w:rPr>
          <w:rFonts w:asciiTheme="minorHAnsi" w:hAnsiTheme="minorHAnsi"/>
          <w:sz w:val="22"/>
          <w:szCs w:val="22"/>
        </w:rPr>
        <w:t>(reflex nauséeux)</w:t>
      </w:r>
    </w:p>
    <w:p w:rsidR="006F2FE6" w:rsidRPr="00D911D6" w:rsidRDefault="00CE0E6B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>apprécie l’état des trois étages du larynx</w:t>
      </w:r>
    </w:p>
    <w:p w:rsidR="008D44D8" w:rsidRPr="00D911D6" w:rsidRDefault="00CE0E6B" w:rsidP="00D911D6">
      <w:pPr>
        <w:numPr>
          <w:ilvl w:val="1"/>
          <w:numId w:val="3"/>
        </w:numPr>
        <w:spacing w:line="276" w:lineRule="auto"/>
        <w:rPr>
          <w:rFonts w:asciiTheme="minorHAnsi" w:hAnsiTheme="minorHAnsi"/>
          <w:sz w:val="22"/>
          <w:szCs w:val="22"/>
        </w:rPr>
      </w:pPr>
      <w:r w:rsidRPr="00D911D6">
        <w:rPr>
          <w:rFonts w:asciiTheme="minorHAnsi" w:hAnsiTheme="minorHAnsi"/>
          <w:sz w:val="22"/>
          <w:szCs w:val="22"/>
        </w:rPr>
        <w:t xml:space="preserve">visualise les cordes vocales </w:t>
      </w:r>
    </w:p>
    <w:sectPr w:rsidR="008D44D8" w:rsidRPr="00D911D6" w:rsidSect="00CE0E6B">
      <w:type w:val="continuous"/>
      <w:pgSz w:w="11906" w:h="16838"/>
      <w:pgMar w:top="899" w:right="926" w:bottom="719" w:left="9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954216"/>
    <w:multiLevelType w:val="hybridMultilevel"/>
    <w:tmpl w:val="B86697C4"/>
    <w:lvl w:ilvl="0" w:tplc="83886414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F147A9"/>
    <w:multiLevelType w:val="hybridMultilevel"/>
    <w:tmpl w:val="3A3808B0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8150D6"/>
    <w:multiLevelType w:val="hybridMultilevel"/>
    <w:tmpl w:val="21681B2A"/>
    <w:lvl w:ilvl="0" w:tplc="040C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156276"/>
    <w:multiLevelType w:val="hybridMultilevel"/>
    <w:tmpl w:val="DA9AFBC4"/>
    <w:lvl w:ilvl="0" w:tplc="040C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B21A7A"/>
    <w:multiLevelType w:val="hybridMultilevel"/>
    <w:tmpl w:val="58A2C8EA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3525107"/>
    <w:multiLevelType w:val="hybridMultilevel"/>
    <w:tmpl w:val="F9F6EC6C"/>
    <w:lvl w:ilvl="0" w:tplc="8B36041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3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stylePaneFormatFilter w:val="3F01"/>
  <w:defaultTabStop w:val="708"/>
  <w:hyphenationZone w:val="425"/>
  <w:characterSpacingControl w:val="doNotCompress"/>
  <w:compat/>
  <w:rsids>
    <w:rsidRoot w:val="008D44D8"/>
    <w:rsid w:val="00055BCF"/>
    <w:rsid w:val="00106BB6"/>
    <w:rsid w:val="002476C2"/>
    <w:rsid w:val="00452EDD"/>
    <w:rsid w:val="00622413"/>
    <w:rsid w:val="006740B0"/>
    <w:rsid w:val="006F2FE6"/>
    <w:rsid w:val="008D44D8"/>
    <w:rsid w:val="00AD4620"/>
    <w:rsid w:val="00B178B9"/>
    <w:rsid w:val="00CE0E6B"/>
    <w:rsid w:val="00D911D6"/>
    <w:rsid w:val="00FB4D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22413"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740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Sémiologie en ORL</vt:lpstr>
    </vt:vector>
  </TitlesOfParts>
  <Company/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Sémiologie en ORL</dc:title>
  <dc:creator>megh</dc:creator>
  <cp:lastModifiedBy>Lebane</cp:lastModifiedBy>
  <cp:revision>4</cp:revision>
  <dcterms:created xsi:type="dcterms:W3CDTF">2010-04-21T12:57:00Z</dcterms:created>
  <dcterms:modified xsi:type="dcterms:W3CDTF">2010-04-23T13:58:00Z</dcterms:modified>
</cp:coreProperties>
</file>