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820D22" w:rsidRDefault="00733BE2" w:rsidP="00820D22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820D22">
        <w:rPr>
          <w:rFonts w:asciiTheme="minorHAnsi" w:hAnsiTheme="minorHAnsi"/>
          <w:b/>
          <w:color w:val="FF0000"/>
          <w:sz w:val="22"/>
          <w:szCs w:val="22"/>
        </w:rPr>
        <w:t>DIAGNOSTIC DE LA MORT</w:t>
      </w:r>
    </w:p>
    <w:p w:rsidR="00BD0DB8" w:rsidRPr="00820D22" w:rsidRDefault="00BD0DB8" w:rsidP="00820D2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D0DB8" w:rsidRPr="00820D22" w:rsidRDefault="000926F9" w:rsidP="00820D2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b/>
          <w:sz w:val="22"/>
          <w:szCs w:val="22"/>
        </w:rPr>
        <w:t>la mort apparente :</w:t>
      </w:r>
      <w:r w:rsidRPr="00820D22">
        <w:rPr>
          <w:rFonts w:asciiTheme="minorHAnsi" w:hAnsiTheme="minorHAnsi"/>
          <w:sz w:val="22"/>
          <w:szCs w:val="22"/>
        </w:rPr>
        <w:t xml:space="preserve"> disparition momentanée des critères grossier de la vie (respiration, pouls, battement cardiaque, TA), nécessitant une réanimation cardio-respiratoire </w:t>
      </w:r>
    </w:p>
    <w:p w:rsidR="000926F9" w:rsidRPr="00820D22" w:rsidRDefault="000926F9" w:rsidP="00820D2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b/>
          <w:sz w:val="22"/>
          <w:szCs w:val="22"/>
        </w:rPr>
        <w:t>la mort réelle absolue :</w:t>
      </w:r>
      <w:r w:rsidRPr="00820D22">
        <w:rPr>
          <w:rFonts w:asciiTheme="minorHAnsi" w:hAnsiTheme="minorHAnsi"/>
          <w:sz w:val="22"/>
          <w:szCs w:val="22"/>
        </w:rPr>
        <w:t xml:space="preserve"> après échec de la réanimation </w:t>
      </w:r>
    </w:p>
    <w:p w:rsidR="000926F9" w:rsidRPr="00820D22" w:rsidRDefault="000926F9" w:rsidP="00820D2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926F9" w:rsidRPr="00820D22" w:rsidRDefault="000926F9" w:rsidP="00820D2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20D22">
        <w:rPr>
          <w:rFonts w:asciiTheme="minorHAnsi" w:hAnsiTheme="minorHAnsi"/>
          <w:b/>
          <w:color w:val="FF0000"/>
          <w:sz w:val="22"/>
          <w:szCs w:val="22"/>
        </w:rPr>
        <w:t>Dc clinique de la mort absolue :</w:t>
      </w:r>
    </w:p>
    <w:p w:rsidR="000926F9" w:rsidRPr="00820D22" w:rsidRDefault="000926F9" w:rsidP="00820D2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926F9" w:rsidRPr="00820D22" w:rsidRDefault="000926F9" w:rsidP="00820D22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820D22">
        <w:rPr>
          <w:rFonts w:asciiTheme="minorHAnsi" w:hAnsiTheme="minorHAnsi"/>
          <w:b/>
          <w:color w:val="008080"/>
          <w:sz w:val="22"/>
          <w:szCs w:val="22"/>
        </w:rPr>
        <w:t>Dc précoce de la mort</w:t>
      </w:r>
      <w:r w:rsidR="007F3773" w:rsidRPr="00820D22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746FCA" w:rsidRPr="00820D22">
        <w:rPr>
          <w:rFonts w:asciiTheme="minorHAnsi" w:hAnsiTheme="minorHAnsi"/>
          <w:b/>
          <w:color w:val="008080"/>
          <w:sz w:val="22"/>
          <w:szCs w:val="22"/>
        </w:rPr>
        <w:t xml:space="preserve"> signes négatifs de la vie </w:t>
      </w:r>
    </w:p>
    <w:p w:rsidR="007F3773" w:rsidRPr="00820D22" w:rsidRDefault="007F3773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abolition de toute conscience, de la sensibilité et de la motricité</w:t>
      </w:r>
    </w:p>
    <w:p w:rsidR="007F3773" w:rsidRPr="00820D22" w:rsidRDefault="007F3773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absence de tout battement cardiaque et de pouls périphérique</w:t>
      </w:r>
    </w:p>
    <w:p w:rsidR="007F3773" w:rsidRPr="00820D22" w:rsidRDefault="007F3773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perte de tous tonus musculaire (chute de la mâchoire, relâchement sphinctérien)</w:t>
      </w:r>
    </w:p>
    <w:p w:rsidR="007F3773" w:rsidRPr="00820D22" w:rsidRDefault="007F3773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affaissement des globes oculaires</w:t>
      </w:r>
    </w:p>
    <w:p w:rsidR="007F3773" w:rsidRPr="00820D22" w:rsidRDefault="007F3773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refroidissement des extrémités</w:t>
      </w:r>
    </w:p>
    <w:p w:rsidR="007F3773" w:rsidRPr="00820D22" w:rsidRDefault="007F3773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tracés plats à l’EEG et ECG </w:t>
      </w:r>
    </w:p>
    <w:p w:rsidR="00746FCA" w:rsidRPr="00820D22" w:rsidRDefault="00746FCA" w:rsidP="00820D2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les épreuves de certitude ne sont plus utilisées </w:t>
      </w:r>
    </w:p>
    <w:p w:rsidR="00746FCA" w:rsidRPr="00820D22" w:rsidRDefault="00746FCA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artériotomie radiale</w:t>
      </w:r>
    </w:p>
    <w:p w:rsidR="00746FCA" w:rsidRPr="00820D22" w:rsidRDefault="00746FCA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820D22">
        <w:rPr>
          <w:rFonts w:asciiTheme="minorHAnsi" w:hAnsiTheme="minorHAnsi"/>
          <w:sz w:val="22"/>
          <w:szCs w:val="22"/>
        </w:rPr>
        <w:t>cardipunture</w:t>
      </w:r>
      <w:proofErr w:type="spellEnd"/>
      <w:r w:rsidRPr="00820D22">
        <w:rPr>
          <w:rFonts w:asciiTheme="minorHAnsi" w:hAnsiTheme="minorHAnsi"/>
          <w:sz w:val="22"/>
          <w:szCs w:val="22"/>
        </w:rPr>
        <w:t xml:space="preserve"> au 4</w:t>
      </w:r>
      <w:r w:rsidRPr="00820D22">
        <w:rPr>
          <w:rFonts w:asciiTheme="minorHAnsi" w:hAnsiTheme="minorHAnsi"/>
          <w:sz w:val="22"/>
          <w:szCs w:val="22"/>
          <w:vertAlign w:val="superscript"/>
        </w:rPr>
        <w:t>ème</w:t>
      </w:r>
      <w:r w:rsidRPr="00820D22">
        <w:rPr>
          <w:rFonts w:asciiTheme="minorHAnsi" w:hAnsiTheme="minorHAnsi"/>
          <w:sz w:val="22"/>
          <w:szCs w:val="22"/>
        </w:rPr>
        <w:t xml:space="preserve"> EICG</w:t>
      </w:r>
    </w:p>
    <w:p w:rsidR="009E74E8" w:rsidRDefault="00746FCA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épreuve classique d’</w:t>
      </w:r>
      <w:proofErr w:type="spellStart"/>
      <w:r w:rsidRPr="00820D22">
        <w:rPr>
          <w:rFonts w:asciiTheme="minorHAnsi" w:hAnsiTheme="minorHAnsi"/>
          <w:sz w:val="22"/>
          <w:szCs w:val="22"/>
        </w:rPr>
        <w:t>Icard</w:t>
      </w:r>
      <w:proofErr w:type="spellEnd"/>
      <w:r w:rsidR="00A528BF">
        <w:rPr>
          <w:rFonts w:asciiTheme="minorHAnsi" w:hAnsiTheme="minorHAnsi"/>
          <w:sz w:val="22"/>
          <w:szCs w:val="22"/>
        </w:rPr>
        <w:t xml:space="preserve"> : test à la fluorescéine négatif (pas de coloration conjonctivale après </w:t>
      </w:r>
      <w:proofErr w:type="spellStart"/>
      <w:r w:rsidR="00A528BF">
        <w:rPr>
          <w:rFonts w:asciiTheme="minorHAnsi" w:hAnsiTheme="minorHAnsi"/>
          <w:sz w:val="22"/>
          <w:szCs w:val="22"/>
        </w:rPr>
        <w:t>inj</w:t>
      </w:r>
      <w:proofErr w:type="spellEnd"/>
      <w:r w:rsidR="00A528BF">
        <w:rPr>
          <w:rFonts w:asciiTheme="minorHAnsi" w:hAnsiTheme="minorHAnsi"/>
          <w:sz w:val="22"/>
          <w:szCs w:val="22"/>
        </w:rPr>
        <w:t>)</w:t>
      </w:r>
    </w:p>
    <w:p w:rsidR="00746FCA" w:rsidRPr="00820D22" w:rsidRDefault="009E74E8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injection d’éther qui ressort à travers le point d’</w:t>
      </w:r>
      <w:r w:rsidR="00A528BF">
        <w:rPr>
          <w:rFonts w:asciiTheme="minorHAnsi" w:hAnsiTheme="minorHAnsi"/>
          <w:sz w:val="22"/>
          <w:szCs w:val="22"/>
        </w:rPr>
        <w:t>injection</w:t>
      </w:r>
    </w:p>
    <w:p w:rsidR="00746FCA" w:rsidRPr="00820D22" w:rsidRDefault="00746FCA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épreuve de </w:t>
      </w:r>
      <w:proofErr w:type="spellStart"/>
      <w:r w:rsidRPr="00820D22">
        <w:rPr>
          <w:rFonts w:asciiTheme="minorHAnsi" w:hAnsiTheme="minorHAnsi"/>
          <w:sz w:val="22"/>
          <w:szCs w:val="22"/>
        </w:rPr>
        <w:t>Rebouillat</w:t>
      </w:r>
      <w:proofErr w:type="spellEnd"/>
      <w:r w:rsidR="00A528BF">
        <w:rPr>
          <w:rFonts w:asciiTheme="minorHAnsi" w:hAnsiTheme="minorHAnsi"/>
          <w:sz w:val="22"/>
          <w:szCs w:val="22"/>
        </w:rPr>
        <w:t> :</w:t>
      </w:r>
    </w:p>
    <w:p w:rsidR="007F3773" w:rsidRPr="00820D22" w:rsidRDefault="007F3773" w:rsidP="00820D2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926F9" w:rsidRPr="00820D22" w:rsidRDefault="000926F9" w:rsidP="00820D2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b/>
          <w:color w:val="008080"/>
          <w:sz w:val="22"/>
          <w:szCs w:val="22"/>
        </w:rPr>
        <w:t>Dc tardif de la mort</w:t>
      </w:r>
      <w:r w:rsidR="00746FCA" w:rsidRPr="00820D22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746FCA" w:rsidRPr="00820D22">
        <w:rPr>
          <w:rFonts w:asciiTheme="minorHAnsi" w:hAnsiTheme="minorHAnsi"/>
          <w:sz w:val="22"/>
          <w:szCs w:val="22"/>
        </w:rPr>
        <w:t xml:space="preserve"> signes positif de la mort (phénomènes cadavériques)</w:t>
      </w:r>
    </w:p>
    <w:p w:rsidR="00746FCA" w:rsidRPr="00820D22" w:rsidRDefault="00746FCA" w:rsidP="00820D2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820D22">
        <w:rPr>
          <w:rFonts w:asciiTheme="minorHAnsi" w:hAnsiTheme="minorHAnsi"/>
          <w:b/>
          <w:color w:val="800080"/>
          <w:sz w:val="22"/>
          <w:szCs w:val="22"/>
        </w:rPr>
        <w:t xml:space="preserve">refroidissement cadavérique : </w:t>
      </w:r>
    </w:p>
    <w:p w:rsidR="00746FCA" w:rsidRPr="00A528BF" w:rsidRDefault="00746FCA" w:rsidP="00A528BF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équilibration de la T° du corps avec la </w:t>
      </w:r>
      <w:r w:rsidRPr="00A528BF">
        <w:rPr>
          <w:rFonts w:asciiTheme="minorHAnsi" w:hAnsiTheme="minorHAnsi"/>
          <w:sz w:val="22"/>
          <w:szCs w:val="22"/>
          <w:highlight w:val="yellow"/>
        </w:rPr>
        <w:t xml:space="preserve">T° ambiante </w:t>
      </w:r>
      <w:r w:rsidR="00A528BF" w:rsidRPr="00A528BF">
        <w:rPr>
          <w:rFonts w:asciiTheme="minorHAnsi" w:hAnsiTheme="minorHAnsi"/>
          <w:sz w:val="22"/>
          <w:szCs w:val="22"/>
          <w:highlight w:val="yellow"/>
        </w:rPr>
        <w:t xml:space="preserve">en </w:t>
      </w:r>
      <w:r w:rsidRPr="00A528BF">
        <w:rPr>
          <w:rFonts w:asciiTheme="minorHAnsi" w:hAnsiTheme="minorHAnsi"/>
          <w:sz w:val="22"/>
          <w:szCs w:val="22"/>
          <w:highlight w:val="yellow"/>
        </w:rPr>
        <w:t>24h</w:t>
      </w:r>
      <w:r w:rsidRPr="00A528BF">
        <w:rPr>
          <w:rFonts w:asciiTheme="minorHAnsi" w:hAnsiTheme="minorHAnsi"/>
          <w:sz w:val="22"/>
          <w:szCs w:val="22"/>
        </w:rPr>
        <w:t xml:space="preserve"> </w:t>
      </w:r>
      <w:r w:rsidR="00A528BF">
        <w:rPr>
          <w:rFonts w:asciiTheme="minorHAnsi" w:hAnsiTheme="minorHAnsi"/>
          <w:sz w:val="22"/>
          <w:szCs w:val="22"/>
        </w:rPr>
        <w:t>(elle ↘ 1° par heure)</w:t>
      </w:r>
    </w:p>
    <w:p w:rsidR="00746FCA" w:rsidRPr="00820D22" w:rsidRDefault="00746FCA" w:rsidP="00820D2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820D22">
        <w:rPr>
          <w:rFonts w:asciiTheme="minorHAnsi" w:hAnsiTheme="minorHAnsi"/>
          <w:b/>
          <w:color w:val="800080"/>
          <w:sz w:val="22"/>
          <w:szCs w:val="22"/>
        </w:rPr>
        <w:t xml:space="preserve">rigidité cadavérique : </w:t>
      </w:r>
    </w:p>
    <w:p w:rsidR="00746FCA" w:rsidRPr="00820D22" w:rsidRDefault="00746FCA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prédomine aux fléchisseurs des membres supérieurs, et extenseurs des membres inférieurs </w:t>
      </w:r>
    </w:p>
    <w:p w:rsidR="00746FCA" w:rsidRPr="00820D22" w:rsidRDefault="00746FCA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528BF">
        <w:rPr>
          <w:rFonts w:asciiTheme="minorHAnsi" w:hAnsiTheme="minorHAnsi"/>
          <w:sz w:val="22"/>
          <w:szCs w:val="22"/>
          <w:highlight w:val="yellow"/>
        </w:rPr>
        <w:t>débute en moyenne 2-8h après la mort</w:t>
      </w:r>
      <w:r w:rsidR="00A528BF" w:rsidRPr="00A528BF">
        <w:rPr>
          <w:rFonts w:asciiTheme="minorHAnsi" w:hAnsiTheme="minorHAnsi"/>
          <w:sz w:val="22"/>
          <w:szCs w:val="22"/>
          <w:highlight w:val="yellow"/>
        </w:rPr>
        <w:t>, max à 12h, disparait entre 24-36h</w:t>
      </w:r>
    </w:p>
    <w:p w:rsidR="00746FCA" w:rsidRPr="00820D22" w:rsidRDefault="00746FCA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atteinte dans l’ordre de : la mâchoire, cou, membres inférieurs, </w:t>
      </w:r>
    </w:p>
    <w:p w:rsidR="00081676" w:rsidRPr="00820D22" w:rsidRDefault="009E74E8" w:rsidP="009E74E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un</w:t>
      </w:r>
      <w:r>
        <w:rPr>
          <w:rFonts w:asciiTheme="minorHAnsi" w:hAnsiTheme="minorHAnsi"/>
          <w:sz w:val="22"/>
          <w:szCs w:val="22"/>
        </w:rPr>
        <w:t>e</w:t>
      </w:r>
      <w:r w:rsidRPr="00820D22">
        <w:rPr>
          <w:rFonts w:asciiTheme="minorHAnsi" w:hAnsiTheme="minorHAnsi"/>
          <w:sz w:val="22"/>
          <w:szCs w:val="22"/>
        </w:rPr>
        <w:t xml:space="preserve"> foi</w:t>
      </w:r>
      <w:r>
        <w:rPr>
          <w:rFonts w:asciiTheme="minorHAnsi" w:hAnsiTheme="minorHAnsi"/>
          <w:sz w:val="22"/>
          <w:szCs w:val="22"/>
        </w:rPr>
        <w:t>s</w:t>
      </w:r>
      <w:r w:rsidRPr="00820D22">
        <w:rPr>
          <w:rFonts w:asciiTheme="minorHAnsi" w:hAnsiTheme="minorHAnsi"/>
          <w:sz w:val="22"/>
          <w:szCs w:val="22"/>
        </w:rPr>
        <w:t xml:space="preserve"> rompu</w:t>
      </w:r>
      <w:r>
        <w:rPr>
          <w:rFonts w:asciiTheme="minorHAnsi" w:hAnsiTheme="minorHAnsi"/>
          <w:sz w:val="22"/>
          <w:szCs w:val="22"/>
        </w:rPr>
        <w:t>e elle ne se reconstitue plus</w:t>
      </w:r>
      <w:r w:rsidR="00081676" w:rsidRPr="00820D22">
        <w:rPr>
          <w:rFonts w:asciiTheme="minorHAnsi" w:hAnsiTheme="minorHAnsi"/>
          <w:sz w:val="22"/>
          <w:szCs w:val="22"/>
        </w:rPr>
        <w:t xml:space="preserve">, témoignant d’une manipulation cadavérique </w:t>
      </w:r>
    </w:p>
    <w:p w:rsidR="00746FCA" w:rsidRPr="00820D22" w:rsidRDefault="00746FCA" w:rsidP="00820D2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820D22">
        <w:rPr>
          <w:rFonts w:asciiTheme="minorHAnsi" w:hAnsiTheme="minorHAnsi"/>
          <w:b/>
          <w:color w:val="800080"/>
          <w:sz w:val="22"/>
          <w:szCs w:val="22"/>
        </w:rPr>
        <w:t>lividité cadavérique d’hypostase</w:t>
      </w:r>
      <w:r w:rsidR="00081676" w:rsidRPr="00820D22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081676" w:rsidRPr="00820D22" w:rsidRDefault="00081676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taches violacées due à la transvasassions passive du sang au niveau des régions déclives du corps sous l’effet de la pesanteur</w:t>
      </w:r>
    </w:p>
    <w:p w:rsidR="00081676" w:rsidRPr="00820D22" w:rsidRDefault="00081676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elles sont absentes aux points qui supportent le poids du corps</w:t>
      </w:r>
    </w:p>
    <w:p w:rsidR="00081676" w:rsidRPr="00A528BF" w:rsidRDefault="00081676" w:rsidP="00A528BF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528BF">
        <w:rPr>
          <w:rFonts w:asciiTheme="minorHAnsi" w:hAnsiTheme="minorHAnsi"/>
          <w:sz w:val="22"/>
          <w:szCs w:val="22"/>
          <w:highlight w:val="yellow"/>
        </w:rPr>
        <w:t>apparaissent 3-5h après la mort, maximal vers 13</w:t>
      </w:r>
      <w:r w:rsidRPr="00A528BF">
        <w:rPr>
          <w:rFonts w:asciiTheme="minorHAnsi" w:hAnsiTheme="minorHAnsi"/>
          <w:sz w:val="22"/>
          <w:szCs w:val="22"/>
          <w:highlight w:val="yellow"/>
          <w:vertAlign w:val="superscript"/>
        </w:rPr>
        <w:t>ème</w:t>
      </w:r>
      <w:r w:rsidRPr="00A528BF">
        <w:rPr>
          <w:rFonts w:asciiTheme="minorHAnsi" w:hAnsiTheme="minorHAnsi"/>
          <w:sz w:val="22"/>
          <w:szCs w:val="22"/>
          <w:highlight w:val="yellow"/>
        </w:rPr>
        <w:t xml:space="preserve"> heures</w:t>
      </w:r>
      <w:r w:rsidR="00A528BF" w:rsidRPr="00A528BF">
        <w:rPr>
          <w:rFonts w:asciiTheme="minorHAnsi" w:hAnsiTheme="minorHAnsi"/>
          <w:sz w:val="22"/>
          <w:szCs w:val="22"/>
          <w:highlight w:val="yellow"/>
        </w:rPr>
        <w:t xml:space="preserve">, </w:t>
      </w:r>
      <w:r w:rsidRPr="00A528BF">
        <w:rPr>
          <w:rFonts w:asciiTheme="minorHAnsi" w:hAnsiTheme="minorHAnsi"/>
          <w:sz w:val="22"/>
          <w:szCs w:val="22"/>
          <w:highlight w:val="yellow"/>
        </w:rPr>
        <w:t>immuables au-delà de 30h</w:t>
      </w:r>
    </w:p>
    <w:p w:rsidR="00081676" w:rsidRPr="00820D22" w:rsidRDefault="00081676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elles restent modifiables entre 13-30h =&gt; manipulation cadavérique </w:t>
      </w:r>
    </w:p>
    <w:p w:rsidR="00081676" w:rsidRPr="00820D22" w:rsidRDefault="00081676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les lividités sont rouge carmin dans les intoxications au CO, très sombre dans les asphyxie, pâle en cas d’hémorragie  </w:t>
      </w:r>
    </w:p>
    <w:p w:rsidR="00746FCA" w:rsidRPr="00820D22" w:rsidRDefault="00081676" w:rsidP="00820D2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820D22">
        <w:rPr>
          <w:rFonts w:asciiTheme="minorHAnsi" w:hAnsiTheme="minorHAnsi"/>
          <w:b/>
          <w:color w:val="800080"/>
          <w:sz w:val="22"/>
          <w:szCs w:val="22"/>
        </w:rPr>
        <w:t>déshydratation</w:t>
      </w:r>
      <w:r w:rsidR="00746FCA" w:rsidRPr="00820D22">
        <w:rPr>
          <w:rFonts w:asciiTheme="minorHAnsi" w:hAnsiTheme="minorHAnsi"/>
          <w:b/>
          <w:color w:val="800080"/>
          <w:sz w:val="22"/>
          <w:szCs w:val="22"/>
        </w:rPr>
        <w:t xml:space="preserve"> cadavérique</w:t>
      </w:r>
      <w:r w:rsidR="00733BE2" w:rsidRPr="00820D22">
        <w:rPr>
          <w:rFonts w:asciiTheme="minorHAnsi" w:hAnsiTheme="minorHAnsi"/>
          <w:b/>
          <w:color w:val="800080"/>
          <w:sz w:val="22"/>
          <w:szCs w:val="22"/>
        </w:rPr>
        <w:t> :</w:t>
      </w:r>
      <w:r w:rsidR="00746FCA" w:rsidRPr="00820D22">
        <w:rPr>
          <w:rFonts w:asciiTheme="minorHAnsi" w:hAnsiTheme="minorHAnsi"/>
          <w:b/>
          <w:color w:val="800080"/>
          <w:sz w:val="22"/>
          <w:szCs w:val="22"/>
        </w:rPr>
        <w:t xml:space="preserve"> </w:t>
      </w:r>
    </w:p>
    <w:p w:rsidR="00081676" w:rsidRPr="00820D22" w:rsidRDefault="00081676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dépend des conditions atmosphériques </w:t>
      </w:r>
    </w:p>
    <w:p w:rsidR="00081676" w:rsidRPr="00820D22" w:rsidRDefault="00081676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elles sont responsable d’opacification de la cornée, dessèchement du derme excorié (</w:t>
      </w:r>
      <w:proofErr w:type="spellStart"/>
      <w:r w:rsidRPr="00820D22">
        <w:rPr>
          <w:rFonts w:asciiTheme="minorHAnsi" w:hAnsiTheme="minorHAnsi"/>
          <w:sz w:val="22"/>
          <w:szCs w:val="22"/>
        </w:rPr>
        <w:t>parcheminement</w:t>
      </w:r>
      <w:proofErr w:type="spellEnd"/>
      <w:r w:rsidRPr="00820D22">
        <w:rPr>
          <w:rFonts w:asciiTheme="minorHAnsi" w:hAnsiTheme="minorHAnsi"/>
          <w:sz w:val="22"/>
          <w:szCs w:val="22"/>
        </w:rPr>
        <w:t>)</w:t>
      </w:r>
      <w:r w:rsidR="00A528BF">
        <w:rPr>
          <w:rFonts w:asciiTheme="minorHAnsi" w:hAnsiTheme="minorHAnsi"/>
          <w:sz w:val="22"/>
          <w:szCs w:val="22"/>
        </w:rPr>
        <w:t xml:space="preserve">, tache noire </w:t>
      </w:r>
      <w:proofErr w:type="spellStart"/>
      <w:r w:rsidR="00A528BF">
        <w:rPr>
          <w:rFonts w:asciiTheme="minorHAnsi" w:hAnsiTheme="minorHAnsi"/>
          <w:sz w:val="22"/>
          <w:szCs w:val="22"/>
        </w:rPr>
        <w:t>scléroticale</w:t>
      </w:r>
      <w:proofErr w:type="spellEnd"/>
      <w:r w:rsidR="00A528BF">
        <w:rPr>
          <w:rFonts w:asciiTheme="minorHAnsi" w:hAnsiTheme="minorHAnsi"/>
          <w:sz w:val="22"/>
          <w:szCs w:val="22"/>
        </w:rPr>
        <w:t xml:space="preserve"> </w:t>
      </w:r>
      <w:r w:rsidRPr="00820D22">
        <w:rPr>
          <w:rFonts w:asciiTheme="minorHAnsi" w:hAnsiTheme="minorHAnsi"/>
          <w:sz w:val="22"/>
          <w:szCs w:val="22"/>
        </w:rPr>
        <w:t xml:space="preserve"> </w:t>
      </w:r>
    </w:p>
    <w:p w:rsidR="00746FCA" w:rsidRPr="00820D22" w:rsidRDefault="00746FCA" w:rsidP="00820D2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820D22">
        <w:rPr>
          <w:rFonts w:asciiTheme="minorHAnsi" w:hAnsiTheme="minorHAnsi"/>
          <w:b/>
          <w:color w:val="800080"/>
          <w:sz w:val="22"/>
          <w:szCs w:val="22"/>
        </w:rPr>
        <w:t>tache verte abdominale</w:t>
      </w:r>
      <w:r w:rsidR="00081676" w:rsidRPr="00820D22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081676" w:rsidRPr="00820D22" w:rsidRDefault="00081676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son apparition marque le début de la putréfaction </w:t>
      </w:r>
    </w:p>
    <w:p w:rsidR="00081676" w:rsidRPr="00820D22" w:rsidRDefault="00081676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selon les conditions climatiques, apparaît au niveau de la FID en regard du </w:t>
      </w:r>
      <w:proofErr w:type="spellStart"/>
      <w:r w:rsidR="009D03C2" w:rsidRPr="00820D22">
        <w:rPr>
          <w:rFonts w:asciiTheme="minorHAnsi" w:hAnsiTheme="minorHAnsi"/>
          <w:sz w:val="22"/>
          <w:szCs w:val="22"/>
        </w:rPr>
        <w:t>caecum</w:t>
      </w:r>
      <w:proofErr w:type="spellEnd"/>
      <w:r w:rsidR="009D03C2" w:rsidRPr="00820D22">
        <w:rPr>
          <w:rFonts w:asciiTheme="minorHAnsi" w:hAnsiTheme="minorHAnsi"/>
          <w:sz w:val="22"/>
          <w:szCs w:val="22"/>
        </w:rPr>
        <w:t xml:space="preserve"> puis s’étend au reste du corps progressivement </w:t>
      </w:r>
    </w:p>
    <w:p w:rsidR="00746FCA" w:rsidRPr="00820D22" w:rsidRDefault="00746FCA" w:rsidP="00820D2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820D22">
        <w:rPr>
          <w:rFonts w:asciiTheme="minorHAnsi" w:hAnsiTheme="minorHAnsi"/>
          <w:b/>
          <w:color w:val="800080"/>
          <w:sz w:val="22"/>
          <w:szCs w:val="22"/>
        </w:rPr>
        <w:t>la putréfaction</w:t>
      </w:r>
      <w:r w:rsidR="009D03C2" w:rsidRPr="00820D22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9D03C2" w:rsidRPr="00820D22" w:rsidRDefault="009D03C2" w:rsidP="009E74E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lastRenderedPageBreak/>
        <w:t>envahissant tou</w:t>
      </w:r>
      <w:r w:rsidR="009E74E8">
        <w:rPr>
          <w:rFonts w:asciiTheme="minorHAnsi" w:hAnsiTheme="minorHAnsi"/>
          <w:sz w:val="22"/>
          <w:szCs w:val="22"/>
        </w:rPr>
        <w:t>t</w:t>
      </w:r>
      <w:r w:rsidRPr="00820D22">
        <w:rPr>
          <w:rFonts w:asciiTheme="minorHAnsi" w:hAnsiTheme="minorHAnsi"/>
          <w:sz w:val="22"/>
          <w:szCs w:val="22"/>
        </w:rPr>
        <w:t xml:space="preserve"> le corps avec formation de gaz de putréfaction et destruction des parties molles sous l’effet des bactéries, champignon, insectes et arachnides nécrophages </w:t>
      </w:r>
    </w:p>
    <w:p w:rsidR="009D03C2" w:rsidRPr="00820D22" w:rsidRDefault="009D03C2" w:rsidP="00820D22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926F9" w:rsidRPr="00820D22" w:rsidRDefault="000926F9" w:rsidP="00820D22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820D22">
        <w:rPr>
          <w:rFonts w:asciiTheme="minorHAnsi" w:hAnsiTheme="minorHAnsi"/>
          <w:b/>
          <w:color w:val="008080"/>
          <w:sz w:val="22"/>
          <w:szCs w:val="22"/>
        </w:rPr>
        <w:t>Datation de la mort</w:t>
      </w:r>
      <w:r w:rsidR="009D03C2" w:rsidRPr="00820D22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9D03C2" w:rsidRPr="00820D22" w:rsidRDefault="009D03C2" w:rsidP="00820D2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orientation approximative en se basant sur les phénomènes cadavériques </w:t>
      </w:r>
    </w:p>
    <w:p w:rsidR="000926F9" w:rsidRPr="00820D22" w:rsidRDefault="000926F9" w:rsidP="00820D2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926F9" w:rsidRPr="00820D22" w:rsidRDefault="000926F9" w:rsidP="00820D2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20D22">
        <w:rPr>
          <w:rFonts w:asciiTheme="minorHAnsi" w:hAnsiTheme="minorHAnsi"/>
          <w:b/>
          <w:color w:val="FF0000"/>
          <w:sz w:val="22"/>
          <w:szCs w:val="22"/>
        </w:rPr>
        <w:t>Dc de la mort cérébrale</w:t>
      </w:r>
      <w:r w:rsidR="009D03C2" w:rsidRPr="00820D22">
        <w:rPr>
          <w:rFonts w:asciiTheme="minorHAnsi" w:hAnsiTheme="minorHAnsi"/>
          <w:b/>
          <w:color w:val="FF0000"/>
          <w:sz w:val="22"/>
          <w:szCs w:val="22"/>
        </w:rPr>
        <w:t xml:space="preserve"> : </w:t>
      </w:r>
    </w:p>
    <w:p w:rsidR="009D03C2" w:rsidRPr="00820D22" w:rsidRDefault="009D03C2" w:rsidP="00820D2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D03C2" w:rsidRPr="00820D22" w:rsidRDefault="009D03C2" w:rsidP="00820D2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abolition des fonctions de la vie de relation à laquelle se surajoute l’abolition des </w:t>
      </w:r>
      <w:r w:rsidR="00805ABF" w:rsidRPr="00820D22">
        <w:rPr>
          <w:rFonts w:asciiTheme="minorHAnsi" w:hAnsiTheme="minorHAnsi"/>
          <w:sz w:val="22"/>
          <w:szCs w:val="22"/>
        </w:rPr>
        <w:t>fonctions végétative</w:t>
      </w:r>
      <w:r w:rsidR="009E74E8">
        <w:rPr>
          <w:rFonts w:asciiTheme="minorHAnsi" w:hAnsiTheme="minorHAnsi"/>
          <w:sz w:val="22"/>
          <w:szCs w:val="22"/>
        </w:rPr>
        <w:t>s</w:t>
      </w:r>
      <w:r w:rsidR="00805ABF" w:rsidRPr="00820D22">
        <w:rPr>
          <w:rFonts w:asciiTheme="minorHAnsi" w:hAnsiTheme="minorHAnsi"/>
          <w:sz w:val="22"/>
          <w:szCs w:val="22"/>
        </w:rPr>
        <w:t xml:space="preserve"> (tronc cérébral)</w:t>
      </w:r>
    </w:p>
    <w:p w:rsidR="00805ABF" w:rsidRPr="00820D22" w:rsidRDefault="00805ABF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abolition du réflex cornéen, </w:t>
      </w:r>
      <w:proofErr w:type="spellStart"/>
      <w:r w:rsidR="009E74E8">
        <w:rPr>
          <w:rFonts w:asciiTheme="minorHAnsi" w:hAnsiTheme="minorHAnsi"/>
          <w:sz w:val="22"/>
          <w:szCs w:val="22"/>
        </w:rPr>
        <w:t>a</w:t>
      </w:r>
      <w:r w:rsidRPr="00820D22">
        <w:rPr>
          <w:rFonts w:asciiTheme="minorHAnsi" w:hAnsiTheme="minorHAnsi"/>
          <w:sz w:val="22"/>
          <w:szCs w:val="22"/>
        </w:rPr>
        <w:t>réaction</w:t>
      </w:r>
      <w:proofErr w:type="spellEnd"/>
      <w:r w:rsidRPr="00820D22">
        <w:rPr>
          <w:rFonts w:asciiTheme="minorHAnsi" w:hAnsiTheme="minorHAnsi"/>
          <w:sz w:val="22"/>
          <w:szCs w:val="22"/>
        </w:rPr>
        <w:t xml:space="preserve"> au bruit, aux stimulations nociceptives dans le territoire du V </w:t>
      </w:r>
    </w:p>
    <w:p w:rsidR="00805ABF" w:rsidRPr="00820D22" w:rsidRDefault="00805ABF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mydriase aréflexique </w:t>
      </w:r>
    </w:p>
    <w:p w:rsidR="00805ABF" w:rsidRPr="00820D22" w:rsidRDefault="00805ABF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disparition de la déglutition </w:t>
      </w:r>
    </w:p>
    <w:p w:rsidR="00805ABF" w:rsidRPr="00820D22" w:rsidRDefault="00805ABF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abolition de la respiration spontanée</w:t>
      </w:r>
    </w:p>
    <w:p w:rsidR="00805ABF" w:rsidRPr="00820D22" w:rsidRDefault="009E74E8" w:rsidP="009E74E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tracé EEG nul</w:t>
      </w:r>
      <w:r w:rsidR="00805ABF" w:rsidRPr="00820D22">
        <w:rPr>
          <w:rFonts w:asciiTheme="minorHAnsi" w:hAnsiTheme="minorHAnsi"/>
          <w:sz w:val="22"/>
          <w:szCs w:val="22"/>
        </w:rPr>
        <w:t xml:space="preserve"> : </w:t>
      </w:r>
      <w:r w:rsidR="00805ABF" w:rsidRPr="009E74E8">
        <w:rPr>
          <w:rFonts w:asciiTheme="minorHAnsi" w:hAnsiTheme="minorHAnsi"/>
          <w:sz w:val="22"/>
          <w:szCs w:val="22"/>
          <w:highlight w:val="yellow"/>
        </w:rPr>
        <w:t>2 tracés de 10minutes à 6h d’intervalle</w:t>
      </w:r>
      <w:r w:rsidR="00805ABF" w:rsidRPr="00820D22">
        <w:rPr>
          <w:rFonts w:asciiTheme="minorHAnsi" w:hAnsiTheme="minorHAnsi"/>
          <w:sz w:val="22"/>
          <w:szCs w:val="22"/>
        </w:rPr>
        <w:t xml:space="preserve">  </w:t>
      </w:r>
    </w:p>
    <w:p w:rsidR="00805ABF" w:rsidRPr="00820D22" w:rsidRDefault="00805ABF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éliminer une intoxication aux barbituriques ou une hypothermie profonde </w:t>
      </w:r>
    </w:p>
    <w:p w:rsidR="00805ABF" w:rsidRPr="00820D22" w:rsidRDefault="00805ABF" w:rsidP="00820D2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T° = 32-34°c, rythme sinusal à 40-60btt/min </w:t>
      </w:r>
    </w:p>
    <w:p w:rsidR="009D03C2" w:rsidRPr="00820D22" w:rsidRDefault="009D03C2" w:rsidP="00820D2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actuellement sont utilisé</w:t>
      </w:r>
      <w:r w:rsidR="006966F6">
        <w:rPr>
          <w:rFonts w:asciiTheme="minorHAnsi" w:hAnsiTheme="minorHAnsi"/>
          <w:sz w:val="22"/>
          <w:szCs w:val="22"/>
        </w:rPr>
        <w:t>s</w:t>
      </w:r>
      <w:r w:rsidRPr="00820D22">
        <w:rPr>
          <w:rFonts w:asciiTheme="minorHAnsi" w:hAnsiTheme="minorHAnsi"/>
          <w:sz w:val="22"/>
          <w:szCs w:val="22"/>
        </w:rPr>
        <w:t xml:space="preserve"> les synonymes « mort du cerveau » ou « coma dépassé » </w:t>
      </w:r>
    </w:p>
    <w:p w:rsidR="009D03C2" w:rsidRPr="00820D22" w:rsidRDefault="009D03C2" w:rsidP="00820D2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devant une telle situation le médecin débranche le respirateur vue la situation sans issue, ou le maintenir en vue d’un prélèvement d’organe </w:t>
      </w:r>
    </w:p>
    <w:p w:rsidR="000926F9" w:rsidRPr="00820D22" w:rsidRDefault="000926F9" w:rsidP="00820D2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926F9" w:rsidRPr="00820D22" w:rsidRDefault="000926F9" w:rsidP="00820D2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20D22">
        <w:rPr>
          <w:rFonts w:asciiTheme="minorHAnsi" w:hAnsiTheme="minorHAnsi"/>
          <w:b/>
          <w:color w:val="FF0000"/>
          <w:sz w:val="22"/>
          <w:szCs w:val="22"/>
        </w:rPr>
        <w:t>Législation de la mort</w:t>
      </w:r>
      <w:r w:rsidR="00805ABF" w:rsidRPr="00820D22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805ABF" w:rsidRPr="00820D22" w:rsidRDefault="00805ABF" w:rsidP="00820D2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05ABF" w:rsidRPr="00820D22" w:rsidRDefault="00805ABF" w:rsidP="00820D2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le médecin atteste de la réalité et la constance de la mort dans un certificat </w:t>
      </w:r>
    </w:p>
    <w:p w:rsidR="00805ABF" w:rsidRPr="00820D22" w:rsidRDefault="00805ABF" w:rsidP="00820D2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comporte :</w:t>
      </w:r>
    </w:p>
    <w:p w:rsidR="00805ABF" w:rsidRPr="00820D22" w:rsidRDefault="00805ABF" w:rsidP="00820D2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20D22">
        <w:rPr>
          <w:rFonts w:asciiTheme="minorHAnsi" w:hAnsiTheme="minorHAnsi"/>
          <w:b/>
          <w:sz w:val="22"/>
          <w:szCs w:val="22"/>
        </w:rPr>
        <w:t>première partie :</w:t>
      </w:r>
    </w:p>
    <w:p w:rsidR="00805ABF" w:rsidRPr="00820D22" w:rsidRDefault="00805ABF" w:rsidP="00820D22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identité de défunt : non, prénom, âge, sexe</w:t>
      </w:r>
    </w:p>
    <w:p w:rsidR="00805ABF" w:rsidRPr="00820D22" w:rsidRDefault="00805ABF" w:rsidP="00820D22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certification que la mort est réelle, constante</w:t>
      </w:r>
    </w:p>
    <w:p w:rsidR="00805ABF" w:rsidRPr="00820D22" w:rsidRDefault="00805ABF" w:rsidP="00820D22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notifié la cause : naturelle ou non naturelle en précisant l’heure la date et le lieu du décès </w:t>
      </w:r>
    </w:p>
    <w:p w:rsidR="00805ABF" w:rsidRPr="00820D22" w:rsidRDefault="00805ABF" w:rsidP="00820D22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20D22">
        <w:rPr>
          <w:rFonts w:asciiTheme="minorHAnsi" w:hAnsiTheme="minorHAnsi"/>
          <w:b/>
          <w:sz w:val="22"/>
          <w:szCs w:val="22"/>
        </w:rPr>
        <w:t>deuxième partie :</w:t>
      </w:r>
    </w:p>
    <w:p w:rsidR="00C12A4B" w:rsidRPr="00820D22" w:rsidRDefault="00C12A4B" w:rsidP="00820D22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>partie anonyme</w:t>
      </w:r>
    </w:p>
    <w:p w:rsidR="00805ABF" w:rsidRPr="00820D22" w:rsidRDefault="00C12A4B" w:rsidP="00820D22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précise la cause exacte du décès (maladie, homicide, suicide, accident) </w:t>
      </w:r>
    </w:p>
    <w:p w:rsidR="00C12A4B" w:rsidRPr="00820D22" w:rsidRDefault="00C12A4B" w:rsidP="00820D22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20D22">
        <w:rPr>
          <w:rFonts w:asciiTheme="minorHAnsi" w:hAnsiTheme="minorHAnsi"/>
          <w:sz w:val="22"/>
          <w:szCs w:val="22"/>
        </w:rPr>
        <w:t xml:space="preserve">destiné au directeur de santé de la wilaya sous forme de carte lettre </w:t>
      </w:r>
    </w:p>
    <w:p w:rsidR="00C12A4B" w:rsidRPr="00820D22" w:rsidRDefault="00C12A4B" w:rsidP="009E74E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926F9" w:rsidRPr="00820D22" w:rsidRDefault="000926F9" w:rsidP="00820D22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0926F9" w:rsidRPr="00820D22" w:rsidSect="009E74E8">
      <w:pgSz w:w="11906" w:h="16838"/>
      <w:pgMar w:top="899" w:right="1106" w:bottom="89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212F"/>
    <w:multiLevelType w:val="hybridMultilevel"/>
    <w:tmpl w:val="5FB2CDCA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FF7955"/>
    <w:multiLevelType w:val="hybridMultilevel"/>
    <w:tmpl w:val="4FC2579E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0B6DD9"/>
    <w:multiLevelType w:val="hybridMultilevel"/>
    <w:tmpl w:val="8D962AB6"/>
    <w:lvl w:ilvl="0" w:tplc="DB6C43B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3644E5"/>
    <w:multiLevelType w:val="hybridMultilevel"/>
    <w:tmpl w:val="2E329950"/>
    <w:lvl w:ilvl="0" w:tplc="C6EA9B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122089C"/>
    <w:multiLevelType w:val="hybridMultilevel"/>
    <w:tmpl w:val="415CC586"/>
    <w:lvl w:ilvl="0" w:tplc="48A092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008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905280"/>
    <w:rsid w:val="00055BCF"/>
    <w:rsid w:val="00081676"/>
    <w:rsid w:val="00091657"/>
    <w:rsid w:val="000926F9"/>
    <w:rsid w:val="00452EDD"/>
    <w:rsid w:val="006966F6"/>
    <w:rsid w:val="00732885"/>
    <w:rsid w:val="00733BE2"/>
    <w:rsid w:val="00746FCA"/>
    <w:rsid w:val="007F3773"/>
    <w:rsid w:val="00805ABF"/>
    <w:rsid w:val="00820D22"/>
    <w:rsid w:val="00905280"/>
    <w:rsid w:val="009D03C2"/>
    <w:rsid w:val="009E74E8"/>
    <w:rsid w:val="00A528BF"/>
    <w:rsid w:val="00AD4620"/>
    <w:rsid w:val="00B178B9"/>
    <w:rsid w:val="00BD0DB8"/>
    <w:rsid w:val="00C12A4B"/>
    <w:rsid w:val="00CB2318"/>
    <w:rsid w:val="00E3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2885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Diagnostic de la mort</vt:lpstr>
    </vt:vector>
  </TitlesOfParts>
  <Company/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Diagnostic de la mort</dc:title>
  <dc:creator>megh</dc:creator>
  <cp:lastModifiedBy>Lebane</cp:lastModifiedBy>
  <cp:revision>5</cp:revision>
  <dcterms:created xsi:type="dcterms:W3CDTF">2010-05-03T10:40:00Z</dcterms:created>
  <dcterms:modified xsi:type="dcterms:W3CDTF">2010-05-03T11:03:00Z</dcterms:modified>
</cp:coreProperties>
</file>