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037B3D" w:rsidRDefault="00D6005D" w:rsidP="002B1FBD">
      <w:pPr>
        <w:jc w:val="center"/>
        <w:rPr>
          <w:b/>
          <w:bCs/>
        </w:rPr>
      </w:pPr>
      <w:r w:rsidRPr="005B425C">
        <w:rPr>
          <w:b/>
          <w:bCs/>
          <w:sz w:val="28"/>
          <w:szCs w:val="28"/>
        </w:rPr>
        <w:t>Maladies professionnelles</w:t>
      </w:r>
    </w:p>
    <w:p w:rsidR="00D6005D" w:rsidRPr="00037B3D" w:rsidRDefault="00D6005D">
      <w:r w:rsidRPr="00037B3D">
        <w:t xml:space="preserve">La MP résulte de </w:t>
      </w:r>
      <w:r w:rsidRPr="00037B3D">
        <w:rPr>
          <w:highlight w:val="yellow"/>
        </w:rPr>
        <w:t>l’exposition</w:t>
      </w:r>
      <w:r w:rsidRPr="00037B3D">
        <w:t xml:space="preserve"> d’un travailleur à un risque </w:t>
      </w:r>
      <w:r w:rsidRPr="00037B3D">
        <w:rPr>
          <w:b/>
          <w:bCs/>
        </w:rPr>
        <w:t>physique, chimique, biologique</w:t>
      </w:r>
      <w:r w:rsidRPr="00037B3D">
        <w:t xml:space="preserve"> ou à des </w:t>
      </w:r>
      <w:r w:rsidRPr="00037B3D">
        <w:rPr>
          <w:highlight w:val="yellow"/>
        </w:rPr>
        <w:t>conditions</w:t>
      </w:r>
      <w:r w:rsidRPr="00037B3D">
        <w:t xml:space="preserve"> dans lesquels il exerce son </w:t>
      </w:r>
      <w:r w:rsidRPr="00037B3D">
        <w:rPr>
          <w:highlight w:val="yellow"/>
        </w:rPr>
        <w:t>activité professionnelle habituelle</w:t>
      </w:r>
      <w:r w:rsidRPr="00037B3D">
        <w:t xml:space="preserve"> </w:t>
      </w:r>
      <w:r w:rsidRPr="00037B3D">
        <w:rPr>
          <w:highlight w:val="yellow"/>
        </w:rPr>
        <w:t>sans qu’il ne soit possible de fixer le point de départ de la maladie</w:t>
      </w:r>
    </w:p>
    <w:p w:rsidR="002B1FBD" w:rsidRPr="00037B3D" w:rsidRDefault="00D6005D" w:rsidP="00D6005D">
      <w:pPr>
        <w:rPr>
          <w:u w:val="double"/>
        </w:rPr>
      </w:pPr>
      <w:r w:rsidRPr="00037B3D">
        <w:rPr>
          <w:b/>
          <w:bCs/>
          <w:u w:val="double"/>
        </w:rPr>
        <w:t>Présomption d’origine</w:t>
      </w:r>
      <w:r w:rsidRPr="00037B3D">
        <w:rPr>
          <w:u w:val="double"/>
        </w:rPr>
        <w:t xml:space="preserve"> : </w:t>
      </w:r>
    </w:p>
    <w:p w:rsidR="00D6005D" w:rsidRPr="00037B3D" w:rsidRDefault="00793B44" w:rsidP="00D6005D">
      <w:r w:rsidRPr="00037B3D">
        <w:t>L</w:t>
      </w:r>
      <w:r w:rsidR="002B1FBD" w:rsidRPr="00037B3D">
        <w:t xml:space="preserve">a présomption est </w:t>
      </w:r>
      <w:r w:rsidR="00D6005D" w:rsidRPr="00037B3D">
        <w:t xml:space="preserve">admise lorsqu’elle est </w:t>
      </w:r>
      <w:r w:rsidR="00D6005D" w:rsidRPr="00037B3D">
        <w:rPr>
          <w:highlight w:val="yellow"/>
        </w:rPr>
        <w:t>particulièrement fréquente</w:t>
      </w:r>
      <w:r w:rsidR="00D6005D" w:rsidRPr="00037B3D">
        <w:t xml:space="preserve"> dans une profession et qu’il existe des </w:t>
      </w:r>
      <w:r w:rsidR="00D6005D" w:rsidRPr="00037B3D">
        <w:rPr>
          <w:highlight w:val="yellow"/>
        </w:rPr>
        <w:t>arguments cliniques</w:t>
      </w:r>
      <w:r w:rsidR="00D6005D" w:rsidRPr="00037B3D">
        <w:t xml:space="preserve"> sérieux</w:t>
      </w:r>
    </w:p>
    <w:p w:rsidR="00D6005D" w:rsidRPr="00037B3D" w:rsidRDefault="00D6005D" w:rsidP="00D6005D">
      <w:pPr>
        <w:rPr>
          <w:b/>
          <w:bCs/>
          <w:u w:val="double"/>
        </w:rPr>
      </w:pPr>
      <w:r w:rsidRPr="00037B3D">
        <w:rPr>
          <w:b/>
          <w:bCs/>
          <w:u w:val="double"/>
        </w:rPr>
        <w:t>Déclaration</w:t>
      </w:r>
    </w:p>
    <w:p w:rsidR="00D6005D" w:rsidRPr="00037B3D" w:rsidRDefault="00D6005D" w:rsidP="00D6005D">
      <w:r w:rsidRPr="00037B3D">
        <w:t xml:space="preserve">Toute MP doit être déclarée à la sécu par la victime elle-même dans un </w:t>
      </w:r>
      <w:r w:rsidRPr="00037B3D">
        <w:rPr>
          <w:highlight w:val="yellow"/>
        </w:rPr>
        <w:t>délai de 3 mois</w:t>
      </w:r>
      <w:r w:rsidRPr="00037B3D">
        <w:t xml:space="preserve"> qui suit la 1</w:t>
      </w:r>
      <w:r w:rsidRPr="00037B3D">
        <w:rPr>
          <w:vertAlign w:val="superscript"/>
        </w:rPr>
        <w:t>ère</w:t>
      </w:r>
      <w:r w:rsidRPr="00037B3D">
        <w:t xml:space="preserve"> constatation médicale de la maladie</w:t>
      </w:r>
    </w:p>
    <w:p w:rsidR="00D6005D" w:rsidRPr="00037B3D" w:rsidRDefault="00D6005D" w:rsidP="008E053A">
      <w:r w:rsidRPr="00037B3D">
        <w:t>Le m</w:t>
      </w:r>
      <w:r w:rsidR="008E053A" w:rsidRPr="00037B3D">
        <w:t>édecin à l’obligation de déclarer</w:t>
      </w:r>
      <w:r w:rsidRPr="00037B3D">
        <w:t xml:space="preserve"> à la CNAS les MP, mais également toute maladie ayant à son avis un caractère professionnel en vue de l’extension et de la révision de la liste des tableaux MP</w:t>
      </w:r>
    </w:p>
    <w:p w:rsidR="00D6005D" w:rsidRPr="00037B3D" w:rsidRDefault="00793B44" w:rsidP="00D6005D">
      <w:r w:rsidRPr="00037B3D">
        <w:rPr>
          <w:b/>
          <w:bCs/>
          <w:u w:val="double"/>
        </w:rPr>
        <w:t>Classification des tableaux</w:t>
      </w:r>
      <w:r w:rsidRPr="00037B3D">
        <w:t xml:space="preserve"> : </w:t>
      </w:r>
      <w:r w:rsidRPr="00037B3D">
        <w:rPr>
          <w:highlight w:val="yellow"/>
        </w:rPr>
        <w:t>en 2005 il existe 85 tableaux</w:t>
      </w:r>
    </w:p>
    <w:p w:rsidR="00793B44" w:rsidRPr="00037B3D" w:rsidRDefault="00793B44" w:rsidP="00037B3D">
      <w:pPr>
        <w:pStyle w:val="Paragraphedeliste"/>
        <w:numPr>
          <w:ilvl w:val="0"/>
          <w:numId w:val="6"/>
        </w:numPr>
      </w:pPr>
      <w:r w:rsidRPr="00037B3D">
        <w:rPr>
          <w:b/>
          <w:bCs/>
        </w:rPr>
        <w:t>groupe 1</w:t>
      </w:r>
      <w:r w:rsidRPr="00037B3D">
        <w:t xml:space="preserve"> : risque </w:t>
      </w:r>
      <w:r w:rsidRPr="00037B3D">
        <w:rPr>
          <w:highlight w:val="yellow"/>
        </w:rPr>
        <w:t>chimique</w:t>
      </w:r>
      <w:r w:rsidRPr="00037B3D">
        <w:t xml:space="preserve"> (56 tableaux) exemple tableau 1 =&gt; plomb</w:t>
      </w:r>
    </w:p>
    <w:p w:rsidR="00793B44" w:rsidRPr="00037B3D" w:rsidRDefault="00793B44" w:rsidP="00037B3D">
      <w:pPr>
        <w:pStyle w:val="Paragraphedeliste"/>
        <w:numPr>
          <w:ilvl w:val="0"/>
          <w:numId w:val="6"/>
        </w:numPr>
      </w:pPr>
      <w:r w:rsidRPr="00037B3D">
        <w:rPr>
          <w:b/>
          <w:bCs/>
        </w:rPr>
        <w:t>groupe 2</w:t>
      </w:r>
      <w:r w:rsidRPr="00037B3D">
        <w:t xml:space="preserve"> : risque </w:t>
      </w:r>
      <w:r w:rsidRPr="00037B3D">
        <w:rPr>
          <w:highlight w:val="yellow"/>
        </w:rPr>
        <w:t>biologique</w:t>
      </w:r>
      <w:r w:rsidRPr="00037B3D">
        <w:t xml:space="preserve"> (16 tableaux) exemple tableau 7 =&gt; tétanos </w:t>
      </w:r>
    </w:p>
    <w:p w:rsidR="00793B44" w:rsidRPr="00037B3D" w:rsidRDefault="00793B44" w:rsidP="00037B3D">
      <w:pPr>
        <w:pStyle w:val="Paragraphedeliste"/>
        <w:numPr>
          <w:ilvl w:val="0"/>
          <w:numId w:val="6"/>
        </w:numPr>
      </w:pPr>
      <w:r w:rsidRPr="00037B3D">
        <w:rPr>
          <w:b/>
          <w:bCs/>
        </w:rPr>
        <w:t>groupe 3 :</w:t>
      </w:r>
      <w:r w:rsidRPr="00037B3D">
        <w:t xml:space="preserve"> risque </w:t>
      </w:r>
      <w:r w:rsidRPr="00037B3D">
        <w:rPr>
          <w:highlight w:val="yellow"/>
        </w:rPr>
        <w:t>physique</w:t>
      </w:r>
      <w:r w:rsidRPr="00037B3D">
        <w:t xml:space="preserve"> (13 tableaux) exemple tableau 62 =&gt; vibrations</w:t>
      </w:r>
    </w:p>
    <w:p w:rsidR="00793B44" w:rsidRPr="00037B3D" w:rsidRDefault="00793B44" w:rsidP="00793B44">
      <w:pPr>
        <w:rPr>
          <w:b/>
          <w:bCs/>
          <w:u w:val="double"/>
        </w:rPr>
      </w:pPr>
      <w:r w:rsidRPr="00037B3D">
        <w:rPr>
          <w:b/>
          <w:bCs/>
          <w:u w:val="double"/>
        </w:rPr>
        <w:t>Composition d’un tableau</w:t>
      </w:r>
    </w:p>
    <w:p w:rsidR="00793B44" w:rsidRPr="00037B3D" w:rsidRDefault="00BC4DA8" w:rsidP="00793B44">
      <w:pPr>
        <w:pStyle w:val="Paragraphedeliste"/>
        <w:numPr>
          <w:ilvl w:val="0"/>
          <w:numId w:val="2"/>
        </w:numPr>
        <w:rPr>
          <w:b/>
          <w:bCs/>
        </w:rPr>
      </w:pPr>
      <w:r w:rsidRPr="00037B3D">
        <w:rPr>
          <w:b/>
          <w:bCs/>
        </w:rPr>
        <w:t xml:space="preserve">colonne 1 : </w:t>
      </w:r>
      <w:r w:rsidR="00793B44" w:rsidRPr="00037B3D">
        <w:rPr>
          <w:b/>
          <w:bCs/>
        </w:rPr>
        <w:t>Désignation de la maladie</w:t>
      </w:r>
      <w:r w:rsidR="005E43DF" w:rsidRPr="00037B3D">
        <w:rPr>
          <w:b/>
          <w:bCs/>
        </w:rPr>
        <w:t xml:space="preserve"> = description clinique + examens complémentaires</w:t>
      </w:r>
    </w:p>
    <w:p w:rsidR="00793B44" w:rsidRPr="00037B3D" w:rsidRDefault="00BC4DA8" w:rsidP="00793B44">
      <w:pPr>
        <w:pStyle w:val="Paragraphedeliste"/>
        <w:numPr>
          <w:ilvl w:val="0"/>
          <w:numId w:val="2"/>
        </w:numPr>
        <w:rPr>
          <w:b/>
          <w:bCs/>
        </w:rPr>
      </w:pPr>
      <w:r w:rsidRPr="00037B3D">
        <w:rPr>
          <w:b/>
          <w:bCs/>
        </w:rPr>
        <w:t xml:space="preserve">colonne 2 : </w:t>
      </w:r>
      <w:r w:rsidR="00793B44" w:rsidRPr="00037B3D">
        <w:rPr>
          <w:b/>
          <w:bCs/>
        </w:rPr>
        <w:t xml:space="preserve">Délai de PEC : </w:t>
      </w:r>
    </w:p>
    <w:p w:rsidR="00793B44" w:rsidRPr="00037B3D" w:rsidRDefault="00793B44" w:rsidP="00793B44">
      <w:pPr>
        <w:pStyle w:val="Paragraphedeliste"/>
        <w:numPr>
          <w:ilvl w:val="0"/>
          <w:numId w:val="3"/>
        </w:numPr>
      </w:pPr>
      <w:r w:rsidRPr="00037B3D">
        <w:t xml:space="preserve">point de départ : date de cessation du travail exposant au risque </w:t>
      </w:r>
    </w:p>
    <w:p w:rsidR="00793B44" w:rsidRPr="00037B3D" w:rsidRDefault="00793B44" w:rsidP="00793B44">
      <w:pPr>
        <w:pStyle w:val="Paragraphedeliste"/>
        <w:numPr>
          <w:ilvl w:val="0"/>
          <w:numId w:val="3"/>
        </w:numPr>
      </w:pPr>
      <w:r w:rsidRPr="00037B3D">
        <w:t>terme : 1</w:t>
      </w:r>
      <w:r w:rsidRPr="00037B3D">
        <w:rPr>
          <w:vertAlign w:val="superscript"/>
        </w:rPr>
        <w:t>ère</w:t>
      </w:r>
      <w:r w:rsidRPr="00037B3D">
        <w:t xml:space="preserve"> consultation médicale de la MP</w:t>
      </w:r>
    </w:p>
    <w:p w:rsidR="00793B44" w:rsidRPr="00037B3D" w:rsidRDefault="00BC4DA8" w:rsidP="00793B44">
      <w:pPr>
        <w:pStyle w:val="Paragraphedeliste"/>
        <w:numPr>
          <w:ilvl w:val="0"/>
          <w:numId w:val="2"/>
        </w:numPr>
        <w:rPr>
          <w:b/>
          <w:bCs/>
        </w:rPr>
      </w:pPr>
      <w:r w:rsidRPr="00037B3D">
        <w:rPr>
          <w:b/>
          <w:bCs/>
        </w:rPr>
        <w:t xml:space="preserve">colonne 3 : </w:t>
      </w:r>
      <w:r w:rsidR="00793B44" w:rsidRPr="00037B3D">
        <w:rPr>
          <w:b/>
          <w:bCs/>
        </w:rPr>
        <w:t>Liste des principaux travaux susceptibles de provoquer ces MP</w:t>
      </w:r>
    </w:p>
    <w:p w:rsidR="00793B44" w:rsidRPr="00037B3D" w:rsidRDefault="00793B44" w:rsidP="00793B44">
      <w:pPr>
        <w:pStyle w:val="Paragraphedeliste"/>
        <w:numPr>
          <w:ilvl w:val="0"/>
          <w:numId w:val="3"/>
        </w:numPr>
      </w:pPr>
      <w:r w:rsidRPr="00037B3D">
        <w:t xml:space="preserve">la liste peut être </w:t>
      </w:r>
      <w:r w:rsidRPr="00037B3D">
        <w:rPr>
          <w:b/>
          <w:bCs/>
        </w:rPr>
        <w:t>indicative</w:t>
      </w:r>
      <w:r w:rsidRPr="00037B3D">
        <w:t xml:space="preserve"> pour le groupe 1</w:t>
      </w:r>
    </w:p>
    <w:p w:rsidR="00793B44" w:rsidRPr="00037B3D" w:rsidRDefault="00793B44" w:rsidP="00793B44">
      <w:pPr>
        <w:pStyle w:val="Paragraphedeliste"/>
        <w:numPr>
          <w:ilvl w:val="0"/>
          <w:numId w:val="3"/>
        </w:numPr>
      </w:pPr>
      <w:r w:rsidRPr="00037B3D">
        <w:t xml:space="preserve">la liste peut être </w:t>
      </w:r>
      <w:r w:rsidRPr="00037B3D">
        <w:rPr>
          <w:b/>
          <w:bCs/>
        </w:rPr>
        <w:t>limitative</w:t>
      </w:r>
      <w:r w:rsidRPr="00037B3D">
        <w:t xml:space="preserve"> pour les groupes 2 et 3 (seuls les travailleurs énumérés dans la liste ont le droit à la réparation) </w:t>
      </w:r>
    </w:p>
    <w:p w:rsidR="00DC42B4" w:rsidRPr="00037B3D" w:rsidRDefault="00DC42B4" w:rsidP="00DC42B4">
      <w:pPr>
        <w:rPr>
          <w:b/>
          <w:bCs/>
          <w:u w:val="double"/>
        </w:rPr>
      </w:pPr>
      <w:r w:rsidRPr="00037B3D">
        <w:rPr>
          <w:b/>
          <w:bCs/>
          <w:u w:val="double"/>
        </w:rPr>
        <w:t>Critères indispensables à la reconnaissance d’une MP :</w:t>
      </w:r>
    </w:p>
    <w:p w:rsidR="00DC42B4" w:rsidRPr="00037B3D" w:rsidRDefault="00DC42B4" w:rsidP="00DC42B4">
      <w:pPr>
        <w:pStyle w:val="Paragraphedeliste"/>
        <w:numPr>
          <w:ilvl w:val="0"/>
          <w:numId w:val="5"/>
        </w:numPr>
      </w:pPr>
      <w:r w:rsidRPr="00037B3D">
        <w:t>l’exposition habituelle à un risque</w:t>
      </w:r>
    </w:p>
    <w:p w:rsidR="00DC42B4" w:rsidRPr="00037B3D" w:rsidRDefault="00DC42B4" w:rsidP="00DC42B4">
      <w:pPr>
        <w:pStyle w:val="Paragraphedeliste"/>
        <w:numPr>
          <w:ilvl w:val="0"/>
          <w:numId w:val="5"/>
        </w:numPr>
      </w:pPr>
      <w:r w:rsidRPr="00037B3D">
        <w:t>la présomption d’origine</w:t>
      </w:r>
    </w:p>
    <w:p w:rsidR="00DC42B4" w:rsidRPr="00037B3D" w:rsidRDefault="00DC42B4" w:rsidP="00DC42B4">
      <w:pPr>
        <w:pStyle w:val="Paragraphedeliste"/>
        <w:numPr>
          <w:ilvl w:val="0"/>
          <w:numId w:val="5"/>
        </w:numPr>
      </w:pPr>
      <w:r w:rsidRPr="00037B3D">
        <w:t xml:space="preserve">l’inscription de l’affection au sein de l’un des tableaux de MP </w:t>
      </w:r>
    </w:p>
    <w:p w:rsidR="00B432BD" w:rsidRPr="00037B3D" w:rsidRDefault="00B432BD" w:rsidP="00DC42B4"/>
    <w:sectPr w:rsidR="00B432BD" w:rsidRPr="00037B3D" w:rsidSect="00097E27">
      <w:pgSz w:w="11906" w:h="16838"/>
      <w:pgMar w:top="709" w:right="991" w:bottom="1440" w:left="851" w:header="708" w:footer="708" w:gutter="0"/>
      <w:pgBorders w:offsetFrom="page">
        <w:top w:val="single" w:sz="6" w:space="24" w:color="auto"/>
        <w:left w:val="single" w:sz="6" w:space="24" w:color="auto"/>
        <w:bottom w:val="single" w:sz="6" w:space="24" w:color="auto"/>
        <w:right w:val="single" w:sz="6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40251F"/>
    <w:multiLevelType w:val="hybridMultilevel"/>
    <w:tmpl w:val="79124632"/>
    <w:lvl w:ilvl="0" w:tplc="4AC24404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E52316"/>
    <w:multiLevelType w:val="hybridMultilevel"/>
    <w:tmpl w:val="1B68CCD2"/>
    <w:lvl w:ilvl="0" w:tplc="400671BA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  <w:b/>
        <w:bCs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91C1857"/>
    <w:multiLevelType w:val="hybridMultilevel"/>
    <w:tmpl w:val="2986800C"/>
    <w:lvl w:ilvl="0" w:tplc="E070EC3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CE268D0"/>
    <w:multiLevelType w:val="hybridMultilevel"/>
    <w:tmpl w:val="E63C3BDE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B077CE8"/>
    <w:multiLevelType w:val="hybridMultilevel"/>
    <w:tmpl w:val="9D425AFC"/>
    <w:lvl w:ilvl="0" w:tplc="B40E1FF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ED4696B"/>
    <w:multiLevelType w:val="hybridMultilevel"/>
    <w:tmpl w:val="ED2E7C7A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D6005D"/>
    <w:rsid w:val="00037B3D"/>
    <w:rsid w:val="00097E27"/>
    <w:rsid w:val="000A70C5"/>
    <w:rsid w:val="002B1FBD"/>
    <w:rsid w:val="00302891"/>
    <w:rsid w:val="005B425C"/>
    <w:rsid w:val="005E43DF"/>
    <w:rsid w:val="00681A6C"/>
    <w:rsid w:val="00793B44"/>
    <w:rsid w:val="007B3540"/>
    <w:rsid w:val="008E053A"/>
    <w:rsid w:val="00A1398E"/>
    <w:rsid w:val="00AC1FA6"/>
    <w:rsid w:val="00B432BD"/>
    <w:rsid w:val="00BC4DA8"/>
    <w:rsid w:val="00BE03CE"/>
    <w:rsid w:val="00BF41FB"/>
    <w:rsid w:val="00C758BB"/>
    <w:rsid w:val="00D6005D"/>
    <w:rsid w:val="00DC42B4"/>
    <w:rsid w:val="00F925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D600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268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HOUSSEM</cp:lastModifiedBy>
  <cp:revision>10</cp:revision>
  <cp:lastPrinted>2012-08-28T21:13:00Z</cp:lastPrinted>
  <dcterms:created xsi:type="dcterms:W3CDTF">2010-04-27T14:15:00Z</dcterms:created>
  <dcterms:modified xsi:type="dcterms:W3CDTF">2012-08-28T22:43:00Z</dcterms:modified>
</cp:coreProperties>
</file>