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F1E" w:rsidRPr="00E958FF" w:rsidRDefault="0071787F" w:rsidP="00E958FF">
      <w:pPr>
        <w:jc w:val="center"/>
        <w:rPr>
          <w:b/>
          <w:bCs/>
          <w:color w:val="FF0000"/>
        </w:rPr>
      </w:pPr>
      <w:r>
        <w:rPr>
          <w:b/>
          <w:bCs/>
          <w:color w:val="FF0000"/>
        </w:rPr>
        <w:t xml:space="preserve">2 </w:t>
      </w:r>
      <w:r w:rsidR="00E958FF" w:rsidRPr="00E958FF">
        <w:rPr>
          <w:b/>
          <w:bCs/>
          <w:color w:val="FF0000"/>
        </w:rPr>
        <w:t>HYPERTENSION INTRACRANIENNE HIC</w:t>
      </w:r>
      <w:r w:rsidR="00511A15">
        <w:rPr>
          <w:b/>
          <w:bCs/>
          <w:color w:val="FF0000"/>
        </w:rPr>
        <w:t xml:space="preserve"> ***</w:t>
      </w:r>
    </w:p>
    <w:p w:rsidR="005214E5" w:rsidRDefault="00704F1E" w:rsidP="00704F1E">
      <w:pPr>
        <w:pStyle w:val="Paragraphedeliste"/>
        <w:numPr>
          <w:ilvl w:val="0"/>
          <w:numId w:val="1"/>
        </w:numPr>
      </w:pPr>
      <w:r>
        <w:t xml:space="preserve">Pression intracrânienne </w:t>
      </w:r>
      <w:r w:rsidRPr="00FE1943">
        <w:rPr>
          <w:highlight w:val="yellow"/>
        </w:rPr>
        <w:t>(PIC) &gt; 15mmhg</w:t>
      </w:r>
      <w:r>
        <w:t xml:space="preserve"> </w:t>
      </w:r>
    </w:p>
    <w:p w:rsidR="00704F1E" w:rsidRDefault="00704F1E" w:rsidP="00704F1E">
      <w:pPr>
        <w:pStyle w:val="Paragraphedeliste"/>
        <w:numPr>
          <w:ilvl w:val="0"/>
          <w:numId w:val="1"/>
        </w:numPr>
      </w:pPr>
      <w:r>
        <w:t>PIC = pression du LCR</w:t>
      </w:r>
    </w:p>
    <w:p w:rsidR="00704F1E" w:rsidRDefault="00704F1E" w:rsidP="00704F1E">
      <w:pPr>
        <w:pStyle w:val="Paragraphedeliste"/>
        <w:numPr>
          <w:ilvl w:val="0"/>
          <w:numId w:val="1"/>
        </w:numPr>
      </w:pPr>
      <w:r>
        <w:t>Variation physiologique de PIC : augmente avec l’augmentation de la pression du LCR (augmente au cours de la toux…, diminue au sommeil)</w:t>
      </w:r>
    </w:p>
    <w:p w:rsidR="00704F1E" w:rsidRDefault="00981158" w:rsidP="00704F1E">
      <w:pPr>
        <w:pStyle w:val="Paragraphedeliste"/>
        <w:numPr>
          <w:ilvl w:val="0"/>
          <w:numId w:val="1"/>
        </w:numPr>
      </w:pPr>
      <w:r w:rsidRPr="00FE1943">
        <w:rPr>
          <w:highlight w:val="yellow"/>
        </w:rPr>
        <w:t>PaCO2 est un puissant régulateur</w:t>
      </w:r>
      <w:r>
        <w:t xml:space="preserve"> du débit sanguin cérébral (son augmentation entraine une vasodilatation =&gt; augmentation du débit cérébrale)</w:t>
      </w:r>
    </w:p>
    <w:p w:rsidR="00981158" w:rsidRDefault="00981158" w:rsidP="00704F1E">
      <w:pPr>
        <w:pStyle w:val="Paragraphedeliste"/>
        <w:numPr>
          <w:ilvl w:val="0"/>
          <w:numId w:val="1"/>
        </w:numPr>
      </w:pPr>
      <w:r>
        <w:t xml:space="preserve">La circulation cérébrale est indépendante de la circulation générale </w:t>
      </w:r>
    </w:p>
    <w:p w:rsidR="00981158" w:rsidRPr="00E958FF" w:rsidRDefault="00981158" w:rsidP="00981158">
      <w:pPr>
        <w:rPr>
          <w:b/>
          <w:bCs/>
        </w:rPr>
      </w:pPr>
      <w:r w:rsidRPr="00E958FF">
        <w:rPr>
          <w:b/>
          <w:bCs/>
        </w:rPr>
        <w:t>Physiopathologie :</w:t>
      </w:r>
    </w:p>
    <w:p w:rsidR="00144002" w:rsidRDefault="00981158" w:rsidP="00927F2E">
      <w:pPr>
        <w:pStyle w:val="Paragraphedeliste"/>
        <w:numPr>
          <w:ilvl w:val="0"/>
          <w:numId w:val="3"/>
        </w:numPr>
      </w:pPr>
      <w:r>
        <w:t>Principale mécanisme</w:t>
      </w:r>
      <w:r w:rsidR="00927F2E">
        <w:t xml:space="preserve"> =</w:t>
      </w:r>
      <w:r>
        <w:t xml:space="preserve"> œdème cérébrale</w:t>
      </w:r>
    </w:p>
    <w:p w:rsidR="00927F2E" w:rsidRDefault="00981158" w:rsidP="00927F2E">
      <w:pPr>
        <w:pStyle w:val="Paragraphedeliste"/>
        <w:numPr>
          <w:ilvl w:val="0"/>
          <w:numId w:val="3"/>
        </w:numPr>
      </w:pPr>
      <w:r>
        <w:t>L’enceinte crânio-cérébrale comporte 3 secteurs</w:t>
      </w:r>
    </w:p>
    <w:p w:rsidR="00981158" w:rsidRDefault="00981158" w:rsidP="00144002">
      <w:pPr>
        <w:pStyle w:val="Paragraphedeliste"/>
        <w:numPr>
          <w:ilvl w:val="0"/>
          <w:numId w:val="1"/>
        </w:numPr>
      </w:pPr>
      <w:r w:rsidRPr="00927F2E">
        <w:rPr>
          <w:b/>
          <w:bCs/>
          <w:color w:val="FF0000"/>
          <w:u w:val="single"/>
        </w:rPr>
        <w:t>Le secteur parenchymateux (SP)</w:t>
      </w:r>
      <w:r w:rsidRPr="00E958FF">
        <w:rPr>
          <w:color w:val="FF0000"/>
        </w:rPr>
        <w:t> :</w:t>
      </w:r>
      <w:r w:rsidR="00144002">
        <w:t xml:space="preserve"> </w:t>
      </w:r>
      <w:r w:rsidR="00144002" w:rsidRPr="00FE1943">
        <w:rPr>
          <w:highlight w:val="yellow"/>
        </w:rPr>
        <w:t>œdème cytotoxique</w:t>
      </w:r>
    </w:p>
    <w:p w:rsidR="00981158" w:rsidRDefault="00981158" w:rsidP="00144002">
      <w:pPr>
        <w:pStyle w:val="Paragraphedeliste"/>
        <w:numPr>
          <w:ilvl w:val="0"/>
          <w:numId w:val="4"/>
        </w:numPr>
      </w:pPr>
      <w:r>
        <w:t>gonflement des cellules gliales imbibées d’eau (astrocyte et oligodendrocyte)</w:t>
      </w:r>
      <w:r w:rsidR="005F7FB0">
        <w:t xml:space="preserve"> par altération de la membrane cytoplasmique </w:t>
      </w:r>
    </w:p>
    <w:p w:rsidR="00981158" w:rsidRDefault="005F7FB0" w:rsidP="00981158">
      <w:pPr>
        <w:pStyle w:val="Paragraphedeliste"/>
        <w:numPr>
          <w:ilvl w:val="0"/>
          <w:numId w:val="4"/>
        </w:numPr>
      </w:pPr>
      <w:r>
        <w:t>dérèglement endocrinien du couple ACTH/ADH</w:t>
      </w:r>
    </w:p>
    <w:p w:rsidR="00981158" w:rsidRDefault="00981158" w:rsidP="00981158">
      <w:pPr>
        <w:pStyle w:val="Paragraphedeliste"/>
        <w:numPr>
          <w:ilvl w:val="0"/>
          <w:numId w:val="1"/>
        </w:numPr>
      </w:pPr>
      <w:r w:rsidRPr="00927F2E">
        <w:rPr>
          <w:b/>
          <w:bCs/>
          <w:color w:val="FF0000"/>
          <w:u w:val="single"/>
        </w:rPr>
        <w:t>Le secteur vasculaire (SV)</w:t>
      </w:r>
      <w:r w:rsidR="005F7FB0" w:rsidRPr="00E958FF">
        <w:rPr>
          <w:color w:val="FF0000"/>
        </w:rPr>
        <w:t> :</w:t>
      </w:r>
      <w:r w:rsidR="005F7FB0">
        <w:t xml:space="preserve"> </w:t>
      </w:r>
      <w:r w:rsidR="005F7FB0" w:rsidRPr="00FE1943">
        <w:rPr>
          <w:highlight w:val="yellow"/>
        </w:rPr>
        <w:t>œdème vasogénique.</w:t>
      </w:r>
    </w:p>
    <w:p w:rsidR="005F7FB0" w:rsidRDefault="005F7FB0" w:rsidP="005F7FB0">
      <w:pPr>
        <w:pStyle w:val="Paragraphedeliste"/>
        <w:numPr>
          <w:ilvl w:val="0"/>
          <w:numId w:val="4"/>
        </w:numPr>
      </w:pPr>
      <w:r w:rsidRPr="00927F2E">
        <w:rPr>
          <w:u w:val="single"/>
        </w:rPr>
        <w:t>HIC compensée (reflex de Cushing)</w:t>
      </w:r>
      <w:r w:rsidR="00144002">
        <w:t xml:space="preserve"> : </w:t>
      </w:r>
      <w:r>
        <w:t>vasodilatation</w:t>
      </w:r>
      <w:r w:rsidR="00927F2E">
        <w:t xml:space="preserve"> vasculaire</w:t>
      </w:r>
      <w:r>
        <w:t xml:space="preserve"> </w:t>
      </w:r>
      <w:r w:rsidR="00144002">
        <w:t>cérébrale qui tend à diminuer la pression cérébrale (régulée par la PaCO2)</w:t>
      </w:r>
    </w:p>
    <w:p w:rsidR="005F7FB0" w:rsidRDefault="005F7FB0" w:rsidP="005F7FB0">
      <w:pPr>
        <w:pStyle w:val="Paragraphedeliste"/>
        <w:numPr>
          <w:ilvl w:val="0"/>
          <w:numId w:val="4"/>
        </w:numPr>
      </w:pPr>
      <w:r w:rsidRPr="00927F2E">
        <w:rPr>
          <w:u w:val="single"/>
        </w:rPr>
        <w:t xml:space="preserve"> HIC décompensée</w:t>
      </w:r>
      <w:r w:rsidR="00144002">
        <w:t xml:space="preserve"> : la pression vasculaire encéphalique = pression de perfusion =&gt; arrêt circulatoire cérébral (coma dépassé) </w:t>
      </w:r>
    </w:p>
    <w:p w:rsidR="00144002" w:rsidRDefault="00981158" w:rsidP="00144002">
      <w:pPr>
        <w:pStyle w:val="Paragraphedeliste"/>
        <w:numPr>
          <w:ilvl w:val="0"/>
          <w:numId w:val="1"/>
        </w:numPr>
      </w:pPr>
      <w:r w:rsidRPr="00927F2E">
        <w:rPr>
          <w:b/>
          <w:bCs/>
          <w:color w:val="FF0000"/>
          <w:u w:val="single"/>
        </w:rPr>
        <w:t>Le secteur liquidien(SL)</w:t>
      </w:r>
      <w:r w:rsidR="00144002">
        <w:t xml:space="preserve"> : les tumeurs ventriculaires et paraventriculaires entrainent une HIC par </w:t>
      </w:r>
      <w:r w:rsidR="00144002" w:rsidRPr="00FE1943">
        <w:rPr>
          <w:highlight w:val="yellow"/>
        </w:rPr>
        <w:t>hydrocéphalie</w:t>
      </w:r>
    </w:p>
    <w:p w:rsidR="00144002" w:rsidRDefault="00144002" w:rsidP="00144002">
      <w:pPr>
        <w:pStyle w:val="Paragraphedeliste"/>
        <w:numPr>
          <w:ilvl w:val="0"/>
          <w:numId w:val="4"/>
        </w:numPr>
      </w:pPr>
      <w:r w:rsidRPr="00927F2E">
        <w:rPr>
          <w:u w:val="single"/>
        </w:rPr>
        <w:t>Tumeurs ventriculaires</w:t>
      </w:r>
      <w:r>
        <w:t> : l’obstruction du foramen de Monroe et du trou de Magendie entraine d</w:t>
      </w:r>
      <w:r w:rsidR="003344AD">
        <w:t>es céphalées paroxystiques surv</w:t>
      </w:r>
      <w:r>
        <w:t xml:space="preserve">enant dans certaines positions de la tête </w:t>
      </w:r>
    </w:p>
    <w:p w:rsidR="003344AD" w:rsidRDefault="003344AD" w:rsidP="003344AD">
      <w:pPr>
        <w:pStyle w:val="Paragraphedeliste"/>
        <w:numPr>
          <w:ilvl w:val="0"/>
          <w:numId w:val="4"/>
        </w:numPr>
      </w:pPr>
      <w:r w:rsidRPr="00927F2E">
        <w:rPr>
          <w:u w:val="single"/>
        </w:rPr>
        <w:t>Tumeurs paraventriculaires</w:t>
      </w:r>
      <w:r>
        <w:t xml:space="preserve"> : tumeurs de la FCP (ex : medulloblastome) entraine une HIC par hydrocéphalie en amont </w:t>
      </w:r>
    </w:p>
    <w:p w:rsidR="00927F2E" w:rsidRDefault="00927F2E" w:rsidP="00927F2E">
      <w:pPr>
        <w:pStyle w:val="Paragraphedeliste"/>
        <w:numPr>
          <w:ilvl w:val="0"/>
          <w:numId w:val="3"/>
        </w:numPr>
      </w:pPr>
      <w:r>
        <w:t>Loi de Monroe-Kellie : SP + SV + SL = constante</w:t>
      </w:r>
    </w:p>
    <w:p w:rsidR="003344AD" w:rsidRPr="00E958FF" w:rsidRDefault="003344AD" w:rsidP="003344AD">
      <w:pPr>
        <w:rPr>
          <w:b/>
          <w:bCs/>
        </w:rPr>
      </w:pPr>
      <w:r w:rsidRPr="00E958FF">
        <w:rPr>
          <w:b/>
          <w:bCs/>
        </w:rPr>
        <w:t>Clinique :</w:t>
      </w:r>
    </w:p>
    <w:p w:rsidR="003344AD" w:rsidRDefault="003344AD" w:rsidP="003344AD">
      <w:pPr>
        <w:pStyle w:val="Paragraphedeliste"/>
        <w:numPr>
          <w:ilvl w:val="0"/>
          <w:numId w:val="1"/>
        </w:numPr>
      </w:pPr>
      <w:r>
        <w:t xml:space="preserve">Céphalées en casques matinales rebelles aux antalgiques </w:t>
      </w:r>
    </w:p>
    <w:p w:rsidR="003344AD" w:rsidRDefault="003344AD" w:rsidP="003344AD">
      <w:pPr>
        <w:pStyle w:val="Paragraphedeliste"/>
        <w:numPr>
          <w:ilvl w:val="0"/>
          <w:numId w:val="1"/>
        </w:numPr>
      </w:pPr>
      <w:r>
        <w:t>Vomissements en jet</w:t>
      </w:r>
    </w:p>
    <w:p w:rsidR="003344AD" w:rsidRDefault="003344AD" w:rsidP="003344AD">
      <w:pPr>
        <w:pStyle w:val="Paragraphedeliste"/>
        <w:numPr>
          <w:ilvl w:val="0"/>
          <w:numId w:val="1"/>
        </w:numPr>
      </w:pPr>
      <w:r>
        <w:t xml:space="preserve">Troubles visuelles : </w:t>
      </w:r>
      <w:r w:rsidRPr="0050697F">
        <w:rPr>
          <w:highlight w:val="yellow"/>
        </w:rPr>
        <w:t>diplopie par atteinte du VI</w:t>
      </w:r>
      <w:r w:rsidR="006C0F33">
        <w:t xml:space="preserve"> ***</w:t>
      </w:r>
      <w:r>
        <w:t>, au FO = œdème papillaire -&gt; stase papillaire -&gt; atrophie optique (bilatérale)</w:t>
      </w:r>
    </w:p>
    <w:p w:rsidR="003344AD" w:rsidRDefault="003344AD" w:rsidP="003344AD">
      <w:pPr>
        <w:pStyle w:val="Paragraphedeliste"/>
        <w:numPr>
          <w:ilvl w:val="0"/>
          <w:numId w:val="1"/>
        </w:numPr>
      </w:pPr>
      <w:r>
        <w:t>Trouble de la conscience dans les HIC importantes</w:t>
      </w:r>
    </w:p>
    <w:p w:rsidR="003344AD" w:rsidRDefault="003344AD" w:rsidP="003344AD">
      <w:pPr>
        <w:pStyle w:val="Paragraphedeliste"/>
        <w:numPr>
          <w:ilvl w:val="0"/>
          <w:numId w:val="1"/>
        </w:numPr>
      </w:pPr>
      <w:r>
        <w:t>Vertige</w:t>
      </w:r>
      <w:r w:rsidR="00927F2E">
        <w:t>s</w:t>
      </w:r>
      <w:r>
        <w:t>, acouphènes, épilepsies, troubles psychiques …</w:t>
      </w:r>
    </w:p>
    <w:p w:rsidR="003344AD" w:rsidRPr="00E958FF" w:rsidRDefault="003344AD" w:rsidP="003344AD">
      <w:pPr>
        <w:rPr>
          <w:b/>
          <w:bCs/>
        </w:rPr>
      </w:pPr>
      <w:r w:rsidRPr="00E958FF">
        <w:rPr>
          <w:b/>
          <w:bCs/>
        </w:rPr>
        <w:t>Paraclinique :</w:t>
      </w:r>
    </w:p>
    <w:p w:rsidR="00A265E4" w:rsidRPr="00E958FF" w:rsidRDefault="003344AD" w:rsidP="00A265E4">
      <w:pPr>
        <w:pStyle w:val="Paragraphedeliste"/>
        <w:numPr>
          <w:ilvl w:val="0"/>
          <w:numId w:val="1"/>
        </w:numPr>
        <w:rPr>
          <w:color w:val="FF0000"/>
        </w:rPr>
      </w:pPr>
      <w:r w:rsidRPr="00E958FF">
        <w:rPr>
          <w:color w:val="FF0000"/>
        </w:rPr>
        <w:t xml:space="preserve">Rx du crane : </w:t>
      </w:r>
    </w:p>
    <w:p w:rsidR="00A265E4" w:rsidRDefault="00A265E4" w:rsidP="00A265E4">
      <w:pPr>
        <w:pStyle w:val="Paragraphedeliste"/>
        <w:numPr>
          <w:ilvl w:val="0"/>
          <w:numId w:val="4"/>
        </w:numPr>
      </w:pPr>
      <w:r w:rsidRPr="00927F2E">
        <w:rPr>
          <w:u w:val="single"/>
        </w:rPr>
        <w:t>Adulte :</w:t>
      </w:r>
      <w:r>
        <w:t xml:space="preserve"> amputation de l’apophyse clinoïde ou démineralisation du dorsum sallae</w:t>
      </w:r>
    </w:p>
    <w:p w:rsidR="00A265E4" w:rsidRDefault="00A265E4" w:rsidP="00A265E4">
      <w:pPr>
        <w:pStyle w:val="Paragraphedeliste"/>
        <w:numPr>
          <w:ilvl w:val="0"/>
          <w:numId w:val="4"/>
        </w:numPr>
      </w:pPr>
      <w:r w:rsidRPr="00927F2E">
        <w:rPr>
          <w:u w:val="single"/>
        </w:rPr>
        <w:t>Enfant :</w:t>
      </w:r>
      <w:r>
        <w:t xml:space="preserve"> disjonction des sutures avec empreintes digitiformes</w:t>
      </w:r>
    </w:p>
    <w:p w:rsidR="00A265E4" w:rsidRDefault="00A265E4" w:rsidP="00A265E4">
      <w:pPr>
        <w:pStyle w:val="Paragraphedeliste"/>
        <w:numPr>
          <w:ilvl w:val="0"/>
          <w:numId w:val="1"/>
        </w:numPr>
      </w:pPr>
      <w:r w:rsidRPr="00E958FF">
        <w:rPr>
          <w:color w:val="FF0000"/>
        </w:rPr>
        <w:lastRenderedPageBreak/>
        <w:t>EEG :</w:t>
      </w:r>
      <w:r>
        <w:t xml:space="preserve"> souffrance cérébral</w:t>
      </w:r>
    </w:p>
    <w:p w:rsidR="00927F2E" w:rsidRDefault="00A265E4" w:rsidP="00A265E4">
      <w:pPr>
        <w:pStyle w:val="Paragraphedeliste"/>
        <w:numPr>
          <w:ilvl w:val="0"/>
          <w:numId w:val="1"/>
        </w:numPr>
      </w:pPr>
      <w:r w:rsidRPr="00E958FF">
        <w:rPr>
          <w:color w:val="FF0000"/>
        </w:rPr>
        <w:t>TDM/IRM :</w:t>
      </w:r>
      <w:r w:rsidR="00927F2E">
        <w:t xml:space="preserve"> </w:t>
      </w:r>
      <w:r w:rsidR="00927F2E" w:rsidRPr="00FE1943">
        <w:rPr>
          <w:highlight w:val="yellow"/>
        </w:rPr>
        <w:t>hypodensité</w:t>
      </w:r>
    </w:p>
    <w:p w:rsidR="00927F2E" w:rsidRDefault="00927F2E" w:rsidP="00927F2E">
      <w:pPr>
        <w:pStyle w:val="Paragraphedeliste"/>
      </w:pPr>
    </w:p>
    <w:p w:rsidR="003344AD" w:rsidRDefault="00A265E4" w:rsidP="00A265E4">
      <w:pPr>
        <w:pStyle w:val="Paragraphedeliste"/>
        <w:numPr>
          <w:ilvl w:val="0"/>
          <w:numId w:val="1"/>
        </w:numPr>
      </w:pPr>
      <w:r w:rsidRPr="0050697F">
        <w:rPr>
          <w:highlight w:val="yellow"/>
        </w:rPr>
        <w:t>les tumeurs les plus œdématogènes</w:t>
      </w:r>
      <w:r>
        <w:t xml:space="preserve"> </w:t>
      </w:r>
      <w:r w:rsidR="003344AD">
        <w:t xml:space="preserve"> </w:t>
      </w:r>
      <w:r>
        <w:t>sont les glioblastomes, métastases et abcès du cerveau</w:t>
      </w:r>
    </w:p>
    <w:p w:rsidR="00A265E4" w:rsidRPr="00E958FF" w:rsidRDefault="00A265E4" w:rsidP="00A265E4">
      <w:pPr>
        <w:rPr>
          <w:b/>
          <w:bCs/>
        </w:rPr>
      </w:pPr>
      <w:r w:rsidRPr="00E958FF">
        <w:rPr>
          <w:b/>
          <w:bCs/>
        </w:rPr>
        <w:t>Etiologies :</w:t>
      </w:r>
    </w:p>
    <w:p w:rsidR="00A265E4" w:rsidRDefault="00A265E4" w:rsidP="00A265E4">
      <w:r>
        <w:t>Tumeurs +++, HTA maligne, ramollissements cérébelleux, hématomes…</w:t>
      </w:r>
    </w:p>
    <w:p w:rsidR="00A265E4" w:rsidRPr="00927F2E" w:rsidRDefault="00A265E4" w:rsidP="00A265E4">
      <w:pPr>
        <w:rPr>
          <w:b/>
          <w:bCs/>
        </w:rPr>
      </w:pPr>
      <w:r w:rsidRPr="00927F2E">
        <w:rPr>
          <w:b/>
          <w:bCs/>
        </w:rPr>
        <w:t>Complications :</w:t>
      </w:r>
    </w:p>
    <w:p w:rsidR="00704F1E" w:rsidRDefault="00A265E4" w:rsidP="00A265E4">
      <w:pPr>
        <w:pStyle w:val="Paragraphedeliste"/>
        <w:numPr>
          <w:ilvl w:val="0"/>
          <w:numId w:val="1"/>
        </w:numPr>
      </w:pPr>
      <w:r w:rsidRPr="00927F2E">
        <w:rPr>
          <w:b/>
          <w:bCs/>
          <w:color w:val="FF0000"/>
          <w:u w:val="single"/>
        </w:rPr>
        <w:t>Engagement transtentorielle (temporal)</w:t>
      </w:r>
      <w:r w:rsidRPr="00E958FF">
        <w:rPr>
          <w:color w:val="FF0000"/>
        </w:rPr>
        <w:t> :</w:t>
      </w:r>
      <w:r w:rsidR="00927F2E">
        <w:rPr>
          <w:color w:val="FF0000"/>
        </w:rPr>
        <w:t xml:space="preserve"> </w:t>
      </w:r>
      <w:r w:rsidR="00927F2E" w:rsidRPr="007F654C">
        <w:t>engagement de la</w:t>
      </w:r>
      <w:r w:rsidR="007F654C">
        <w:t xml:space="preserve"> tumeur</w:t>
      </w:r>
      <w:r>
        <w:t xml:space="preserve"> sustentorielle à travers le foramen ovale de Pacchioni</w:t>
      </w:r>
    </w:p>
    <w:p w:rsidR="00A265E4" w:rsidRDefault="00A265E4" w:rsidP="00A265E4">
      <w:pPr>
        <w:pStyle w:val="Paragraphedeliste"/>
        <w:numPr>
          <w:ilvl w:val="0"/>
          <w:numId w:val="4"/>
        </w:numPr>
      </w:pPr>
      <w:r>
        <w:t>Troubles de la conscience (</w:t>
      </w:r>
      <w:r w:rsidR="00E958FF">
        <w:t xml:space="preserve">atteinte de la </w:t>
      </w:r>
      <w:r>
        <w:t>réticulé activatrice)</w:t>
      </w:r>
    </w:p>
    <w:p w:rsidR="00A265E4" w:rsidRDefault="00A265E4" w:rsidP="00A265E4">
      <w:pPr>
        <w:pStyle w:val="Paragraphedeliste"/>
        <w:numPr>
          <w:ilvl w:val="0"/>
          <w:numId w:val="4"/>
        </w:numPr>
      </w:pPr>
      <w:r>
        <w:t>Mydriase réactive homolatérale (noyaux végétatif du III)</w:t>
      </w:r>
    </w:p>
    <w:p w:rsidR="00A265E4" w:rsidRDefault="00E958FF" w:rsidP="00A265E4">
      <w:pPr>
        <w:pStyle w:val="Paragraphedeliste"/>
        <w:numPr>
          <w:ilvl w:val="0"/>
          <w:numId w:val="4"/>
        </w:numPr>
      </w:pPr>
      <w:r>
        <w:t>Hémiplégie controlatérale (faisceau pyramidal)</w:t>
      </w:r>
    </w:p>
    <w:p w:rsidR="00E958FF" w:rsidRDefault="00E958FF" w:rsidP="00A265E4">
      <w:pPr>
        <w:pStyle w:val="Paragraphedeliste"/>
        <w:numPr>
          <w:ilvl w:val="0"/>
          <w:numId w:val="4"/>
        </w:numPr>
      </w:pPr>
      <w:r>
        <w:t>Rigidité de décérébration (noyaux rouges)</w:t>
      </w:r>
    </w:p>
    <w:p w:rsidR="00A265E4" w:rsidRPr="00E958FF" w:rsidRDefault="00A265E4" w:rsidP="00A265E4">
      <w:pPr>
        <w:pStyle w:val="Paragraphedeliste"/>
        <w:numPr>
          <w:ilvl w:val="0"/>
          <w:numId w:val="1"/>
        </w:numPr>
        <w:rPr>
          <w:color w:val="FF0000"/>
          <w:u w:val="single"/>
        </w:rPr>
      </w:pPr>
      <w:r w:rsidRPr="00927F2E">
        <w:rPr>
          <w:b/>
          <w:bCs/>
          <w:color w:val="FF0000"/>
          <w:u w:val="single"/>
        </w:rPr>
        <w:t>Engagement des amygdales cérébe</w:t>
      </w:r>
      <w:r w:rsidR="0050697F">
        <w:rPr>
          <w:b/>
          <w:bCs/>
          <w:color w:val="FF0000"/>
          <w:u w:val="single"/>
        </w:rPr>
        <w:t>lleuses dans le trou</w:t>
      </w:r>
      <w:r w:rsidR="00E958FF" w:rsidRPr="00927F2E">
        <w:rPr>
          <w:b/>
          <w:bCs/>
          <w:color w:val="FF0000"/>
          <w:u w:val="single"/>
        </w:rPr>
        <w:t xml:space="preserve"> occipital</w:t>
      </w:r>
      <w:r w:rsidR="00150A0E">
        <w:rPr>
          <w:color w:val="FF0000"/>
          <w:u w:val="single"/>
        </w:rPr>
        <w:t> : ***</w:t>
      </w:r>
    </w:p>
    <w:p w:rsidR="00E958FF" w:rsidRDefault="00E958FF" w:rsidP="00E958FF">
      <w:pPr>
        <w:pStyle w:val="Paragraphedeliste"/>
        <w:numPr>
          <w:ilvl w:val="0"/>
          <w:numId w:val="5"/>
        </w:numPr>
      </w:pPr>
      <w:r w:rsidRPr="007F654C">
        <w:rPr>
          <w:u w:val="single"/>
        </w:rPr>
        <w:t>Période de pré engagement</w:t>
      </w:r>
      <w:r>
        <w:t xml:space="preserve"> : </w:t>
      </w:r>
      <w:r w:rsidRPr="00150A0E">
        <w:rPr>
          <w:highlight w:val="yellow"/>
        </w:rPr>
        <w:t>céphalées + raideurs intermittentes de la nuque</w:t>
      </w:r>
    </w:p>
    <w:p w:rsidR="00E958FF" w:rsidRDefault="00E958FF" w:rsidP="00E958FF">
      <w:pPr>
        <w:pStyle w:val="Paragraphedeliste"/>
        <w:numPr>
          <w:ilvl w:val="0"/>
          <w:numId w:val="5"/>
        </w:numPr>
      </w:pPr>
      <w:r w:rsidRPr="007F654C">
        <w:rPr>
          <w:u w:val="single"/>
        </w:rPr>
        <w:t>Période d’engagement</w:t>
      </w:r>
      <w:r>
        <w:t> :</w:t>
      </w:r>
    </w:p>
    <w:p w:rsidR="007F654C" w:rsidRDefault="00E958FF" w:rsidP="007F654C">
      <w:pPr>
        <w:pStyle w:val="Paragraphedeliste"/>
        <w:numPr>
          <w:ilvl w:val="0"/>
          <w:numId w:val="4"/>
        </w:numPr>
      </w:pPr>
      <w:r>
        <w:t>Troubles de la conscience</w:t>
      </w:r>
    </w:p>
    <w:p w:rsidR="00E958FF" w:rsidRDefault="007F654C" w:rsidP="007F654C">
      <w:pPr>
        <w:pStyle w:val="Paragraphedeliste"/>
        <w:numPr>
          <w:ilvl w:val="0"/>
          <w:numId w:val="4"/>
        </w:numPr>
      </w:pPr>
      <w:r>
        <w:t xml:space="preserve">Troubles </w:t>
      </w:r>
      <w:r w:rsidR="00E958FF">
        <w:t>neurovégétatifs</w:t>
      </w:r>
    </w:p>
    <w:p w:rsidR="00E958FF" w:rsidRDefault="00E958FF" w:rsidP="00E958FF">
      <w:pPr>
        <w:pStyle w:val="Paragraphedeliste"/>
        <w:numPr>
          <w:ilvl w:val="0"/>
          <w:numId w:val="4"/>
        </w:numPr>
      </w:pPr>
      <w:r>
        <w:t xml:space="preserve">Raideur de la nuque </w:t>
      </w:r>
    </w:p>
    <w:p w:rsidR="00E958FF" w:rsidRDefault="00E958FF" w:rsidP="00E958FF">
      <w:pPr>
        <w:pStyle w:val="Paragraphedeliste"/>
        <w:numPr>
          <w:ilvl w:val="0"/>
          <w:numId w:val="4"/>
        </w:numPr>
      </w:pPr>
      <w:r>
        <w:t xml:space="preserve">Hypertonie de décérébration en opistotonos </w:t>
      </w:r>
    </w:p>
    <w:p w:rsidR="00E958FF" w:rsidRPr="007F654C" w:rsidRDefault="00E958FF" w:rsidP="00E958FF">
      <w:pPr>
        <w:rPr>
          <w:b/>
          <w:bCs/>
        </w:rPr>
      </w:pPr>
      <w:r w:rsidRPr="007F654C">
        <w:rPr>
          <w:b/>
          <w:bCs/>
        </w:rPr>
        <w:t>Traitement :</w:t>
      </w:r>
    </w:p>
    <w:p w:rsidR="00E958FF" w:rsidRDefault="00E958FF" w:rsidP="00E958FF">
      <w:pPr>
        <w:pStyle w:val="Paragraphedeliste"/>
        <w:numPr>
          <w:ilvl w:val="0"/>
          <w:numId w:val="1"/>
        </w:numPr>
      </w:pPr>
      <w:r w:rsidRPr="007F654C">
        <w:rPr>
          <w:i/>
          <w:iCs/>
          <w:u w:val="single"/>
        </w:rPr>
        <w:t>Trt médical anti œdème</w:t>
      </w:r>
      <w:r>
        <w:t> : HHC + solution hypertoniques (mannitol 20%, SGH 15%, glycérol par voie orale) + gardénal</w:t>
      </w:r>
    </w:p>
    <w:p w:rsidR="00E958FF" w:rsidRDefault="00E958FF" w:rsidP="00E958FF">
      <w:pPr>
        <w:pStyle w:val="Paragraphedeliste"/>
        <w:numPr>
          <w:ilvl w:val="0"/>
          <w:numId w:val="1"/>
        </w:numPr>
      </w:pPr>
      <w:r w:rsidRPr="007F654C">
        <w:rPr>
          <w:i/>
          <w:iCs/>
          <w:u w:val="single"/>
        </w:rPr>
        <w:t>traitement chirurgical</w:t>
      </w:r>
      <w:r>
        <w:t> : ablation de la tumeur</w:t>
      </w:r>
    </w:p>
    <w:p w:rsidR="00E958FF" w:rsidRDefault="00E958FF" w:rsidP="00E958FF">
      <w:r>
        <w:t xml:space="preserve">En cas d’engagement il faut opérer en urgence </w:t>
      </w:r>
    </w:p>
    <w:sectPr w:rsidR="00E958FF" w:rsidSect="005214E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733B" w:rsidRDefault="002F733B" w:rsidP="00704F1E">
      <w:pPr>
        <w:spacing w:after="0" w:line="240" w:lineRule="auto"/>
      </w:pPr>
      <w:r>
        <w:separator/>
      </w:r>
    </w:p>
  </w:endnote>
  <w:endnote w:type="continuationSeparator" w:id="0">
    <w:p w:rsidR="002F733B" w:rsidRDefault="002F733B" w:rsidP="00704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733B" w:rsidRDefault="002F733B" w:rsidP="00704F1E">
      <w:pPr>
        <w:spacing w:after="0" w:line="240" w:lineRule="auto"/>
      </w:pPr>
      <w:r>
        <w:separator/>
      </w:r>
    </w:p>
  </w:footnote>
  <w:footnote w:type="continuationSeparator" w:id="0">
    <w:p w:rsidR="002F733B" w:rsidRDefault="002F733B" w:rsidP="00704F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D2418"/>
    <w:multiLevelType w:val="hybridMultilevel"/>
    <w:tmpl w:val="DCE8343E"/>
    <w:lvl w:ilvl="0" w:tplc="3516EAE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5099E"/>
    <w:multiLevelType w:val="hybridMultilevel"/>
    <w:tmpl w:val="9328D40A"/>
    <w:lvl w:ilvl="0" w:tplc="AEA0BCDA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E4B14"/>
    <w:multiLevelType w:val="hybridMultilevel"/>
    <w:tmpl w:val="4AFAA80E"/>
    <w:lvl w:ilvl="0" w:tplc="B3E0381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11A183E"/>
    <w:multiLevelType w:val="hybridMultilevel"/>
    <w:tmpl w:val="52087E0A"/>
    <w:lvl w:ilvl="0" w:tplc="68C243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EA41DC4"/>
    <w:multiLevelType w:val="hybridMultilevel"/>
    <w:tmpl w:val="09DA3826"/>
    <w:lvl w:ilvl="0" w:tplc="7EC0259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4F1E"/>
    <w:rsid w:val="000269D5"/>
    <w:rsid w:val="00076C63"/>
    <w:rsid w:val="000B672B"/>
    <w:rsid w:val="00144002"/>
    <w:rsid w:val="00150A0E"/>
    <w:rsid w:val="001B341C"/>
    <w:rsid w:val="002E15FF"/>
    <w:rsid w:val="002F733B"/>
    <w:rsid w:val="003344AD"/>
    <w:rsid w:val="0045067E"/>
    <w:rsid w:val="004830B4"/>
    <w:rsid w:val="0050697F"/>
    <w:rsid w:val="00511A15"/>
    <w:rsid w:val="005214E5"/>
    <w:rsid w:val="00547338"/>
    <w:rsid w:val="0059429B"/>
    <w:rsid w:val="005F7FB0"/>
    <w:rsid w:val="00656ADE"/>
    <w:rsid w:val="006C0F33"/>
    <w:rsid w:val="00704F1E"/>
    <w:rsid w:val="0071787F"/>
    <w:rsid w:val="007F654C"/>
    <w:rsid w:val="00927F2E"/>
    <w:rsid w:val="00977B94"/>
    <w:rsid w:val="00981158"/>
    <w:rsid w:val="00A265E4"/>
    <w:rsid w:val="00CB50A1"/>
    <w:rsid w:val="00D51BDD"/>
    <w:rsid w:val="00DC741B"/>
    <w:rsid w:val="00E2396D"/>
    <w:rsid w:val="00E958FF"/>
    <w:rsid w:val="00F54208"/>
    <w:rsid w:val="00FE1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704F1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04F1E"/>
  </w:style>
  <w:style w:type="paragraph" w:styleId="Pieddepage">
    <w:name w:val="footer"/>
    <w:basedOn w:val="Normal"/>
    <w:link w:val="PieddepageCar"/>
    <w:uiPriority w:val="99"/>
    <w:semiHidden/>
    <w:unhideWhenUsed/>
    <w:rsid w:val="00704F1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704F1E"/>
  </w:style>
  <w:style w:type="paragraph" w:styleId="Paragraphedeliste">
    <w:name w:val="List Paragraph"/>
    <w:basedOn w:val="Normal"/>
    <w:uiPriority w:val="34"/>
    <w:qFormat/>
    <w:rsid w:val="00704F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475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2010-02-07T13:12:00Z</dcterms:created>
  <dcterms:modified xsi:type="dcterms:W3CDTF">2010-02-15T15:26:00Z</dcterms:modified>
</cp:coreProperties>
</file>