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FC" w:rsidRPr="00341876" w:rsidRDefault="00341876" w:rsidP="00341876">
      <w:pPr>
        <w:spacing w:after="0"/>
        <w:rPr>
          <w:rFonts w:asciiTheme="majorBidi" w:hAnsiTheme="majorBidi" w:cstheme="majorBidi"/>
          <w:sz w:val="24"/>
          <w:szCs w:val="24"/>
        </w:rPr>
      </w:pPr>
      <w:r w:rsidRPr="00341876">
        <w:rPr>
          <w:rFonts w:asciiTheme="majorBidi" w:hAnsiTheme="majorBidi" w:cstheme="majorBidi"/>
          <w:sz w:val="24"/>
          <w:szCs w:val="24"/>
        </w:rPr>
        <w:t>UAMB</w:t>
      </w:r>
      <w:r>
        <w:rPr>
          <w:rFonts w:asciiTheme="majorBidi" w:hAnsiTheme="majorBidi" w:cstheme="majorBidi"/>
          <w:sz w:val="24"/>
          <w:szCs w:val="24"/>
        </w:rPr>
        <w:t xml:space="preserve">                                                                                                    M2 CSE</w:t>
      </w:r>
    </w:p>
    <w:p w:rsidR="00341876" w:rsidRDefault="00341876" w:rsidP="00341876">
      <w:pPr>
        <w:spacing w:after="0"/>
        <w:rPr>
          <w:rFonts w:asciiTheme="majorBidi" w:hAnsiTheme="majorBidi" w:cstheme="majorBidi"/>
          <w:sz w:val="24"/>
          <w:szCs w:val="24"/>
        </w:rPr>
      </w:pPr>
      <w:r w:rsidRPr="00341876">
        <w:rPr>
          <w:rFonts w:asciiTheme="majorBidi" w:hAnsiTheme="majorBidi" w:cstheme="majorBidi"/>
          <w:sz w:val="24"/>
          <w:szCs w:val="24"/>
        </w:rPr>
        <w:t>Fa</w:t>
      </w:r>
      <w:r>
        <w:rPr>
          <w:rFonts w:asciiTheme="majorBidi" w:hAnsiTheme="majorBidi" w:cstheme="majorBidi"/>
          <w:sz w:val="24"/>
          <w:szCs w:val="24"/>
        </w:rPr>
        <w:t xml:space="preserve">culté de Technologie                                                                          Commande non-linéaire </w:t>
      </w:r>
    </w:p>
    <w:p w:rsidR="00341876" w:rsidRDefault="00341876" w:rsidP="00341876">
      <w:pPr>
        <w:spacing w:after="0"/>
        <w:rPr>
          <w:rFonts w:asciiTheme="majorBidi" w:hAnsiTheme="majorBidi" w:cstheme="majorBidi"/>
          <w:sz w:val="24"/>
          <w:szCs w:val="24"/>
        </w:rPr>
      </w:pPr>
      <w:r>
        <w:rPr>
          <w:rFonts w:asciiTheme="majorBidi" w:hAnsiTheme="majorBidi" w:cstheme="majorBidi"/>
          <w:sz w:val="24"/>
          <w:szCs w:val="24"/>
        </w:rPr>
        <w:t>Dpt. G.E</w:t>
      </w:r>
      <w:r w:rsidR="0046302C">
        <w:rPr>
          <w:rFonts w:asciiTheme="majorBidi" w:hAnsiTheme="majorBidi" w:cstheme="majorBidi"/>
          <w:sz w:val="24"/>
          <w:szCs w:val="24"/>
        </w:rPr>
        <w:tab/>
      </w:r>
      <w:r w:rsidR="0046302C">
        <w:rPr>
          <w:rFonts w:asciiTheme="majorBidi" w:hAnsiTheme="majorBidi" w:cstheme="majorBidi"/>
          <w:sz w:val="24"/>
          <w:szCs w:val="24"/>
        </w:rPr>
        <w:tab/>
      </w:r>
      <w:r w:rsidR="0046302C">
        <w:rPr>
          <w:rFonts w:asciiTheme="majorBidi" w:hAnsiTheme="majorBidi" w:cstheme="majorBidi"/>
          <w:sz w:val="24"/>
          <w:szCs w:val="24"/>
        </w:rPr>
        <w:tab/>
      </w:r>
      <w:r w:rsidR="0046302C">
        <w:rPr>
          <w:rFonts w:asciiTheme="majorBidi" w:hAnsiTheme="majorBidi" w:cstheme="majorBidi"/>
          <w:sz w:val="24"/>
          <w:szCs w:val="24"/>
        </w:rPr>
        <w:tab/>
      </w:r>
      <w:r w:rsidR="0046302C">
        <w:rPr>
          <w:rFonts w:asciiTheme="majorBidi" w:hAnsiTheme="majorBidi" w:cstheme="majorBidi"/>
          <w:sz w:val="24"/>
          <w:szCs w:val="24"/>
        </w:rPr>
        <w:tab/>
      </w:r>
      <w:r w:rsidR="0046302C">
        <w:rPr>
          <w:rFonts w:asciiTheme="majorBidi" w:hAnsiTheme="majorBidi" w:cstheme="majorBidi"/>
          <w:sz w:val="24"/>
          <w:szCs w:val="24"/>
        </w:rPr>
        <w:tab/>
      </w:r>
      <w:r w:rsidR="0046302C">
        <w:rPr>
          <w:rFonts w:asciiTheme="majorBidi" w:hAnsiTheme="majorBidi" w:cstheme="majorBidi"/>
          <w:sz w:val="24"/>
          <w:szCs w:val="24"/>
        </w:rPr>
        <w:tab/>
        <w:t xml:space="preserve">                UEF2311</w:t>
      </w:r>
    </w:p>
    <w:p w:rsidR="00341876" w:rsidRPr="00886E6B" w:rsidRDefault="00341876" w:rsidP="00341876">
      <w:pPr>
        <w:spacing w:after="0"/>
        <w:rPr>
          <w:rFonts w:asciiTheme="majorBidi" w:hAnsiTheme="majorBidi" w:cstheme="majorBidi"/>
          <w:sz w:val="16"/>
          <w:szCs w:val="16"/>
        </w:rPr>
      </w:pPr>
    </w:p>
    <w:p w:rsidR="00341876" w:rsidRDefault="00341876" w:rsidP="00DC4DE4">
      <w:pPr>
        <w:spacing w:after="0"/>
        <w:jc w:val="center"/>
        <w:rPr>
          <w:rFonts w:asciiTheme="majorBidi" w:hAnsiTheme="majorBidi" w:cstheme="majorBidi"/>
          <w:b/>
          <w:bCs/>
          <w:sz w:val="24"/>
          <w:szCs w:val="24"/>
          <w:u w:val="single"/>
        </w:rPr>
      </w:pPr>
      <w:r w:rsidRPr="00341876">
        <w:rPr>
          <w:rFonts w:asciiTheme="majorBidi" w:hAnsiTheme="majorBidi" w:cstheme="majorBidi"/>
          <w:b/>
          <w:bCs/>
          <w:sz w:val="24"/>
          <w:szCs w:val="24"/>
          <w:u w:val="single"/>
        </w:rPr>
        <w:t>Série N°</w:t>
      </w:r>
      <w:r w:rsidR="00DC4DE4">
        <w:rPr>
          <w:rFonts w:asciiTheme="majorBidi" w:hAnsiTheme="majorBidi" w:cstheme="majorBidi"/>
          <w:b/>
          <w:bCs/>
          <w:sz w:val="24"/>
          <w:szCs w:val="24"/>
          <w:u w:val="single"/>
        </w:rPr>
        <w:t>2</w:t>
      </w:r>
    </w:p>
    <w:p w:rsidR="00341876" w:rsidRPr="00886E6B" w:rsidRDefault="00341876" w:rsidP="00341876">
      <w:pPr>
        <w:spacing w:after="0"/>
        <w:jc w:val="center"/>
        <w:rPr>
          <w:rFonts w:asciiTheme="majorBidi" w:hAnsiTheme="majorBidi" w:cstheme="majorBidi"/>
          <w:b/>
          <w:bCs/>
          <w:sz w:val="16"/>
          <w:szCs w:val="16"/>
          <w:u w:val="single"/>
        </w:rPr>
      </w:pPr>
    </w:p>
    <w:p w:rsidR="005B394C" w:rsidRPr="00F52ED7" w:rsidRDefault="005B394C" w:rsidP="00F52ED7">
      <w:pPr>
        <w:spacing w:after="0"/>
        <w:jc w:val="both"/>
        <w:rPr>
          <w:rFonts w:asciiTheme="majorBidi" w:hAnsiTheme="majorBidi" w:cstheme="majorBidi"/>
          <w:b/>
          <w:bCs/>
          <w:sz w:val="24"/>
          <w:szCs w:val="24"/>
        </w:rPr>
      </w:pPr>
      <w:r>
        <w:rPr>
          <w:rFonts w:asciiTheme="majorBidi" w:hAnsiTheme="majorBidi" w:cstheme="majorBidi"/>
          <w:b/>
          <w:bCs/>
          <w:sz w:val="24"/>
          <w:szCs w:val="24"/>
          <w:u w:val="single"/>
        </w:rPr>
        <w:t xml:space="preserve">Exercice </w:t>
      </w:r>
    </w:p>
    <w:p w:rsidR="005B394C" w:rsidRDefault="005B394C" w:rsidP="005B394C">
      <w:pPr>
        <w:spacing w:after="0"/>
        <w:jc w:val="both"/>
        <w:rPr>
          <w:rFonts w:asciiTheme="majorBidi" w:hAnsiTheme="majorBidi" w:cstheme="majorBidi"/>
          <w:b/>
          <w:bCs/>
          <w:sz w:val="24"/>
          <w:szCs w:val="24"/>
          <w:u w:val="single"/>
        </w:rPr>
      </w:pPr>
    </w:p>
    <w:p w:rsidR="005B394C" w:rsidRPr="00011965" w:rsidRDefault="005B394C" w:rsidP="00BF085D">
      <w:pPr>
        <w:spacing w:after="0"/>
        <w:ind w:firstLine="708"/>
        <w:jc w:val="both"/>
        <w:rPr>
          <w:rFonts w:asciiTheme="majorBidi" w:hAnsiTheme="majorBidi" w:cstheme="majorBidi"/>
          <w:sz w:val="24"/>
          <w:szCs w:val="24"/>
        </w:rPr>
      </w:pPr>
      <w:r w:rsidRPr="00011965">
        <w:rPr>
          <w:rFonts w:asciiTheme="majorBidi" w:hAnsiTheme="majorBidi" w:cstheme="majorBidi"/>
          <w:sz w:val="24"/>
          <w:szCs w:val="24"/>
        </w:rPr>
        <w:t xml:space="preserve">On considère le modèle </w:t>
      </w:r>
      <w:proofErr w:type="spellStart"/>
      <w:r w:rsidRPr="00011965">
        <w:rPr>
          <w:rFonts w:asciiTheme="majorBidi" w:hAnsiTheme="majorBidi" w:cstheme="majorBidi"/>
          <w:sz w:val="24"/>
          <w:szCs w:val="24"/>
        </w:rPr>
        <w:t>αβ</w:t>
      </w:r>
      <w:proofErr w:type="spellEnd"/>
      <w:r w:rsidRPr="00011965">
        <w:rPr>
          <w:rFonts w:asciiTheme="majorBidi" w:hAnsiTheme="majorBidi" w:cstheme="majorBidi"/>
          <w:sz w:val="24"/>
          <w:szCs w:val="24"/>
        </w:rPr>
        <w:t xml:space="preserve"> d’une machine synchrone à aimants permanents (MSAP)</w:t>
      </w:r>
      <w:r w:rsidR="00E36DFA" w:rsidRPr="00011965">
        <w:rPr>
          <w:rFonts w:asciiTheme="majorBidi" w:hAnsiTheme="majorBidi" w:cstheme="majorBidi"/>
          <w:sz w:val="24"/>
          <w:szCs w:val="24"/>
        </w:rPr>
        <w:t> :</w:t>
      </w:r>
    </w:p>
    <w:p w:rsidR="005B394C" w:rsidRPr="00011965" w:rsidRDefault="005B394C" w:rsidP="005B394C">
      <w:pPr>
        <w:spacing w:after="0"/>
        <w:jc w:val="both"/>
        <w:rPr>
          <w:snapToGrid w:val="0"/>
        </w:rPr>
      </w:pPr>
      <w:r w:rsidRPr="00011965">
        <w:rPr>
          <w:snapToGrid w:val="0"/>
          <w:position w:val="-24"/>
        </w:rPr>
        <w:object w:dxaOrig="36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33pt" o:ole="" fillcolor="window">
            <v:imagedata r:id="rId7" o:title=""/>
          </v:shape>
          <o:OLEObject Type="Embed" ProgID="Equation.3" ShapeID="_x0000_i1025" DrawAspect="Content" ObjectID="_1574022616" r:id="rId8"/>
        </w:object>
      </w:r>
    </w:p>
    <w:p w:rsidR="005B394C" w:rsidRPr="00011965" w:rsidRDefault="004E5E89" w:rsidP="005B394C">
      <w:pPr>
        <w:spacing w:after="0"/>
        <w:jc w:val="both"/>
        <w:rPr>
          <w:snapToGrid w:val="0"/>
        </w:rPr>
      </w:pPr>
      <w:r w:rsidRPr="00011965">
        <w:rPr>
          <w:snapToGrid w:val="0"/>
          <w:position w:val="-12"/>
        </w:rPr>
        <w:object w:dxaOrig="2520" w:dyaOrig="360">
          <v:shape id="_x0000_i1026" type="#_x0000_t75" style="width:126pt;height:18pt" o:ole="" fillcolor="window">
            <v:imagedata r:id="rId9" o:title=""/>
          </v:shape>
          <o:OLEObject Type="Embed" ProgID="Equation.3" ShapeID="_x0000_i1026" DrawAspect="Content" ObjectID="_1574022617" r:id="rId10"/>
        </w:object>
      </w:r>
    </w:p>
    <w:p w:rsidR="00E36DFA" w:rsidRPr="00011965" w:rsidRDefault="004E5E89" w:rsidP="005B394C">
      <w:pPr>
        <w:spacing w:after="0"/>
        <w:jc w:val="both"/>
        <w:rPr>
          <w:snapToGrid w:val="0"/>
        </w:rPr>
      </w:pPr>
      <w:r w:rsidRPr="00011965">
        <w:rPr>
          <w:snapToGrid w:val="0"/>
          <w:position w:val="-10"/>
        </w:rPr>
        <w:object w:dxaOrig="880" w:dyaOrig="360">
          <v:shape id="_x0000_i1027" type="#_x0000_t75" style="width:44.25pt;height:18pt" o:ole="" fillcolor="window">
            <v:imagedata r:id="rId11" o:title=""/>
          </v:shape>
          <o:OLEObject Type="Embed" ProgID="Equation.3" ShapeID="_x0000_i1027" DrawAspect="Content" ObjectID="_1574022618" r:id="rId12"/>
        </w:object>
      </w:r>
    </w:p>
    <w:p w:rsidR="005B394C" w:rsidRPr="00011965" w:rsidRDefault="005B394C" w:rsidP="005B394C">
      <w:pPr>
        <w:spacing w:after="0"/>
        <w:jc w:val="both"/>
        <w:rPr>
          <w:snapToGrid w:val="0"/>
        </w:rPr>
      </w:pPr>
      <w:r w:rsidRPr="00011965">
        <w:rPr>
          <w:snapToGrid w:val="0"/>
          <w:position w:val="-48"/>
        </w:rPr>
        <w:object w:dxaOrig="6000" w:dyaOrig="1080">
          <v:shape id="_x0000_i1028" type="#_x0000_t75" style="width:300pt;height:54pt" o:ole="" fillcolor="window">
            <v:imagedata r:id="rId13" o:title=""/>
          </v:shape>
          <o:OLEObject Type="Embed" ProgID="Equation.3" ShapeID="_x0000_i1028" DrawAspect="Content" ObjectID="_1574022619" r:id="rId14"/>
        </w:object>
      </w:r>
      <w:r w:rsidRPr="00011965">
        <w:rPr>
          <w:snapToGrid w:val="0"/>
          <w:position w:val="-34"/>
        </w:rPr>
        <w:object w:dxaOrig="5160" w:dyaOrig="800">
          <v:shape id="_x0000_i1029" type="#_x0000_t75" style="width:258pt;height:39.75pt" o:ole="" fillcolor="window">
            <v:imagedata r:id="rId15" o:title=""/>
          </v:shape>
          <o:OLEObject Type="Embed" ProgID="Equation.3" ShapeID="_x0000_i1029" DrawAspect="Content" ObjectID="_1574022620" r:id="rId16"/>
        </w:object>
      </w:r>
    </w:p>
    <w:p w:rsidR="005B394C" w:rsidRPr="00011965" w:rsidRDefault="004E5E89" w:rsidP="00F722FF">
      <w:pPr>
        <w:spacing w:after="0"/>
        <w:jc w:val="both"/>
      </w:pPr>
      <w:r w:rsidRPr="00011965">
        <w:rPr>
          <w:snapToGrid w:val="0"/>
          <w:position w:val="-24"/>
        </w:rPr>
        <w:object w:dxaOrig="2180" w:dyaOrig="660">
          <v:shape id="_x0000_i1030" type="#_x0000_t75" style="width:108.75pt;height:33pt" o:ole="" fillcolor="window">
            <v:imagedata r:id="rId17" o:title=""/>
          </v:shape>
          <o:OLEObject Type="Embed" ProgID="Equation.3" ShapeID="_x0000_i1030" DrawAspect="Content" ObjectID="_1574022621" r:id="rId18"/>
        </w:object>
      </w:r>
      <w:r w:rsidR="00F722FF" w:rsidRPr="00011965">
        <w:rPr>
          <w:position w:val="-24"/>
        </w:rPr>
        <w:object w:dxaOrig="3379" w:dyaOrig="620">
          <v:shape id="_x0000_i1031" type="#_x0000_t75" style="width:168.75pt;height:33pt" o:ole="" fillcolor="window">
            <v:imagedata r:id="rId19" o:title=""/>
          </v:shape>
          <o:OLEObject Type="Embed" ProgID="Equation.3" ShapeID="_x0000_i1031" DrawAspect="Content" ObjectID="_1574022622" r:id="rId20"/>
        </w:object>
      </w:r>
    </w:p>
    <w:p w:rsidR="00F722FF" w:rsidRDefault="00F722FF" w:rsidP="00F722FF">
      <w:pPr>
        <w:spacing w:after="0"/>
        <w:jc w:val="both"/>
        <w:rPr>
          <w:position w:val="-34"/>
        </w:rPr>
      </w:pPr>
      <w:r w:rsidRPr="00011965">
        <w:rPr>
          <w:position w:val="-34"/>
        </w:rPr>
        <w:object w:dxaOrig="8760" w:dyaOrig="800">
          <v:shape id="_x0000_i1032" type="#_x0000_t75" style="width:438pt;height:39.75pt" o:ole="" fillcolor="window">
            <v:imagedata r:id="rId21" o:title=""/>
          </v:shape>
          <o:OLEObject Type="Embed" ProgID="Equation.3" ShapeID="_x0000_i1032" DrawAspect="Content" ObjectID="_1574022623" r:id="rId22"/>
        </w:object>
      </w:r>
    </w:p>
    <w:p w:rsidR="00BF085D" w:rsidRPr="00BF085D" w:rsidRDefault="00BF085D" w:rsidP="00BF085D">
      <w:pPr>
        <w:jc w:val="both"/>
        <w:rPr>
          <w:rFonts w:asciiTheme="majorBidi" w:hAnsiTheme="majorBidi" w:cstheme="majorBidi"/>
        </w:rPr>
      </w:pPr>
      <w:r w:rsidRPr="00BF085D">
        <w:rPr>
          <w:rFonts w:asciiTheme="majorBidi" w:hAnsiTheme="majorBidi" w:cstheme="majorBidi"/>
          <w:sz w:val="24"/>
          <w:szCs w:val="24"/>
        </w:rPr>
        <w:t>Le vecteur flux des aimants est</w:t>
      </w:r>
      <w:r w:rsidRPr="00BF085D">
        <w:rPr>
          <w:rFonts w:asciiTheme="majorBidi" w:hAnsiTheme="majorBidi" w:cstheme="majorBidi"/>
        </w:rPr>
        <w:t xml:space="preserve"> :   </w:t>
      </w:r>
      <w:r>
        <w:t xml:space="preserve"> </w:t>
      </w:r>
      <w:r w:rsidRPr="00683A67">
        <w:rPr>
          <w:position w:val="-32"/>
        </w:rPr>
        <w:object w:dxaOrig="2760" w:dyaOrig="760">
          <v:shape id="_x0000_i1062" type="#_x0000_t75" style="width:138pt;height:38.25pt" o:ole="" fillcolor="window">
            <v:imagedata r:id="rId23" o:title=""/>
          </v:shape>
          <o:OLEObject Type="Embed" ProgID="Equation.3" ShapeID="_x0000_i1062" DrawAspect="Content" ObjectID="_1574022624" r:id="rId24"/>
        </w:object>
      </w:r>
      <w:r>
        <w:t xml:space="preserve">                                                           </w:t>
      </w:r>
    </w:p>
    <w:p w:rsidR="00F722FF" w:rsidRPr="00011965" w:rsidRDefault="00F722FF" w:rsidP="00886E6B">
      <w:pPr>
        <w:widowControl w:val="0"/>
        <w:spacing w:after="0" w:line="360" w:lineRule="auto"/>
        <w:jc w:val="both"/>
        <w:rPr>
          <w:snapToGrid w:val="0"/>
        </w:rPr>
      </w:pPr>
      <w:r w:rsidRPr="00011965">
        <w:rPr>
          <w:rFonts w:asciiTheme="majorBidi" w:hAnsiTheme="majorBidi" w:cstheme="majorBidi"/>
          <w:sz w:val="24"/>
          <w:szCs w:val="24"/>
        </w:rPr>
        <w:t xml:space="preserve">La relation entre l’angle électrique </w:t>
      </w:r>
      <w:r w:rsidRPr="00011965">
        <w:rPr>
          <w:rFonts w:asciiTheme="majorBidi" w:hAnsiTheme="majorBidi" w:cstheme="majorBidi"/>
          <w:iCs/>
          <w:snapToGrid w:val="0"/>
          <w:sz w:val="24"/>
          <w:szCs w:val="24"/>
        </w:rPr>
        <w:sym w:font="Symbol" w:char="F071"/>
      </w:r>
      <w:r w:rsidRPr="00011965">
        <w:rPr>
          <w:rFonts w:asciiTheme="majorBidi" w:hAnsiTheme="majorBidi" w:cstheme="majorBidi"/>
          <w:iCs/>
          <w:snapToGrid w:val="0"/>
          <w:sz w:val="24"/>
          <w:szCs w:val="24"/>
        </w:rPr>
        <w:t xml:space="preserve"> </w:t>
      </w:r>
      <w:r w:rsidRPr="00011965">
        <w:rPr>
          <w:rFonts w:asciiTheme="majorBidi" w:hAnsiTheme="majorBidi" w:cstheme="majorBidi"/>
          <w:snapToGrid w:val="0"/>
          <w:sz w:val="24"/>
          <w:szCs w:val="24"/>
        </w:rPr>
        <w:t xml:space="preserve">et la l’angle mécanique </w:t>
      </w:r>
      <w:r w:rsidRPr="00011965">
        <w:rPr>
          <w:rFonts w:asciiTheme="majorBidi" w:hAnsiTheme="majorBidi" w:cstheme="majorBidi"/>
          <w:iCs/>
          <w:snapToGrid w:val="0"/>
          <w:sz w:val="24"/>
          <w:szCs w:val="24"/>
        </w:rPr>
        <w:sym w:font="Symbol" w:char="F071"/>
      </w:r>
      <w:r w:rsidRPr="00011965">
        <w:rPr>
          <w:rFonts w:asciiTheme="majorBidi" w:hAnsiTheme="majorBidi" w:cstheme="majorBidi"/>
          <w:iCs/>
          <w:snapToGrid w:val="0"/>
          <w:sz w:val="24"/>
          <w:szCs w:val="24"/>
          <w:vertAlign w:val="subscript"/>
        </w:rPr>
        <w:t>m</w:t>
      </w:r>
      <w:r w:rsidRPr="00011965">
        <w:rPr>
          <w:rFonts w:asciiTheme="majorBidi" w:hAnsiTheme="majorBidi" w:cstheme="majorBidi"/>
          <w:snapToGrid w:val="0"/>
          <w:sz w:val="24"/>
          <w:szCs w:val="24"/>
        </w:rPr>
        <w:t xml:space="preserve"> est </w:t>
      </w:r>
      <w:r w:rsidRPr="00011965">
        <w:rPr>
          <w:rFonts w:asciiTheme="majorBidi" w:hAnsiTheme="majorBidi" w:cstheme="majorBidi"/>
          <w:iCs/>
          <w:snapToGrid w:val="0"/>
          <w:sz w:val="24"/>
          <w:szCs w:val="24"/>
        </w:rPr>
        <w:sym w:font="Symbol" w:char="F071"/>
      </w:r>
      <w:r w:rsidRPr="00011965">
        <w:rPr>
          <w:rFonts w:asciiTheme="majorBidi" w:hAnsiTheme="majorBidi" w:cstheme="majorBidi"/>
          <w:iCs/>
          <w:snapToGrid w:val="0"/>
          <w:sz w:val="24"/>
          <w:szCs w:val="24"/>
        </w:rPr>
        <w:t xml:space="preserve"> = </w:t>
      </w:r>
      <w:proofErr w:type="spellStart"/>
      <w:r w:rsidRPr="00011965">
        <w:rPr>
          <w:rFonts w:asciiTheme="majorBidi" w:hAnsiTheme="majorBidi" w:cstheme="majorBidi"/>
          <w:iCs/>
          <w:snapToGrid w:val="0"/>
          <w:sz w:val="24"/>
          <w:szCs w:val="24"/>
        </w:rPr>
        <w:t>n</w:t>
      </w:r>
      <w:r w:rsidRPr="00011965">
        <w:rPr>
          <w:rFonts w:asciiTheme="majorBidi" w:hAnsiTheme="majorBidi" w:cstheme="majorBidi"/>
          <w:iCs/>
          <w:snapToGrid w:val="0"/>
          <w:sz w:val="24"/>
          <w:szCs w:val="24"/>
          <w:vertAlign w:val="subscript"/>
        </w:rPr>
        <w:t>p</w:t>
      </w:r>
      <w:proofErr w:type="spellEnd"/>
      <w:r w:rsidRPr="00011965">
        <w:rPr>
          <w:rFonts w:asciiTheme="majorBidi" w:hAnsiTheme="majorBidi" w:cstheme="majorBidi"/>
          <w:iCs/>
          <w:snapToGrid w:val="0"/>
          <w:sz w:val="24"/>
          <w:szCs w:val="24"/>
        </w:rPr>
        <w:sym w:font="Symbol" w:char="F071"/>
      </w:r>
      <w:r w:rsidRPr="00011965">
        <w:rPr>
          <w:rFonts w:asciiTheme="majorBidi" w:hAnsiTheme="majorBidi" w:cstheme="majorBidi"/>
          <w:iCs/>
          <w:snapToGrid w:val="0"/>
          <w:sz w:val="24"/>
          <w:szCs w:val="24"/>
          <w:vertAlign w:val="subscript"/>
        </w:rPr>
        <w:t>m</w:t>
      </w:r>
      <w:r w:rsidRPr="00011965">
        <w:rPr>
          <w:rFonts w:asciiTheme="majorBidi" w:hAnsiTheme="majorBidi" w:cstheme="majorBidi"/>
          <w:snapToGrid w:val="0"/>
          <w:sz w:val="24"/>
          <w:szCs w:val="24"/>
        </w:rPr>
        <w:t xml:space="preserve">, avec </w:t>
      </w:r>
      <w:proofErr w:type="spellStart"/>
      <w:r w:rsidRPr="00011965">
        <w:rPr>
          <w:rFonts w:asciiTheme="majorBidi" w:hAnsiTheme="majorBidi" w:cstheme="majorBidi"/>
          <w:iCs/>
          <w:snapToGrid w:val="0"/>
          <w:sz w:val="24"/>
          <w:szCs w:val="24"/>
        </w:rPr>
        <w:t>n</w:t>
      </w:r>
      <w:r w:rsidRPr="00011965">
        <w:rPr>
          <w:rFonts w:asciiTheme="majorBidi" w:hAnsiTheme="majorBidi" w:cstheme="majorBidi"/>
          <w:iCs/>
          <w:snapToGrid w:val="0"/>
          <w:sz w:val="24"/>
          <w:szCs w:val="24"/>
          <w:vertAlign w:val="subscript"/>
        </w:rPr>
        <w:t>p</w:t>
      </w:r>
      <w:proofErr w:type="spellEnd"/>
      <w:r w:rsidRPr="00011965">
        <w:rPr>
          <w:rFonts w:asciiTheme="majorBidi" w:hAnsiTheme="majorBidi" w:cstheme="majorBidi"/>
          <w:snapToGrid w:val="0"/>
          <w:sz w:val="24"/>
          <w:szCs w:val="24"/>
        </w:rPr>
        <w:t xml:space="preserve"> est le nombre de pair de pôle</w:t>
      </w:r>
      <w:r w:rsidR="00886E6B" w:rsidRPr="00011965">
        <w:rPr>
          <w:rFonts w:asciiTheme="majorBidi" w:hAnsiTheme="majorBidi" w:cstheme="majorBidi"/>
          <w:snapToGrid w:val="0"/>
          <w:sz w:val="24"/>
          <w:szCs w:val="24"/>
        </w:rPr>
        <w:t xml:space="preserve"> (de même entre </w:t>
      </w:r>
      <w:r w:rsidR="00886E6B" w:rsidRPr="00011965">
        <w:rPr>
          <w:rFonts w:asciiTheme="majorBidi" w:hAnsiTheme="majorBidi" w:cstheme="majorBidi"/>
          <w:snapToGrid w:val="0"/>
          <w:sz w:val="24"/>
          <w:szCs w:val="24"/>
        </w:rPr>
        <w:sym w:font="Symbol" w:char="F077"/>
      </w:r>
      <w:r w:rsidR="00886E6B" w:rsidRPr="00011965">
        <w:rPr>
          <w:rFonts w:asciiTheme="majorBidi" w:hAnsiTheme="majorBidi" w:cstheme="majorBidi"/>
          <w:snapToGrid w:val="0"/>
          <w:sz w:val="24"/>
          <w:szCs w:val="24"/>
        </w:rPr>
        <w:t xml:space="preserve"> et </w:t>
      </w:r>
      <w:r w:rsidR="00886E6B" w:rsidRPr="00011965">
        <w:rPr>
          <w:rFonts w:asciiTheme="majorBidi" w:hAnsiTheme="majorBidi" w:cstheme="majorBidi"/>
          <w:snapToGrid w:val="0"/>
          <w:sz w:val="24"/>
          <w:szCs w:val="24"/>
        </w:rPr>
        <w:sym w:font="Symbol" w:char="F077"/>
      </w:r>
      <w:r w:rsidR="00886E6B" w:rsidRPr="00011965">
        <w:rPr>
          <w:rFonts w:asciiTheme="majorBidi" w:hAnsiTheme="majorBidi" w:cstheme="majorBidi"/>
          <w:snapToGrid w:val="0"/>
          <w:sz w:val="24"/>
          <w:szCs w:val="24"/>
          <w:vertAlign w:val="subscript"/>
        </w:rPr>
        <w:t>m</w:t>
      </w:r>
      <w:r w:rsidR="00886E6B" w:rsidRPr="00011965">
        <w:rPr>
          <w:rFonts w:asciiTheme="majorBidi" w:hAnsiTheme="majorBidi" w:cstheme="majorBidi"/>
          <w:snapToGrid w:val="0"/>
          <w:sz w:val="24"/>
          <w:szCs w:val="24"/>
        </w:rPr>
        <w:t>).</w:t>
      </w:r>
    </w:p>
    <w:p w:rsidR="005B394C" w:rsidRPr="00011965" w:rsidRDefault="005B394C" w:rsidP="004E5E89">
      <w:pPr>
        <w:widowControl w:val="0"/>
        <w:spacing w:after="0" w:line="360" w:lineRule="auto"/>
        <w:jc w:val="both"/>
        <w:rPr>
          <w:rFonts w:asciiTheme="majorBidi" w:hAnsiTheme="majorBidi" w:cstheme="majorBidi"/>
          <w:snapToGrid w:val="0"/>
          <w:sz w:val="24"/>
          <w:szCs w:val="24"/>
        </w:rPr>
      </w:pPr>
      <w:r w:rsidRPr="00011965">
        <w:rPr>
          <w:rFonts w:asciiTheme="majorBidi" w:hAnsiTheme="majorBidi" w:cstheme="majorBidi"/>
          <w:snapToGrid w:val="0"/>
          <w:sz w:val="24"/>
          <w:szCs w:val="24"/>
        </w:rPr>
        <w:t xml:space="preserve">Physiquement </w:t>
      </w:r>
      <w:proofErr w:type="spellStart"/>
      <w:r w:rsidRPr="00011965">
        <w:rPr>
          <w:rFonts w:asciiTheme="majorBidi" w:hAnsiTheme="majorBidi" w:cstheme="majorBidi"/>
          <w:snapToGrid w:val="0"/>
          <w:sz w:val="24"/>
          <w:szCs w:val="24"/>
        </w:rPr>
        <w:t>L</w:t>
      </w:r>
      <w:r w:rsidRPr="00011965">
        <w:rPr>
          <w:rFonts w:asciiTheme="majorBidi" w:hAnsiTheme="majorBidi" w:cstheme="majorBidi"/>
          <w:snapToGrid w:val="0"/>
          <w:sz w:val="24"/>
          <w:szCs w:val="24"/>
          <w:vertAlign w:val="subscript"/>
        </w:rPr>
        <w:t>d</w:t>
      </w:r>
      <w:proofErr w:type="spellEnd"/>
      <w:r w:rsidRPr="00011965">
        <w:rPr>
          <w:rFonts w:asciiTheme="majorBidi" w:hAnsiTheme="majorBidi" w:cstheme="majorBidi"/>
          <w:snapToGrid w:val="0"/>
          <w:sz w:val="24"/>
          <w:szCs w:val="24"/>
        </w:rPr>
        <w:t xml:space="preserve"> et </w:t>
      </w:r>
      <w:proofErr w:type="spellStart"/>
      <w:r w:rsidRPr="00011965">
        <w:rPr>
          <w:rFonts w:asciiTheme="majorBidi" w:hAnsiTheme="majorBidi" w:cstheme="majorBidi"/>
          <w:snapToGrid w:val="0"/>
          <w:sz w:val="24"/>
          <w:szCs w:val="24"/>
        </w:rPr>
        <w:t>L</w:t>
      </w:r>
      <w:r w:rsidRPr="00011965">
        <w:rPr>
          <w:rFonts w:asciiTheme="majorBidi" w:hAnsiTheme="majorBidi" w:cstheme="majorBidi"/>
          <w:snapToGrid w:val="0"/>
          <w:sz w:val="24"/>
          <w:szCs w:val="24"/>
          <w:vertAlign w:val="subscript"/>
        </w:rPr>
        <w:t>q</w:t>
      </w:r>
      <w:proofErr w:type="spellEnd"/>
      <w:r w:rsidRPr="00011965">
        <w:rPr>
          <w:rFonts w:asciiTheme="majorBidi" w:hAnsiTheme="majorBidi" w:cstheme="majorBidi"/>
          <w:snapToGrid w:val="0"/>
          <w:sz w:val="24"/>
          <w:szCs w:val="24"/>
        </w:rPr>
        <w:t xml:space="preserve"> sont les inductances propres des phases</w:t>
      </w:r>
      <w:r w:rsidR="00F722FF" w:rsidRPr="00011965">
        <w:rPr>
          <w:rFonts w:asciiTheme="majorBidi" w:hAnsiTheme="majorBidi" w:cstheme="majorBidi"/>
          <w:snapToGrid w:val="0"/>
          <w:sz w:val="24"/>
          <w:szCs w:val="24"/>
        </w:rPr>
        <w:t xml:space="preserve"> </w:t>
      </w:r>
      <w:r w:rsidR="004E5E89" w:rsidRPr="00011965">
        <w:rPr>
          <w:rFonts w:asciiTheme="majorBidi" w:hAnsiTheme="majorBidi" w:cstheme="majorBidi"/>
          <w:snapToGrid w:val="0"/>
          <w:sz w:val="24"/>
          <w:szCs w:val="24"/>
        </w:rPr>
        <w:sym w:font="Symbol" w:char="F061"/>
      </w:r>
      <w:r w:rsidR="004E5E89" w:rsidRPr="00011965">
        <w:rPr>
          <w:rFonts w:asciiTheme="majorBidi" w:hAnsiTheme="majorBidi" w:cstheme="majorBidi"/>
          <w:snapToGrid w:val="0"/>
          <w:sz w:val="24"/>
          <w:szCs w:val="24"/>
        </w:rPr>
        <w:t xml:space="preserve"> </w:t>
      </w:r>
      <w:r w:rsidRPr="00011965">
        <w:rPr>
          <w:rFonts w:asciiTheme="majorBidi" w:hAnsiTheme="majorBidi" w:cstheme="majorBidi"/>
          <w:snapToGrid w:val="0"/>
          <w:sz w:val="24"/>
          <w:szCs w:val="24"/>
        </w:rPr>
        <w:t xml:space="preserve"> et </w:t>
      </w:r>
      <w:r w:rsidRPr="00011965">
        <w:rPr>
          <w:rFonts w:asciiTheme="majorBidi" w:hAnsiTheme="majorBidi" w:cstheme="majorBidi"/>
          <w:snapToGrid w:val="0"/>
          <w:sz w:val="24"/>
          <w:szCs w:val="24"/>
        </w:rPr>
        <w:sym w:font="Symbol" w:char="F062"/>
      </w:r>
      <w:r w:rsidRPr="00011965">
        <w:rPr>
          <w:rFonts w:asciiTheme="majorBidi" w:hAnsiTheme="majorBidi" w:cstheme="majorBidi"/>
          <w:snapToGrid w:val="0"/>
          <w:sz w:val="24"/>
          <w:szCs w:val="24"/>
        </w:rPr>
        <w:t xml:space="preserve">  pour </w:t>
      </w:r>
      <w:r w:rsidRPr="00011965">
        <w:rPr>
          <w:rFonts w:asciiTheme="majorBidi" w:hAnsiTheme="majorBidi" w:cstheme="majorBidi"/>
          <w:snapToGrid w:val="0"/>
          <w:sz w:val="24"/>
          <w:szCs w:val="24"/>
        </w:rPr>
        <w:sym w:font="Symbol" w:char="F071"/>
      </w:r>
      <w:r w:rsidR="00011965" w:rsidRPr="00011965">
        <w:rPr>
          <w:rFonts w:asciiTheme="majorBidi" w:hAnsiTheme="majorBidi" w:cstheme="majorBidi"/>
          <w:snapToGrid w:val="0"/>
          <w:sz w:val="24"/>
          <w:szCs w:val="24"/>
        </w:rPr>
        <w:t xml:space="preserve"> </w:t>
      </w:r>
      <w:r w:rsidRPr="00011965">
        <w:rPr>
          <w:rFonts w:asciiTheme="majorBidi" w:hAnsiTheme="majorBidi" w:cstheme="majorBidi"/>
          <w:snapToGrid w:val="0"/>
          <w:sz w:val="24"/>
          <w:szCs w:val="24"/>
        </w:rPr>
        <w:t>=</w:t>
      </w:r>
      <w:r w:rsidR="00011965" w:rsidRPr="00011965">
        <w:rPr>
          <w:rFonts w:asciiTheme="majorBidi" w:hAnsiTheme="majorBidi" w:cstheme="majorBidi"/>
          <w:snapToGrid w:val="0"/>
          <w:sz w:val="24"/>
          <w:szCs w:val="24"/>
        </w:rPr>
        <w:t xml:space="preserve"> </w:t>
      </w:r>
      <w:r w:rsidRPr="00011965">
        <w:rPr>
          <w:rFonts w:asciiTheme="majorBidi" w:hAnsiTheme="majorBidi" w:cstheme="majorBidi"/>
          <w:snapToGrid w:val="0"/>
          <w:sz w:val="24"/>
          <w:szCs w:val="24"/>
        </w:rPr>
        <w:t>0.</w:t>
      </w:r>
    </w:p>
    <w:p w:rsidR="005B394C" w:rsidRDefault="005B394C" w:rsidP="00E36DFA">
      <w:pPr>
        <w:widowControl w:val="0"/>
        <w:spacing w:after="0" w:line="360" w:lineRule="auto"/>
        <w:jc w:val="both"/>
        <w:rPr>
          <w:rFonts w:asciiTheme="majorBidi" w:hAnsiTheme="majorBidi" w:cstheme="majorBidi"/>
          <w:snapToGrid w:val="0"/>
          <w:sz w:val="24"/>
          <w:szCs w:val="24"/>
        </w:rPr>
      </w:pPr>
      <w:proofErr w:type="gramStart"/>
      <w:r w:rsidRPr="00011965">
        <w:rPr>
          <w:rFonts w:asciiTheme="majorBidi" w:hAnsiTheme="majorBidi" w:cstheme="majorBidi"/>
          <w:snapToGrid w:val="0"/>
          <w:sz w:val="24"/>
          <w:szCs w:val="24"/>
        </w:rPr>
        <w:t>avec</w:t>
      </w:r>
      <w:proofErr w:type="gramEnd"/>
      <w:r w:rsidRPr="00011965">
        <w:rPr>
          <w:rFonts w:asciiTheme="majorBidi" w:hAnsiTheme="majorBidi" w:cstheme="majorBidi"/>
          <w:snapToGrid w:val="0"/>
          <w:sz w:val="24"/>
          <w:szCs w:val="24"/>
        </w:rPr>
        <w:t xml:space="preserve"> : </w:t>
      </w:r>
      <w:r w:rsidR="004E5E89" w:rsidRPr="00011965">
        <w:rPr>
          <w:rFonts w:asciiTheme="majorBidi" w:hAnsiTheme="majorBidi" w:cstheme="majorBidi"/>
          <w:iCs/>
          <w:snapToGrid w:val="0"/>
          <w:sz w:val="24"/>
          <w:szCs w:val="24"/>
        </w:rPr>
        <w:t>C</w:t>
      </w:r>
      <w:r w:rsidR="004E5E89" w:rsidRPr="00011965">
        <w:rPr>
          <w:rFonts w:asciiTheme="majorBidi" w:hAnsiTheme="majorBidi" w:cstheme="majorBidi"/>
          <w:iCs/>
          <w:snapToGrid w:val="0"/>
          <w:sz w:val="24"/>
          <w:szCs w:val="24"/>
          <w:vertAlign w:val="subscript"/>
        </w:rPr>
        <w:t>r</w:t>
      </w:r>
      <w:r w:rsidRPr="00011965">
        <w:rPr>
          <w:rFonts w:asciiTheme="majorBidi" w:hAnsiTheme="majorBidi" w:cstheme="majorBidi"/>
          <w:snapToGrid w:val="0"/>
          <w:sz w:val="24"/>
          <w:szCs w:val="24"/>
          <w:vertAlign w:val="subscript"/>
        </w:rPr>
        <w:t xml:space="preserve"> </w:t>
      </w:r>
      <w:r w:rsidRPr="00011965">
        <w:rPr>
          <w:rFonts w:asciiTheme="majorBidi" w:hAnsiTheme="majorBidi" w:cstheme="majorBidi"/>
          <w:snapToGrid w:val="0"/>
          <w:sz w:val="24"/>
          <w:szCs w:val="24"/>
        </w:rPr>
        <w:t xml:space="preserve"> couple résistant ; </w:t>
      </w:r>
      <w:r w:rsidR="004E5E89" w:rsidRPr="00011965">
        <w:rPr>
          <w:rFonts w:asciiTheme="majorBidi" w:hAnsiTheme="majorBidi" w:cstheme="majorBidi"/>
          <w:iCs/>
          <w:snapToGrid w:val="0"/>
        </w:rPr>
        <w:t>C</w:t>
      </w:r>
      <w:r w:rsidR="00E36DFA" w:rsidRPr="00011965">
        <w:rPr>
          <w:rFonts w:asciiTheme="majorBidi" w:hAnsiTheme="majorBidi" w:cstheme="majorBidi"/>
          <w:iCs/>
          <w:snapToGrid w:val="0"/>
          <w:vertAlign w:val="subscript"/>
        </w:rPr>
        <w:t>e</w:t>
      </w:r>
      <w:r w:rsidR="00E36DFA" w:rsidRPr="00011965">
        <w:rPr>
          <w:rFonts w:asciiTheme="majorBidi" w:hAnsiTheme="majorBidi" w:cstheme="majorBidi"/>
          <w:snapToGrid w:val="0"/>
        </w:rPr>
        <w:t xml:space="preserve">  le couple électromagnétique; </w:t>
      </w:r>
      <w:proofErr w:type="spellStart"/>
      <w:r w:rsidRPr="00011965">
        <w:rPr>
          <w:rFonts w:asciiTheme="majorBidi" w:hAnsiTheme="majorBidi" w:cstheme="majorBidi"/>
          <w:iCs/>
          <w:snapToGrid w:val="0"/>
          <w:sz w:val="24"/>
          <w:szCs w:val="24"/>
        </w:rPr>
        <w:t>f</w:t>
      </w:r>
      <w:r w:rsidRPr="00011965">
        <w:rPr>
          <w:rFonts w:asciiTheme="majorBidi" w:hAnsiTheme="majorBidi" w:cstheme="majorBidi"/>
          <w:iCs/>
          <w:snapToGrid w:val="0"/>
          <w:sz w:val="24"/>
          <w:szCs w:val="24"/>
          <w:vertAlign w:val="subscript"/>
        </w:rPr>
        <w:t>VF</w:t>
      </w:r>
      <w:proofErr w:type="spellEnd"/>
      <w:r w:rsidRPr="00011965">
        <w:rPr>
          <w:rFonts w:asciiTheme="majorBidi" w:hAnsiTheme="majorBidi" w:cstheme="majorBidi"/>
          <w:snapToGrid w:val="0"/>
          <w:sz w:val="24"/>
          <w:szCs w:val="24"/>
        </w:rPr>
        <w:t xml:space="preserve"> coefficient de frottement visqueux ; </w:t>
      </w:r>
      <w:r w:rsidRPr="00011965">
        <w:rPr>
          <w:rFonts w:asciiTheme="majorBidi" w:hAnsiTheme="majorBidi" w:cstheme="majorBidi"/>
          <w:iCs/>
          <w:snapToGrid w:val="0"/>
          <w:sz w:val="24"/>
          <w:szCs w:val="24"/>
        </w:rPr>
        <w:sym w:font="Symbol" w:char="F077"/>
      </w:r>
      <w:r w:rsidRPr="00011965">
        <w:rPr>
          <w:rFonts w:asciiTheme="majorBidi" w:hAnsiTheme="majorBidi" w:cstheme="majorBidi"/>
          <w:iCs/>
          <w:snapToGrid w:val="0"/>
          <w:sz w:val="24"/>
          <w:szCs w:val="24"/>
          <w:vertAlign w:val="subscript"/>
        </w:rPr>
        <w:t>m</w:t>
      </w:r>
      <w:r w:rsidRPr="00011965">
        <w:rPr>
          <w:rFonts w:asciiTheme="majorBidi" w:hAnsiTheme="majorBidi" w:cstheme="majorBidi"/>
          <w:snapToGrid w:val="0"/>
          <w:sz w:val="24"/>
          <w:szCs w:val="24"/>
        </w:rPr>
        <w:t xml:space="preserve"> vitesse mécanique du rotor et </w:t>
      </w:r>
      <w:proofErr w:type="spellStart"/>
      <w:r w:rsidRPr="00011965">
        <w:rPr>
          <w:rFonts w:asciiTheme="majorBidi" w:hAnsiTheme="majorBidi" w:cstheme="majorBidi"/>
          <w:iCs/>
          <w:snapToGrid w:val="0"/>
          <w:sz w:val="24"/>
          <w:szCs w:val="24"/>
        </w:rPr>
        <w:t>J</w:t>
      </w:r>
      <w:r w:rsidRPr="00011965">
        <w:rPr>
          <w:rFonts w:asciiTheme="majorBidi" w:hAnsiTheme="majorBidi" w:cstheme="majorBidi"/>
          <w:iCs/>
          <w:snapToGrid w:val="0"/>
          <w:sz w:val="24"/>
          <w:szCs w:val="24"/>
          <w:vertAlign w:val="subscript"/>
        </w:rPr>
        <w:t>m</w:t>
      </w:r>
      <w:proofErr w:type="spellEnd"/>
      <w:r w:rsidRPr="00011965">
        <w:rPr>
          <w:rFonts w:asciiTheme="majorBidi" w:hAnsiTheme="majorBidi" w:cstheme="majorBidi"/>
          <w:snapToGrid w:val="0"/>
          <w:sz w:val="24"/>
          <w:szCs w:val="24"/>
        </w:rPr>
        <w:t xml:space="preserve"> moment d'inertie.</w:t>
      </w:r>
    </w:p>
    <w:p w:rsidR="00102C3B" w:rsidRDefault="00102C3B" w:rsidP="00102C3B">
      <w:pPr>
        <w:pStyle w:val="Corpsdetexte"/>
        <w:spacing w:line="360" w:lineRule="auto"/>
      </w:pPr>
      <w:r>
        <w:t xml:space="preserve">La relation entre le vecteur flux </w:t>
      </w:r>
      <w:r w:rsidRPr="00683A67">
        <w:rPr>
          <w:position w:val="-14"/>
        </w:rPr>
        <w:object w:dxaOrig="1740" w:dyaOrig="400">
          <v:shape id="_x0000_i1038" type="#_x0000_t75" style="width:87pt;height:20.25pt" o:ole="" fillcolor="window">
            <v:imagedata r:id="rId25" o:title=""/>
          </v:shape>
          <o:OLEObject Type="Embed" ProgID="Equation.3" ShapeID="_x0000_i1038" DrawAspect="Content" ObjectID="_1574022625" r:id="rId26"/>
        </w:object>
      </w:r>
      <w:r>
        <w:t xml:space="preserve"> et le vecteur des </w:t>
      </w:r>
      <w:proofErr w:type="gramStart"/>
      <w:r>
        <w:t xml:space="preserve">courants </w:t>
      </w:r>
      <w:proofErr w:type="gramEnd"/>
      <w:r w:rsidRPr="00683A67">
        <w:rPr>
          <w:position w:val="-14"/>
        </w:rPr>
        <w:object w:dxaOrig="1460" w:dyaOrig="420">
          <v:shape id="_x0000_i1046" type="#_x0000_t75" style="width:72.75pt;height:21pt" o:ole="" fillcolor="window">
            <v:imagedata r:id="rId27" o:title=""/>
          </v:shape>
          <o:OLEObject Type="Embed" ProgID="Equation.3" ShapeID="_x0000_i1046" DrawAspect="Content" ObjectID="_1574022626" r:id="rId28"/>
        </w:object>
      </w:r>
      <w:r>
        <w:t>, en appliquant la loi de Gauss et la loi d’Ampère, est donnée par :</w:t>
      </w:r>
    </w:p>
    <w:p w:rsidR="00102C3B" w:rsidRPr="00011965" w:rsidRDefault="00102C3B" w:rsidP="00102C3B">
      <w:pPr>
        <w:widowControl w:val="0"/>
        <w:spacing w:after="0" w:line="360" w:lineRule="auto"/>
        <w:jc w:val="both"/>
        <w:rPr>
          <w:rFonts w:asciiTheme="majorBidi" w:hAnsiTheme="majorBidi" w:cstheme="majorBidi"/>
          <w:snapToGrid w:val="0"/>
          <w:sz w:val="24"/>
          <w:szCs w:val="24"/>
        </w:rPr>
      </w:pPr>
      <w:r>
        <w:t xml:space="preserve">                                                  </w:t>
      </w:r>
      <w:r w:rsidR="00BF085D" w:rsidRPr="00102C3B">
        <w:rPr>
          <w:position w:val="-14"/>
        </w:rPr>
        <w:object w:dxaOrig="3940" w:dyaOrig="380">
          <v:shape id="_x0000_i1054" type="#_x0000_t75" style="width:197.25pt;height:18.75pt" o:ole="" fillcolor="window">
            <v:imagedata r:id="rId29" o:title=""/>
          </v:shape>
          <o:OLEObject Type="Embed" ProgID="Equation.3" ShapeID="_x0000_i1054" DrawAspect="Content" ObjectID="_1574022627" r:id="rId30"/>
        </w:object>
      </w:r>
      <w:r>
        <w:t xml:space="preserve">                                       </w:t>
      </w:r>
    </w:p>
    <w:p w:rsidR="00DC4DE4" w:rsidRDefault="00BF085D" w:rsidP="00BF085D">
      <w:pPr>
        <w:pStyle w:val="Corpsdetexte"/>
        <w:tabs>
          <w:tab w:val="center" w:pos="4536"/>
        </w:tabs>
        <w:spacing w:line="360" w:lineRule="auto"/>
        <w:ind w:left="360" w:hanging="360"/>
      </w:pPr>
      <w:r w:rsidRPr="00BF085D">
        <w:rPr>
          <w:b/>
          <w:bCs/>
        </w:rPr>
        <w:t>1°)</w:t>
      </w:r>
      <w:r>
        <w:t xml:space="preserve"> </w:t>
      </w:r>
      <w:r w:rsidR="00DC4DE4">
        <w:t>On suppose que :-Il n’existe pas d’effet capacitif et l’arbre du moteur est rigide (pas d’effet de torsion).</w:t>
      </w:r>
    </w:p>
    <w:p w:rsidR="00BF085D" w:rsidRDefault="00DC4DE4" w:rsidP="00BF085D">
      <w:pPr>
        <w:pStyle w:val="Corpsdetexte"/>
        <w:numPr>
          <w:ilvl w:val="0"/>
          <w:numId w:val="4"/>
        </w:numPr>
        <w:tabs>
          <w:tab w:val="center" w:pos="4536"/>
        </w:tabs>
        <w:spacing w:line="360" w:lineRule="auto"/>
      </w:pPr>
      <w:r>
        <w:t xml:space="preserve"> Calculer l’énergie cinétique et l’énergie potentielle du MSAP</w:t>
      </w:r>
      <w:r w:rsidR="00102C3B">
        <w:t xml:space="preserve"> et déduire la fonction </w:t>
      </w:r>
      <w:r w:rsidR="00BF085D">
        <w:t xml:space="preserve">de </w:t>
      </w:r>
    </w:p>
    <w:p w:rsidR="00BF085D" w:rsidRDefault="00BF085D" w:rsidP="00BF085D">
      <w:pPr>
        <w:pStyle w:val="Corpsdetexte"/>
        <w:tabs>
          <w:tab w:val="center" w:pos="4536"/>
        </w:tabs>
        <w:spacing w:line="360" w:lineRule="auto"/>
        <w:ind w:left="720" w:hanging="720"/>
      </w:pPr>
      <w:r>
        <w:t>Lagrange.</w:t>
      </w:r>
    </w:p>
    <w:p w:rsidR="00BF085D" w:rsidRDefault="00BF085D" w:rsidP="00BF085D">
      <w:pPr>
        <w:pStyle w:val="Corpsdetexte"/>
        <w:tabs>
          <w:tab w:val="center" w:pos="4536"/>
        </w:tabs>
        <w:spacing w:line="360" w:lineRule="auto"/>
        <w:ind w:left="720" w:hanging="720"/>
      </w:pPr>
    </w:p>
    <w:p w:rsidR="00DC4DE4" w:rsidRDefault="00DC4DE4" w:rsidP="00BF085D">
      <w:pPr>
        <w:pStyle w:val="Corpsdetexte"/>
        <w:numPr>
          <w:ilvl w:val="0"/>
          <w:numId w:val="4"/>
        </w:numPr>
        <w:spacing w:line="360" w:lineRule="auto"/>
      </w:pPr>
      <w:r w:rsidRPr="00DC4DE4">
        <w:t xml:space="preserve"> </w:t>
      </w:r>
      <w:r>
        <w:t xml:space="preserve">Nous supposons, que les effets de dissipation électrique et mécanique sont             </w:t>
      </w:r>
    </w:p>
    <w:p w:rsidR="00DC4DE4" w:rsidRDefault="00DC4DE4" w:rsidP="00DC4DE4">
      <w:pPr>
        <w:pStyle w:val="Corpsdetexte"/>
        <w:spacing w:line="360" w:lineRule="auto"/>
      </w:pPr>
      <w:r>
        <w:t xml:space="preserve">             </w:t>
      </w:r>
      <w:proofErr w:type="gramStart"/>
      <w:r>
        <w:t>dus</w:t>
      </w:r>
      <w:proofErr w:type="gramEnd"/>
      <w:r>
        <w:t xml:space="preserve"> simultanément  aux résistances des enroulements (considérées constantes) et au </w:t>
      </w:r>
    </w:p>
    <w:p w:rsidR="00102C3B" w:rsidRDefault="00DC4DE4" w:rsidP="00DC4DE4">
      <w:pPr>
        <w:pStyle w:val="Corpsdetexte"/>
        <w:spacing w:line="360" w:lineRule="auto"/>
      </w:pPr>
      <w:r>
        <w:t xml:space="preserve">             coefficient des frottements visqueux, alors calculer la fonction de Rayleigh </w:t>
      </w:r>
      <w:proofErr w:type="gramStart"/>
      <w:r>
        <w:t>F(</w:t>
      </w:r>
      <w:proofErr w:type="spellStart"/>
      <w:proofErr w:type="gramEnd"/>
      <w:r>
        <w:t>i</w:t>
      </w:r>
      <w:r>
        <w:rPr>
          <w:vertAlign w:val="subscript"/>
        </w:rPr>
        <w:t>αβ</w:t>
      </w:r>
      <w:proofErr w:type="spellEnd"/>
      <w:r w:rsidR="00102C3B">
        <w:t xml:space="preserve">, </w:t>
      </w:r>
      <w:proofErr w:type="spellStart"/>
      <w:r w:rsidR="00102C3B">
        <w:t>ω</w:t>
      </w:r>
      <w:r w:rsidR="00102C3B">
        <w:rPr>
          <w:vertAlign w:val="subscript"/>
        </w:rPr>
        <w:t>m</w:t>
      </w:r>
      <w:proofErr w:type="spellEnd"/>
      <w:r w:rsidR="00102C3B">
        <w:t>)</w:t>
      </w:r>
      <w:r>
        <w:t xml:space="preserve"> </w:t>
      </w:r>
    </w:p>
    <w:p w:rsidR="00DC4DE4" w:rsidRDefault="00102C3B" w:rsidP="00102C3B">
      <w:pPr>
        <w:pStyle w:val="Corpsdetexte"/>
        <w:spacing w:line="360" w:lineRule="auto"/>
      </w:pPr>
      <w:r>
        <w:t xml:space="preserve">             </w:t>
      </w:r>
      <w:proofErr w:type="gramStart"/>
      <w:r w:rsidR="00DC4DE4">
        <w:t>du</w:t>
      </w:r>
      <w:proofErr w:type="gramEnd"/>
      <w:r w:rsidR="00DC4DE4">
        <w:t xml:space="preserve"> MSAP qui représente toutes les dissipation dans la MSAP.</w:t>
      </w:r>
    </w:p>
    <w:p w:rsidR="00102C3B" w:rsidRPr="00BF085D" w:rsidRDefault="00BF085D" w:rsidP="00F52ED7">
      <w:pPr>
        <w:widowControl w:val="0"/>
        <w:spacing w:after="0" w:line="360" w:lineRule="auto"/>
        <w:ind w:left="284" w:hanging="284"/>
        <w:jc w:val="both"/>
        <w:rPr>
          <w:rFonts w:asciiTheme="majorBidi" w:hAnsiTheme="majorBidi" w:cstheme="majorBidi"/>
          <w:snapToGrid w:val="0"/>
          <w:sz w:val="24"/>
          <w:szCs w:val="24"/>
        </w:rPr>
      </w:pPr>
      <w:r w:rsidRPr="00BF085D">
        <w:rPr>
          <w:rFonts w:asciiTheme="majorBidi" w:hAnsiTheme="majorBidi" w:cstheme="majorBidi"/>
          <w:b/>
          <w:bCs/>
          <w:sz w:val="24"/>
          <w:szCs w:val="24"/>
        </w:rPr>
        <w:t>2°)</w:t>
      </w:r>
      <w:r>
        <w:rPr>
          <w:rFonts w:asciiTheme="majorBidi" w:hAnsiTheme="majorBidi" w:cstheme="majorBidi"/>
          <w:sz w:val="24"/>
          <w:szCs w:val="24"/>
        </w:rPr>
        <w:t xml:space="preserve"> </w:t>
      </w:r>
      <w:r w:rsidR="00102C3B" w:rsidRPr="00BF085D">
        <w:rPr>
          <w:rFonts w:asciiTheme="majorBidi" w:hAnsiTheme="majorBidi" w:cstheme="majorBidi"/>
          <w:sz w:val="24"/>
          <w:szCs w:val="24"/>
        </w:rPr>
        <w:t>Les tensions appliquées aux enroulements statoriques sont considérées comme les seules forces électriques externes aux systèmes et d’autre part le couple de charge est la seule force (négative) généralisée externe du sous système mécanique.</w:t>
      </w:r>
    </w:p>
    <w:p w:rsidR="00886E6B" w:rsidRPr="00102C3B" w:rsidRDefault="00102C3B" w:rsidP="00F52ED7">
      <w:pPr>
        <w:pStyle w:val="Paragraphedeliste"/>
        <w:widowControl w:val="0"/>
        <w:spacing w:after="0" w:line="360" w:lineRule="auto"/>
        <w:ind w:hanging="153"/>
        <w:jc w:val="both"/>
        <w:rPr>
          <w:rFonts w:asciiTheme="majorBidi" w:hAnsiTheme="majorBidi" w:cstheme="majorBidi"/>
          <w:snapToGrid w:val="0"/>
          <w:sz w:val="24"/>
          <w:szCs w:val="24"/>
        </w:rPr>
      </w:pPr>
      <w:r>
        <w:rPr>
          <w:rFonts w:asciiTheme="majorBidi" w:hAnsiTheme="majorBidi" w:cstheme="majorBidi"/>
          <w:sz w:val="24"/>
          <w:szCs w:val="24"/>
        </w:rPr>
        <w:t>- Calculer les équation</w:t>
      </w:r>
      <w:r w:rsidR="00BF085D">
        <w:rPr>
          <w:rFonts w:asciiTheme="majorBidi" w:hAnsiTheme="majorBidi" w:cstheme="majorBidi"/>
          <w:sz w:val="24"/>
          <w:szCs w:val="24"/>
        </w:rPr>
        <w:t>s</w:t>
      </w:r>
      <w:r>
        <w:rPr>
          <w:rFonts w:asciiTheme="majorBidi" w:hAnsiTheme="majorBidi" w:cstheme="majorBidi"/>
          <w:sz w:val="24"/>
          <w:szCs w:val="24"/>
        </w:rPr>
        <w:t xml:space="preserve"> d’Euler-Lagrange du MSAP.</w:t>
      </w:r>
      <w:r w:rsidR="004E5E89" w:rsidRPr="00102C3B">
        <w:rPr>
          <w:rFonts w:asciiTheme="majorBidi" w:hAnsiTheme="majorBidi" w:cstheme="majorBidi"/>
          <w:snapToGrid w:val="0"/>
          <w:sz w:val="24"/>
          <w:szCs w:val="24"/>
        </w:rPr>
        <w:t xml:space="preserve"> </w:t>
      </w:r>
      <w:r w:rsidR="00E36DFA" w:rsidRPr="00102C3B">
        <w:rPr>
          <w:rFonts w:asciiTheme="majorBidi" w:hAnsiTheme="majorBidi" w:cstheme="majorBidi"/>
          <w:snapToGrid w:val="0"/>
          <w:sz w:val="24"/>
          <w:szCs w:val="24"/>
        </w:rPr>
        <w:t xml:space="preserve"> </w:t>
      </w:r>
    </w:p>
    <w:sectPr w:rsidR="00886E6B" w:rsidRPr="00102C3B" w:rsidSect="00867C05">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0000" w:rsidRDefault="008A0000" w:rsidP="008A0000">
      <w:pPr>
        <w:spacing w:after="0" w:line="240" w:lineRule="auto"/>
      </w:pPr>
      <w:r>
        <w:separator/>
      </w:r>
    </w:p>
  </w:endnote>
  <w:endnote w:type="continuationSeparator" w:id="1">
    <w:p w:rsidR="008A0000" w:rsidRDefault="008A0000" w:rsidP="008A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30879"/>
      <w:docPartObj>
        <w:docPartGallery w:val="Page Numbers (Bottom of Page)"/>
        <w:docPartUnique/>
      </w:docPartObj>
    </w:sdtPr>
    <w:sdtContent>
      <w:p w:rsidR="008A0000" w:rsidRDefault="0094644F">
        <w:pPr>
          <w:pStyle w:val="Pieddepage"/>
          <w:jc w:val="center"/>
        </w:pPr>
        <w:fldSimple w:instr=" PAGE   \* MERGEFORMAT ">
          <w:r w:rsidR="00F52ED7">
            <w:rPr>
              <w:noProof/>
            </w:rPr>
            <w:t>1</w:t>
          </w:r>
        </w:fldSimple>
      </w:p>
    </w:sdtContent>
  </w:sdt>
  <w:p w:rsidR="008A0000" w:rsidRDefault="008A000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0000" w:rsidRDefault="008A0000" w:rsidP="008A0000">
      <w:pPr>
        <w:spacing w:after="0" w:line="240" w:lineRule="auto"/>
      </w:pPr>
      <w:r>
        <w:separator/>
      </w:r>
    </w:p>
  </w:footnote>
  <w:footnote w:type="continuationSeparator" w:id="1">
    <w:p w:rsidR="008A0000" w:rsidRDefault="008A0000" w:rsidP="008A00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257C5"/>
    <w:multiLevelType w:val="hybridMultilevel"/>
    <w:tmpl w:val="00ECDA2A"/>
    <w:lvl w:ilvl="0" w:tplc="2BEAF898">
      <w:start w:val="1"/>
      <w:numFmt w:val="upperLetter"/>
      <w:lvlText w:val="%1)"/>
      <w:lvlJc w:val="left"/>
      <w:pPr>
        <w:ind w:left="644" w:hanging="360"/>
      </w:pPr>
      <w:rPr>
        <w:rFonts w:asciiTheme="majorBidi" w:eastAsiaTheme="minorHAnsi" w:hAnsiTheme="majorBidi" w:cstheme="majorBidi"/>
        <w:b/>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0ABE430B"/>
    <w:multiLevelType w:val="hybridMultilevel"/>
    <w:tmpl w:val="58BCB3FA"/>
    <w:lvl w:ilvl="0" w:tplc="706686D6">
      <w:start w:val="1"/>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321500ED"/>
    <w:multiLevelType w:val="hybridMultilevel"/>
    <w:tmpl w:val="5FE069A0"/>
    <w:lvl w:ilvl="0" w:tplc="59AA3408">
      <w:start w:val="2"/>
      <w:numFmt w:val="bullet"/>
      <w:lvlText w:val="-"/>
      <w:lvlJc w:val="left"/>
      <w:pPr>
        <w:ind w:left="720" w:hanging="360"/>
      </w:pPr>
      <w:rPr>
        <w:rFonts w:ascii="Calibri" w:eastAsiaTheme="minorHAns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669779D"/>
    <w:multiLevelType w:val="hybridMultilevel"/>
    <w:tmpl w:val="D37E2958"/>
    <w:lvl w:ilvl="0" w:tplc="9F70030E">
      <w:start w:val="1"/>
      <w:numFmt w:val="upperLetter"/>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341876"/>
    <w:rsid w:val="00011965"/>
    <w:rsid w:val="00102C3B"/>
    <w:rsid w:val="00341876"/>
    <w:rsid w:val="0046302C"/>
    <w:rsid w:val="004E5E89"/>
    <w:rsid w:val="005B394C"/>
    <w:rsid w:val="00652B7B"/>
    <w:rsid w:val="00867C05"/>
    <w:rsid w:val="00886E6B"/>
    <w:rsid w:val="008A0000"/>
    <w:rsid w:val="0094644F"/>
    <w:rsid w:val="00992EB2"/>
    <w:rsid w:val="00AD1908"/>
    <w:rsid w:val="00B10990"/>
    <w:rsid w:val="00B25FD0"/>
    <w:rsid w:val="00BA7E51"/>
    <w:rsid w:val="00BD1561"/>
    <w:rsid w:val="00BF085D"/>
    <w:rsid w:val="00D8041C"/>
    <w:rsid w:val="00DC4DE4"/>
    <w:rsid w:val="00E36DFA"/>
    <w:rsid w:val="00E95F5A"/>
    <w:rsid w:val="00EA4FCB"/>
    <w:rsid w:val="00F52ED7"/>
    <w:rsid w:val="00F722F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77">
      <o:colormenu v:ext="edit" fillcolor="none" strokecolor="none"/>
    </o:shapedefaults>
    <o:shapelayout v:ext="edit">
      <o:idmap v:ext="edit" data="1"/>
      <o:rules v:ext="edit">
        <o:r id="V:Rule9" type="connector" idref="#_x0000_s1040"/>
        <o:r id="V:Rule10" type="connector" idref="#_x0000_s1045"/>
        <o:r id="V:Rule11" type="connector" idref="#_x0000_s1056"/>
        <o:r id="V:Rule12" type="connector" idref="#_x0000_s1047"/>
        <o:r id="V:Rule13" type="connector" idref="#_x0000_s1058"/>
        <o:r id="V:Rule14" type="connector" idref="#_x0000_s1041"/>
        <o:r id="V:Rule15" type="connector" idref="#_x0000_s1057"/>
        <o:r id="V:Rule16"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C0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341876"/>
    <w:rPr>
      <w:color w:val="808080"/>
    </w:rPr>
  </w:style>
  <w:style w:type="paragraph" w:styleId="Textedebulles">
    <w:name w:val="Balloon Text"/>
    <w:basedOn w:val="Normal"/>
    <w:link w:val="TextedebullesCar"/>
    <w:uiPriority w:val="99"/>
    <w:semiHidden/>
    <w:unhideWhenUsed/>
    <w:rsid w:val="003418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41876"/>
    <w:rPr>
      <w:rFonts w:ascii="Tahoma" w:hAnsi="Tahoma" w:cs="Tahoma"/>
      <w:sz w:val="16"/>
      <w:szCs w:val="16"/>
    </w:rPr>
  </w:style>
  <w:style w:type="paragraph" w:styleId="Paragraphedeliste">
    <w:name w:val="List Paragraph"/>
    <w:basedOn w:val="Normal"/>
    <w:uiPriority w:val="34"/>
    <w:qFormat/>
    <w:rsid w:val="00E36DFA"/>
    <w:pPr>
      <w:ind w:left="720"/>
      <w:contextualSpacing/>
    </w:pPr>
  </w:style>
  <w:style w:type="paragraph" w:styleId="En-tte">
    <w:name w:val="header"/>
    <w:basedOn w:val="Normal"/>
    <w:link w:val="En-tteCar"/>
    <w:uiPriority w:val="99"/>
    <w:semiHidden/>
    <w:unhideWhenUsed/>
    <w:rsid w:val="008A000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A0000"/>
  </w:style>
  <w:style w:type="paragraph" w:styleId="Pieddepage">
    <w:name w:val="footer"/>
    <w:basedOn w:val="Normal"/>
    <w:link w:val="PieddepageCar"/>
    <w:uiPriority w:val="99"/>
    <w:unhideWhenUsed/>
    <w:rsid w:val="008A000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A0000"/>
  </w:style>
  <w:style w:type="paragraph" w:styleId="Corpsdetexte">
    <w:name w:val="Body Text"/>
    <w:basedOn w:val="Normal"/>
    <w:link w:val="CorpsdetexteCar"/>
    <w:semiHidden/>
    <w:rsid w:val="00DC4DE4"/>
    <w:pPr>
      <w:spacing w:after="0" w:line="240" w:lineRule="auto"/>
      <w:jc w:val="both"/>
    </w:pPr>
    <w:rPr>
      <w:rFonts w:ascii="Times New Roman" w:eastAsia="Times New Roman" w:hAnsi="Times New Roman" w:cs="Times New Roman"/>
      <w:sz w:val="24"/>
      <w:szCs w:val="20"/>
      <w:lang w:eastAsia="fr-FR"/>
    </w:rPr>
  </w:style>
  <w:style w:type="character" w:customStyle="1" w:styleId="CorpsdetexteCar">
    <w:name w:val="Corps de texte Car"/>
    <w:basedOn w:val="Policepardfaut"/>
    <w:link w:val="Corpsdetexte"/>
    <w:semiHidden/>
    <w:rsid w:val="00DC4DE4"/>
    <w:rPr>
      <w:rFonts w:ascii="Times New Roman" w:eastAsia="Times New Roman" w:hAnsi="Times New Roman" w:cs="Times New Roman"/>
      <w:sz w:val="24"/>
      <w:szCs w:val="20"/>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340</Words>
  <Characters>1872</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AI2016</dc:creator>
  <cp:lastModifiedBy>ACHOUR Abdelyazid</cp:lastModifiedBy>
  <cp:revision>4</cp:revision>
  <dcterms:created xsi:type="dcterms:W3CDTF">2017-12-05T22:17:00Z</dcterms:created>
  <dcterms:modified xsi:type="dcterms:W3CDTF">2017-12-05T22:43:00Z</dcterms:modified>
</cp:coreProperties>
</file>