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4BF6" w:rsidRDefault="002E4BF6" w:rsidP="002E4BF6">
      <w:pPr>
        <w:jc w:val="center"/>
        <w:rPr>
          <w:b/>
          <w:color w:val="FF0000"/>
          <w:sz w:val="24"/>
          <w:szCs w:val="24"/>
          <w:u w:val="single"/>
        </w:rPr>
      </w:pPr>
      <w:r>
        <w:rPr>
          <w:b/>
          <w:color w:val="FF0000"/>
          <w:sz w:val="24"/>
          <w:szCs w:val="24"/>
          <w:u w:val="single"/>
        </w:rPr>
        <w:t>POLYGLOBULIE</w:t>
      </w:r>
    </w:p>
    <w:p w:rsidR="002E4BF6" w:rsidRDefault="002E4BF6" w:rsidP="002E4BF6">
      <w:pPr>
        <w:rPr>
          <w:color w:val="FF0000"/>
        </w:rPr>
      </w:pPr>
    </w:p>
    <w:p w:rsidR="002E4BF6" w:rsidRDefault="002E4BF6" w:rsidP="002E4BF6">
      <w:pPr>
        <w:rPr>
          <w:color w:val="FF0000"/>
        </w:rPr>
      </w:pPr>
      <w:r>
        <w:rPr>
          <w:color w:val="FF0000"/>
        </w:rPr>
        <w:t>Définition :</w:t>
      </w:r>
    </w:p>
    <w:p w:rsidR="002E4BF6" w:rsidRDefault="002E4BF6" w:rsidP="002E4BF6">
      <w:pPr>
        <w:rPr>
          <w:color w:val="000000" w:themeColor="text1"/>
        </w:rPr>
      </w:pPr>
      <w:r>
        <w:rPr>
          <w:color w:val="000000" w:themeColor="text1"/>
        </w:rPr>
        <w:t>Définit par un VGM ≥ 32 ml/kg chez la femme et ≥ 36 ml/kg chez l’homme.</w:t>
      </w:r>
    </w:p>
    <w:p w:rsidR="002E4BF6" w:rsidRPr="002E4BF6" w:rsidRDefault="002E4BF6" w:rsidP="002E4BF6">
      <w:pPr>
        <w:rPr>
          <w:color w:val="FF0000"/>
          <w:u w:val="single"/>
        </w:rPr>
      </w:pPr>
      <w:r w:rsidRPr="002E4BF6">
        <w:rPr>
          <w:color w:val="FF0000"/>
          <w:u w:val="single"/>
        </w:rPr>
        <w:t>Physiopath :</w:t>
      </w:r>
    </w:p>
    <w:p w:rsidR="002E4BF6" w:rsidRPr="002E4BF6" w:rsidRDefault="002E4BF6" w:rsidP="002E4BF6">
      <w:pPr>
        <w:rPr>
          <w:b/>
          <w:color w:val="0070C0"/>
          <w:u w:val="single"/>
        </w:rPr>
      </w:pPr>
      <w:r w:rsidRPr="002E4BF6">
        <w:rPr>
          <w:b/>
          <w:color w:val="0070C0"/>
          <w:u w:val="single"/>
        </w:rPr>
        <w:t>Primitive ou maladie de Vaquez :</w:t>
      </w:r>
    </w:p>
    <w:p w:rsidR="002E4BF6" w:rsidRDefault="002E4BF6" w:rsidP="002E4BF6">
      <w:pPr>
        <w:pStyle w:val="Paragraphedeliste"/>
        <w:numPr>
          <w:ilvl w:val="0"/>
          <w:numId w:val="1"/>
        </w:numPr>
        <w:rPr>
          <w:color w:val="000000" w:themeColor="text1"/>
        </w:rPr>
      </w:pPr>
      <w:r>
        <w:rPr>
          <w:color w:val="000000" w:themeColor="text1"/>
        </w:rPr>
        <w:t xml:space="preserve">Anomalie </w:t>
      </w:r>
      <w:r w:rsidR="0098392C">
        <w:rPr>
          <w:color w:val="000000" w:themeColor="text1"/>
        </w:rPr>
        <w:t>de</w:t>
      </w:r>
      <w:r>
        <w:rPr>
          <w:color w:val="000000" w:themeColor="text1"/>
        </w:rPr>
        <w:t xml:space="preserve"> la cellule souche médullaire</w:t>
      </w:r>
    </w:p>
    <w:p w:rsidR="002E4BF6" w:rsidRDefault="002E4BF6" w:rsidP="002E4BF6">
      <w:pPr>
        <w:pStyle w:val="Paragraphedeliste"/>
        <w:numPr>
          <w:ilvl w:val="0"/>
          <w:numId w:val="1"/>
        </w:numPr>
        <w:rPr>
          <w:color w:val="000000" w:themeColor="text1"/>
        </w:rPr>
      </w:pPr>
      <w:r>
        <w:rPr>
          <w:color w:val="000000" w:themeColor="text1"/>
        </w:rPr>
        <w:t xml:space="preserve">Prolifération </w:t>
      </w:r>
      <w:r w:rsidR="0098392C">
        <w:rPr>
          <w:color w:val="000000" w:themeColor="text1"/>
        </w:rPr>
        <w:t>incontrôlable</w:t>
      </w:r>
      <w:r>
        <w:rPr>
          <w:color w:val="000000" w:themeColor="text1"/>
        </w:rPr>
        <w:t xml:space="preserve"> de la lignée </w:t>
      </w:r>
      <w:r w:rsidR="0098392C">
        <w:rPr>
          <w:color w:val="000000" w:themeColor="text1"/>
        </w:rPr>
        <w:t>myéloïde</w:t>
      </w:r>
      <w:r>
        <w:rPr>
          <w:color w:val="000000" w:themeColor="text1"/>
        </w:rPr>
        <w:t xml:space="preserve"> mais surtout la lignée erythrobalstique</w:t>
      </w:r>
    </w:p>
    <w:p w:rsidR="002E4BF6" w:rsidRDefault="002E4BF6" w:rsidP="002E4BF6">
      <w:pPr>
        <w:pStyle w:val="Paragraphedeliste"/>
        <w:rPr>
          <w:color w:val="000000" w:themeColor="text1"/>
        </w:rPr>
      </w:pPr>
      <w:r>
        <w:rPr>
          <w:color w:val="000000" w:themeColor="text1"/>
        </w:rPr>
        <w:t xml:space="preserve">CSQ : </w:t>
      </w:r>
    </w:p>
    <w:p w:rsidR="002E4BF6" w:rsidRDefault="002E4BF6" w:rsidP="002E4BF6">
      <w:pPr>
        <w:pStyle w:val="Paragraphedeliste"/>
        <w:numPr>
          <w:ilvl w:val="0"/>
          <w:numId w:val="2"/>
        </w:numPr>
        <w:rPr>
          <w:color w:val="000000" w:themeColor="text1"/>
        </w:rPr>
      </w:pPr>
      <w:r>
        <w:rPr>
          <w:color w:val="000000" w:themeColor="text1"/>
        </w:rPr>
        <w:t>↗ de l’hématocrite et donc ↗ de la viscosité ↔ retentissement Cardio vasculaire</w:t>
      </w:r>
    </w:p>
    <w:p w:rsidR="002E4BF6" w:rsidRDefault="002E4BF6" w:rsidP="002E4BF6">
      <w:pPr>
        <w:pStyle w:val="Paragraphedeliste"/>
        <w:ind w:left="1080"/>
        <w:rPr>
          <w:color w:val="000000" w:themeColor="text1"/>
        </w:rPr>
      </w:pPr>
    </w:p>
    <w:p w:rsidR="002E4BF6" w:rsidRPr="0098392C" w:rsidRDefault="0098392C" w:rsidP="002E4BF6">
      <w:pPr>
        <w:rPr>
          <w:b/>
          <w:color w:val="0070C0"/>
          <w:u w:val="single"/>
        </w:rPr>
      </w:pPr>
      <w:r w:rsidRPr="0098392C">
        <w:rPr>
          <w:b/>
          <w:color w:val="0070C0"/>
          <w:u w:val="single"/>
        </w:rPr>
        <w:t>Secondaire</w:t>
      </w:r>
      <w:r w:rsidR="002E4BF6" w:rsidRPr="0098392C">
        <w:rPr>
          <w:b/>
          <w:color w:val="0070C0"/>
          <w:u w:val="single"/>
        </w:rPr>
        <w:t> :</w:t>
      </w:r>
    </w:p>
    <w:p w:rsidR="002E4BF6" w:rsidRDefault="0098392C" w:rsidP="002E4BF6">
      <w:pPr>
        <w:pStyle w:val="Paragraphedeliste"/>
        <w:numPr>
          <w:ilvl w:val="0"/>
          <w:numId w:val="1"/>
        </w:numPr>
        <w:rPr>
          <w:color w:val="000000" w:themeColor="text1"/>
        </w:rPr>
      </w:pPr>
      <w:r>
        <w:rPr>
          <w:color w:val="000000" w:themeColor="text1"/>
        </w:rPr>
        <w:t>Sécrétion</w:t>
      </w:r>
      <w:r w:rsidR="002E4BF6">
        <w:rPr>
          <w:color w:val="000000" w:themeColor="text1"/>
        </w:rPr>
        <w:t xml:space="preserve"> </w:t>
      </w:r>
      <w:r>
        <w:rPr>
          <w:color w:val="000000" w:themeColor="text1"/>
        </w:rPr>
        <w:t>inappropriée</w:t>
      </w:r>
      <w:r w:rsidR="002E4BF6">
        <w:rPr>
          <w:color w:val="000000" w:themeColor="text1"/>
        </w:rPr>
        <w:t xml:space="preserve"> de l’EP : Hypoxie tissulaire</w:t>
      </w:r>
    </w:p>
    <w:p w:rsidR="002E4BF6" w:rsidRDefault="0098392C" w:rsidP="002E4BF6">
      <w:pPr>
        <w:pStyle w:val="Paragraphedeliste"/>
        <w:numPr>
          <w:ilvl w:val="0"/>
          <w:numId w:val="1"/>
        </w:numPr>
        <w:rPr>
          <w:color w:val="000000" w:themeColor="text1"/>
        </w:rPr>
      </w:pPr>
      <w:r>
        <w:rPr>
          <w:color w:val="000000" w:themeColor="text1"/>
        </w:rPr>
        <w:t>Sécrétion</w:t>
      </w:r>
      <w:r w:rsidR="002E4BF6">
        <w:rPr>
          <w:color w:val="000000" w:themeColor="text1"/>
        </w:rPr>
        <w:t xml:space="preserve"> inappropriée de l’EP : Hypoxie rénale locale occasionnée par une </w:t>
      </w:r>
      <w:r>
        <w:rPr>
          <w:color w:val="000000" w:themeColor="text1"/>
        </w:rPr>
        <w:t>pression ou rétrécissement du l’artère rénale ou une tumeur secrétant une substance ayant une activité érythropoitique</w:t>
      </w:r>
    </w:p>
    <w:p w:rsidR="0098392C" w:rsidRDefault="0098392C" w:rsidP="0098392C">
      <w:pPr>
        <w:pStyle w:val="Paragraphedeliste"/>
        <w:rPr>
          <w:color w:val="000000" w:themeColor="text1"/>
        </w:rPr>
      </w:pPr>
    </w:p>
    <w:p w:rsidR="0098392C" w:rsidRDefault="0098392C" w:rsidP="0098392C">
      <w:pPr>
        <w:pStyle w:val="Paragraphedeliste"/>
        <w:rPr>
          <w:color w:val="000000" w:themeColor="text1"/>
        </w:rPr>
      </w:pPr>
    </w:p>
    <w:p w:rsidR="0098392C" w:rsidRPr="0091583D" w:rsidRDefault="0098392C" w:rsidP="0098392C">
      <w:pPr>
        <w:rPr>
          <w:color w:val="FF0000"/>
          <w:u w:val="single"/>
        </w:rPr>
      </w:pPr>
      <w:r w:rsidRPr="0091583D">
        <w:rPr>
          <w:b/>
          <w:color w:val="FF0000"/>
          <w:u w:val="single"/>
        </w:rPr>
        <w:t>Clinique</w:t>
      </w:r>
      <w:r w:rsidRPr="0091583D">
        <w:rPr>
          <w:color w:val="FF0000"/>
          <w:u w:val="single"/>
        </w:rPr>
        <w:t xml:space="preserve"> : </w:t>
      </w:r>
    </w:p>
    <w:p w:rsidR="0098392C" w:rsidRPr="0091583D" w:rsidRDefault="0098392C" w:rsidP="0098392C">
      <w:pPr>
        <w:rPr>
          <w:b/>
          <w:color w:val="FF0000"/>
          <w:u w:val="single"/>
        </w:rPr>
      </w:pPr>
      <w:r w:rsidRPr="0091583D">
        <w:rPr>
          <w:b/>
          <w:color w:val="FF0000"/>
          <w:u w:val="single"/>
        </w:rPr>
        <w:t>CDD :</w:t>
      </w:r>
    </w:p>
    <w:p w:rsidR="0098392C" w:rsidRDefault="0098392C" w:rsidP="0098392C">
      <w:pPr>
        <w:pStyle w:val="Paragraphedeliste"/>
        <w:numPr>
          <w:ilvl w:val="0"/>
          <w:numId w:val="1"/>
        </w:numPr>
        <w:rPr>
          <w:color w:val="000000" w:themeColor="text1"/>
        </w:rPr>
      </w:pPr>
      <w:r>
        <w:rPr>
          <w:color w:val="000000" w:themeColor="text1"/>
        </w:rPr>
        <w:t>L</w:t>
      </w:r>
      <w:r w:rsidRPr="0098392C">
        <w:rPr>
          <w:color w:val="000000" w:themeColor="text1"/>
        </w:rPr>
        <w:t xml:space="preserve">entement </w:t>
      </w:r>
      <w:r w:rsidR="0091583D" w:rsidRPr="0098392C">
        <w:rPr>
          <w:color w:val="000000" w:themeColor="text1"/>
        </w:rPr>
        <w:t>progressive,</w:t>
      </w:r>
      <w:r>
        <w:rPr>
          <w:color w:val="000000" w:themeColor="text1"/>
        </w:rPr>
        <w:t xml:space="preserve"> </w:t>
      </w:r>
      <w:r w:rsidR="0091583D">
        <w:rPr>
          <w:color w:val="000000" w:themeColor="text1"/>
        </w:rPr>
        <w:t>céphalées,</w:t>
      </w:r>
      <w:r>
        <w:rPr>
          <w:color w:val="000000" w:themeColor="text1"/>
        </w:rPr>
        <w:t xml:space="preserve"> </w:t>
      </w:r>
      <w:r w:rsidR="0091583D">
        <w:rPr>
          <w:color w:val="000000" w:themeColor="text1"/>
        </w:rPr>
        <w:t>vertiges,</w:t>
      </w:r>
      <w:r>
        <w:rPr>
          <w:color w:val="000000" w:themeColor="text1"/>
        </w:rPr>
        <w:t xml:space="preserve"> bourdonnements </w:t>
      </w:r>
      <w:r w:rsidR="0091583D">
        <w:rPr>
          <w:color w:val="000000" w:themeColor="text1"/>
        </w:rPr>
        <w:t>d’oreilles,</w:t>
      </w:r>
      <w:r>
        <w:rPr>
          <w:color w:val="000000" w:themeColor="text1"/>
        </w:rPr>
        <w:t xml:space="preserve"> </w:t>
      </w:r>
      <w:r w:rsidR="0091583D">
        <w:rPr>
          <w:color w:val="000000" w:themeColor="text1"/>
        </w:rPr>
        <w:t>T. Visuels,</w:t>
      </w:r>
      <w:r>
        <w:rPr>
          <w:color w:val="000000" w:themeColor="text1"/>
        </w:rPr>
        <w:t xml:space="preserve"> érythrose faciale </w:t>
      </w:r>
    </w:p>
    <w:p w:rsidR="0098392C" w:rsidRPr="0098392C" w:rsidRDefault="0098392C" w:rsidP="0098392C">
      <w:pPr>
        <w:pStyle w:val="Paragraphedeliste"/>
        <w:numPr>
          <w:ilvl w:val="0"/>
          <w:numId w:val="1"/>
        </w:numPr>
        <w:rPr>
          <w:color w:val="000000" w:themeColor="text1"/>
        </w:rPr>
      </w:pPr>
      <w:r>
        <w:rPr>
          <w:color w:val="000000" w:themeColor="text1"/>
        </w:rPr>
        <w:t>Accident thrombotique</w:t>
      </w:r>
    </w:p>
    <w:p w:rsidR="0098392C" w:rsidRDefault="0098392C" w:rsidP="0098392C">
      <w:pPr>
        <w:pStyle w:val="Paragraphedeliste"/>
        <w:numPr>
          <w:ilvl w:val="0"/>
          <w:numId w:val="1"/>
        </w:numPr>
        <w:rPr>
          <w:color w:val="000000" w:themeColor="text1"/>
        </w:rPr>
      </w:pPr>
      <w:r>
        <w:rPr>
          <w:color w:val="000000" w:themeColor="text1"/>
        </w:rPr>
        <w:t>F</w:t>
      </w:r>
      <w:r w:rsidRPr="0098392C">
        <w:rPr>
          <w:color w:val="000000" w:themeColor="text1"/>
        </w:rPr>
        <w:t>ortuite (FNS)</w:t>
      </w:r>
    </w:p>
    <w:p w:rsidR="0098392C" w:rsidRDefault="0098392C" w:rsidP="0098392C">
      <w:pPr>
        <w:pStyle w:val="Paragraphedeliste"/>
        <w:rPr>
          <w:color w:val="000000" w:themeColor="text1"/>
        </w:rPr>
      </w:pPr>
    </w:p>
    <w:p w:rsidR="0098392C" w:rsidRPr="0091583D" w:rsidRDefault="0098392C" w:rsidP="0098392C">
      <w:pPr>
        <w:rPr>
          <w:b/>
          <w:color w:val="FF0000"/>
          <w:u w:val="single"/>
        </w:rPr>
      </w:pPr>
      <w:r w:rsidRPr="0091583D">
        <w:rPr>
          <w:b/>
          <w:color w:val="FF0000"/>
          <w:u w:val="single"/>
        </w:rPr>
        <w:t>Examen :</w:t>
      </w:r>
    </w:p>
    <w:p w:rsidR="0098392C" w:rsidRDefault="0098392C" w:rsidP="0098392C">
      <w:pPr>
        <w:pStyle w:val="Paragraphedeliste"/>
        <w:numPr>
          <w:ilvl w:val="0"/>
          <w:numId w:val="1"/>
        </w:numPr>
        <w:rPr>
          <w:color w:val="000000" w:themeColor="text1"/>
        </w:rPr>
      </w:pPr>
      <w:r>
        <w:rPr>
          <w:color w:val="000000" w:themeColor="text1"/>
        </w:rPr>
        <w:t>Erythrose faciale</w:t>
      </w:r>
    </w:p>
    <w:p w:rsidR="0098392C" w:rsidRDefault="0098392C" w:rsidP="0098392C">
      <w:pPr>
        <w:pStyle w:val="Paragraphedeliste"/>
        <w:numPr>
          <w:ilvl w:val="0"/>
          <w:numId w:val="1"/>
        </w:numPr>
        <w:rPr>
          <w:color w:val="000000" w:themeColor="text1"/>
        </w:rPr>
      </w:pPr>
      <w:r>
        <w:rPr>
          <w:color w:val="000000" w:themeColor="text1"/>
        </w:rPr>
        <w:t>Prurit : 50 % souvent déclenché par le contact avec l’eau chaude</w:t>
      </w:r>
    </w:p>
    <w:p w:rsidR="0098392C" w:rsidRDefault="0098392C" w:rsidP="0098392C">
      <w:pPr>
        <w:pStyle w:val="Paragraphedeliste"/>
        <w:numPr>
          <w:ilvl w:val="0"/>
          <w:numId w:val="1"/>
        </w:numPr>
        <w:rPr>
          <w:color w:val="000000" w:themeColor="text1"/>
        </w:rPr>
      </w:pPr>
      <w:r>
        <w:rPr>
          <w:color w:val="000000" w:themeColor="text1"/>
        </w:rPr>
        <w:t xml:space="preserve">Troubles neurologiques : céphalées, vertiges, paresthésies, lipothymies, amaurose </w:t>
      </w:r>
    </w:p>
    <w:p w:rsidR="0098392C" w:rsidRDefault="0098392C" w:rsidP="0098392C">
      <w:pPr>
        <w:pStyle w:val="Paragraphedeliste"/>
        <w:numPr>
          <w:ilvl w:val="0"/>
          <w:numId w:val="1"/>
        </w:numPr>
        <w:rPr>
          <w:color w:val="000000" w:themeColor="text1"/>
        </w:rPr>
      </w:pPr>
      <w:r>
        <w:rPr>
          <w:color w:val="000000" w:themeColor="text1"/>
        </w:rPr>
        <w:t>Cardio-vasculaires : HTA, thromboses</w:t>
      </w:r>
    </w:p>
    <w:p w:rsidR="0098392C" w:rsidRDefault="0098392C" w:rsidP="0098392C">
      <w:pPr>
        <w:pStyle w:val="Paragraphedeliste"/>
        <w:numPr>
          <w:ilvl w:val="0"/>
          <w:numId w:val="1"/>
        </w:numPr>
        <w:rPr>
          <w:color w:val="000000" w:themeColor="text1"/>
        </w:rPr>
      </w:pPr>
      <w:r>
        <w:rPr>
          <w:color w:val="000000" w:themeColor="text1"/>
        </w:rPr>
        <w:t xml:space="preserve">Digestive : ulcère gastrique, infarctus mésentérique, hémorragies digestives </w:t>
      </w:r>
    </w:p>
    <w:p w:rsidR="0098392C" w:rsidRPr="0091583D" w:rsidRDefault="0098392C" w:rsidP="0098392C">
      <w:pPr>
        <w:rPr>
          <w:b/>
          <w:color w:val="FF0000"/>
          <w:u w:val="single"/>
        </w:rPr>
      </w:pPr>
      <w:r w:rsidRPr="0091583D">
        <w:rPr>
          <w:b/>
          <w:color w:val="FF0000"/>
          <w:u w:val="single"/>
        </w:rPr>
        <w:t>Biologie :</w:t>
      </w:r>
    </w:p>
    <w:p w:rsidR="0098392C" w:rsidRDefault="0098392C" w:rsidP="0098392C">
      <w:pPr>
        <w:pStyle w:val="Paragraphedeliste"/>
        <w:numPr>
          <w:ilvl w:val="0"/>
          <w:numId w:val="1"/>
        </w:numPr>
        <w:rPr>
          <w:color w:val="000000" w:themeColor="text1"/>
        </w:rPr>
      </w:pPr>
      <w:r>
        <w:rPr>
          <w:color w:val="000000" w:themeColor="text1"/>
        </w:rPr>
        <w:t xml:space="preserve">FNS : </w:t>
      </w:r>
    </w:p>
    <w:p w:rsidR="0098392C" w:rsidRDefault="0098392C" w:rsidP="0098392C">
      <w:pPr>
        <w:pStyle w:val="Paragraphedeliste"/>
        <w:numPr>
          <w:ilvl w:val="0"/>
          <w:numId w:val="2"/>
        </w:numPr>
        <w:rPr>
          <w:color w:val="000000" w:themeColor="text1"/>
        </w:rPr>
      </w:pPr>
      <w:r>
        <w:rPr>
          <w:color w:val="000000" w:themeColor="text1"/>
        </w:rPr>
        <w:t xml:space="preserve">Hb ≥ 17g/dl chez </w:t>
      </w:r>
      <w:r w:rsidR="0091583D">
        <w:rPr>
          <w:color w:val="000000" w:themeColor="text1"/>
        </w:rPr>
        <w:t>l’homme,</w:t>
      </w:r>
      <w:r>
        <w:rPr>
          <w:color w:val="000000" w:themeColor="text1"/>
        </w:rPr>
        <w:t xml:space="preserve"> 16 g/dl chez la femme</w:t>
      </w:r>
    </w:p>
    <w:p w:rsidR="0098392C" w:rsidRDefault="0098392C" w:rsidP="0098392C">
      <w:pPr>
        <w:pStyle w:val="Paragraphedeliste"/>
        <w:numPr>
          <w:ilvl w:val="0"/>
          <w:numId w:val="2"/>
        </w:numPr>
        <w:rPr>
          <w:color w:val="000000" w:themeColor="text1"/>
        </w:rPr>
      </w:pPr>
      <w:r>
        <w:rPr>
          <w:color w:val="000000" w:themeColor="text1"/>
        </w:rPr>
        <w:t xml:space="preserve">Hte ≥ 50 % chez </w:t>
      </w:r>
      <w:r w:rsidR="0091583D">
        <w:rPr>
          <w:color w:val="000000" w:themeColor="text1"/>
        </w:rPr>
        <w:t>l’homme,</w:t>
      </w:r>
      <w:r>
        <w:rPr>
          <w:color w:val="000000" w:themeColor="text1"/>
        </w:rPr>
        <w:t xml:space="preserve"> 45 % chez la femme</w:t>
      </w:r>
    </w:p>
    <w:p w:rsidR="0098392C" w:rsidRDefault="0098392C" w:rsidP="0098392C">
      <w:pPr>
        <w:pStyle w:val="Paragraphedeliste"/>
        <w:ind w:left="1080"/>
        <w:rPr>
          <w:color w:val="000000" w:themeColor="text1"/>
        </w:rPr>
      </w:pPr>
    </w:p>
    <w:p w:rsidR="0098392C" w:rsidRDefault="0098392C" w:rsidP="0098392C">
      <w:pPr>
        <w:pStyle w:val="Paragraphedeliste"/>
        <w:numPr>
          <w:ilvl w:val="0"/>
          <w:numId w:val="1"/>
        </w:numPr>
        <w:rPr>
          <w:color w:val="000000" w:themeColor="text1"/>
        </w:rPr>
      </w:pPr>
      <w:r>
        <w:rPr>
          <w:color w:val="000000" w:themeColor="text1"/>
        </w:rPr>
        <w:t>Masse globulaire :</w:t>
      </w:r>
      <w:r w:rsidR="0091583D">
        <w:rPr>
          <w:color w:val="000000" w:themeColor="text1"/>
        </w:rPr>
        <w:t xml:space="preserve"> par mesure du VG </w:t>
      </w:r>
    </w:p>
    <w:p w:rsidR="0091583D" w:rsidRDefault="0091583D" w:rsidP="0091583D">
      <w:pPr>
        <w:pStyle w:val="Paragraphedeliste"/>
        <w:numPr>
          <w:ilvl w:val="0"/>
          <w:numId w:val="2"/>
        </w:numPr>
        <w:rPr>
          <w:color w:val="000000" w:themeColor="text1"/>
        </w:rPr>
      </w:pPr>
      <w:r>
        <w:rPr>
          <w:color w:val="000000" w:themeColor="text1"/>
        </w:rPr>
        <w:t>VG ≥ 36 ml/kg chez l’homme et 32 ml/kg chez la femme</w:t>
      </w:r>
    </w:p>
    <w:p w:rsidR="0091583D" w:rsidRDefault="0091583D" w:rsidP="0091583D">
      <w:pPr>
        <w:pStyle w:val="Paragraphedeliste"/>
        <w:numPr>
          <w:ilvl w:val="0"/>
          <w:numId w:val="1"/>
        </w:numPr>
        <w:rPr>
          <w:color w:val="000000" w:themeColor="text1"/>
        </w:rPr>
      </w:pPr>
      <w:r>
        <w:rPr>
          <w:color w:val="000000" w:themeColor="text1"/>
        </w:rPr>
        <w:t>VS : Basse</w:t>
      </w:r>
    </w:p>
    <w:p w:rsidR="0091583D" w:rsidRDefault="0091583D" w:rsidP="0091583D">
      <w:pPr>
        <w:pStyle w:val="Paragraphedeliste"/>
        <w:rPr>
          <w:color w:val="000000" w:themeColor="text1"/>
        </w:rPr>
      </w:pPr>
      <w:r w:rsidRPr="0091583D">
        <w:rPr>
          <w:b/>
          <w:color w:val="FF0000"/>
          <w:u w:val="single"/>
        </w:rPr>
        <w:lastRenderedPageBreak/>
        <w:t xml:space="preserve">Diagnostic différentiel : </w:t>
      </w:r>
    </w:p>
    <w:p w:rsidR="0091583D" w:rsidRDefault="0091583D" w:rsidP="0091583D">
      <w:pPr>
        <w:rPr>
          <w:color w:val="000000" w:themeColor="text1"/>
        </w:rPr>
      </w:pPr>
      <w:r w:rsidRPr="0091583D">
        <w:rPr>
          <w:b/>
          <w:color w:val="000000" w:themeColor="text1"/>
        </w:rPr>
        <w:t xml:space="preserve"> Pseudo polyglobulie microcytaire :</w:t>
      </w:r>
      <w:r>
        <w:rPr>
          <w:color w:val="000000" w:themeColor="text1"/>
        </w:rPr>
        <w:t xml:space="preserve"> beta thalassémies hétérozygotes </w:t>
      </w:r>
    </w:p>
    <w:p w:rsidR="0091583D" w:rsidRDefault="00A65E15" w:rsidP="0091583D">
      <w:pPr>
        <w:rPr>
          <w:b/>
          <w:color w:val="FF0000"/>
          <w:u w:val="single"/>
        </w:rPr>
      </w:pPr>
      <w:r w:rsidRPr="00A65E15">
        <w:rPr>
          <w:b/>
          <w:color w:val="FF0000"/>
        </w:rPr>
        <w:t xml:space="preserve">              </w:t>
      </w:r>
      <w:r>
        <w:rPr>
          <w:b/>
          <w:color w:val="FF0000"/>
          <w:u w:val="single"/>
        </w:rPr>
        <w:t>Etiologie</w:t>
      </w:r>
      <w:r w:rsidRPr="0091583D">
        <w:rPr>
          <w:b/>
          <w:color w:val="FF0000"/>
          <w:u w:val="single"/>
        </w:rPr>
        <w:t xml:space="preserve"> : </w:t>
      </w:r>
      <w:r>
        <w:rPr>
          <w:b/>
          <w:color w:val="FF0000"/>
          <w:u w:val="single"/>
        </w:rPr>
        <w:t>Tout</w:t>
      </w:r>
      <w:r w:rsidR="0091583D">
        <w:rPr>
          <w:b/>
          <w:color w:val="FF0000"/>
          <w:u w:val="single"/>
        </w:rPr>
        <w:t xml:space="preserve"> ce qui donne une hypoxie </w:t>
      </w:r>
    </w:p>
    <w:p w:rsidR="0091583D" w:rsidRPr="00A65E15" w:rsidRDefault="0091583D" w:rsidP="0091583D">
      <w:pPr>
        <w:pStyle w:val="Paragraphedeliste"/>
        <w:numPr>
          <w:ilvl w:val="0"/>
          <w:numId w:val="1"/>
        </w:numPr>
        <w:rPr>
          <w:color w:val="000000" w:themeColor="text1"/>
          <w:u w:val="single"/>
        </w:rPr>
      </w:pPr>
      <w:r w:rsidRPr="00A65E15">
        <w:rPr>
          <w:color w:val="000000" w:themeColor="text1"/>
        </w:rPr>
        <w:t xml:space="preserve">Altitude </w:t>
      </w:r>
    </w:p>
    <w:p w:rsidR="0091583D" w:rsidRPr="00A65E15" w:rsidRDefault="0091583D" w:rsidP="0091583D">
      <w:pPr>
        <w:pStyle w:val="Paragraphedeliste"/>
        <w:numPr>
          <w:ilvl w:val="0"/>
          <w:numId w:val="1"/>
        </w:numPr>
        <w:rPr>
          <w:color w:val="000000" w:themeColor="text1"/>
          <w:u w:val="single"/>
        </w:rPr>
      </w:pPr>
      <w:r w:rsidRPr="00A65E15">
        <w:rPr>
          <w:color w:val="000000" w:themeColor="text1"/>
        </w:rPr>
        <w:t>Maladies pulmonaires :</w:t>
      </w:r>
    </w:p>
    <w:p w:rsidR="0091583D" w:rsidRPr="00A65E15" w:rsidRDefault="0091583D" w:rsidP="0091583D">
      <w:pPr>
        <w:pStyle w:val="Paragraphedeliste"/>
        <w:numPr>
          <w:ilvl w:val="0"/>
          <w:numId w:val="2"/>
        </w:numPr>
        <w:rPr>
          <w:color w:val="000000" w:themeColor="text1"/>
          <w:u w:val="single"/>
        </w:rPr>
      </w:pPr>
      <w:r w:rsidRPr="00A65E15">
        <w:rPr>
          <w:color w:val="000000" w:themeColor="text1"/>
        </w:rPr>
        <w:t>Obstructions bronchiques chroniques</w:t>
      </w:r>
    </w:p>
    <w:p w:rsidR="0091583D" w:rsidRPr="00A65E15" w:rsidRDefault="0091583D" w:rsidP="0091583D">
      <w:pPr>
        <w:pStyle w:val="Paragraphedeliste"/>
        <w:numPr>
          <w:ilvl w:val="0"/>
          <w:numId w:val="2"/>
        </w:numPr>
        <w:rPr>
          <w:color w:val="000000" w:themeColor="text1"/>
          <w:u w:val="single"/>
        </w:rPr>
      </w:pPr>
      <w:r w:rsidRPr="00A65E15">
        <w:rPr>
          <w:color w:val="000000" w:themeColor="text1"/>
        </w:rPr>
        <w:t>Hyperventilation alvéolaire : s</w:t>
      </w:r>
      <w:r w:rsidR="00A65E15">
        <w:rPr>
          <w:color w:val="000000" w:themeColor="text1"/>
        </w:rPr>
        <w:t>yndrome</w:t>
      </w:r>
      <w:r w:rsidRPr="00A65E15">
        <w:rPr>
          <w:color w:val="000000" w:themeColor="text1"/>
        </w:rPr>
        <w:t xml:space="preserve"> de pickwick (obésité, cyanose, somnolence, hypoxie, hypercapnie et une acidose</w:t>
      </w:r>
    </w:p>
    <w:p w:rsidR="0091583D" w:rsidRPr="00A65E15" w:rsidRDefault="0091583D" w:rsidP="0091583D">
      <w:pPr>
        <w:pStyle w:val="Paragraphedeliste"/>
        <w:numPr>
          <w:ilvl w:val="0"/>
          <w:numId w:val="2"/>
        </w:numPr>
        <w:rPr>
          <w:color w:val="000000" w:themeColor="text1"/>
          <w:u w:val="single"/>
        </w:rPr>
      </w:pPr>
      <w:r w:rsidRPr="00A65E15">
        <w:rPr>
          <w:color w:val="000000" w:themeColor="text1"/>
        </w:rPr>
        <w:t xml:space="preserve">Intoxication chronique au </w:t>
      </w:r>
      <w:r w:rsidR="00A65E15" w:rsidRPr="00A65E15">
        <w:rPr>
          <w:color w:val="000000" w:themeColor="text1"/>
        </w:rPr>
        <w:t>CO,</w:t>
      </w:r>
      <w:r w:rsidRPr="00A65E15">
        <w:rPr>
          <w:color w:val="000000" w:themeColor="text1"/>
        </w:rPr>
        <w:t xml:space="preserve"> tabagisme</w:t>
      </w:r>
    </w:p>
    <w:p w:rsidR="00A65E15" w:rsidRPr="00A65E15" w:rsidRDefault="0091583D" w:rsidP="0091583D">
      <w:pPr>
        <w:pStyle w:val="Paragraphedeliste"/>
        <w:numPr>
          <w:ilvl w:val="0"/>
          <w:numId w:val="1"/>
        </w:numPr>
        <w:rPr>
          <w:color w:val="000000" w:themeColor="text1"/>
          <w:u w:val="single"/>
        </w:rPr>
      </w:pPr>
      <w:r w:rsidRPr="00A65E15">
        <w:rPr>
          <w:color w:val="000000" w:themeColor="text1"/>
        </w:rPr>
        <w:t xml:space="preserve">Anomalie cardio vasculaire </w:t>
      </w:r>
    </w:p>
    <w:p w:rsidR="00A65E15" w:rsidRPr="00A65E15" w:rsidRDefault="00A65E15" w:rsidP="0091583D">
      <w:pPr>
        <w:pStyle w:val="Paragraphedeliste"/>
        <w:numPr>
          <w:ilvl w:val="0"/>
          <w:numId w:val="1"/>
        </w:numPr>
        <w:rPr>
          <w:color w:val="000000" w:themeColor="text1"/>
          <w:u w:val="single"/>
        </w:rPr>
      </w:pPr>
      <w:r w:rsidRPr="00A65E15">
        <w:rPr>
          <w:color w:val="000000" w:themeColor="text1"/>
        </w:rPr>
        <w:t>Anomalie du GR</w:t>
      </w:r>
    </w:p>
    <w:p w:rsidR="00A65E15" w:rsidRPr="00A65E15" w:rsidRDefault="00A65E15" w:rsidP="0091583D">
      <w:pPr>
        <w:pStyle w:val="Paragraphedeliste"/>
        <w:numPr>
          <w:ilvl w:val="0"/>
          <w:numId w:val="1"/>
        </w:numPr>
        <w:rPr>
          <w:color w:val="000000" w:themeColor="text1"/>
          <w:u w:val="single"/>
        </w:rPr>
      </w:pPr>
      <w:r w:rsidRPr="00A65E15">
        <w:rPr>
          <w:color w:val="000000" w:themeColor="text1"/>
        </w:rPr>
        <w:t>Sécrétion inapproprié d’EP</w:t>
      </w:r>
    </w:p>
    <w:p w:rsidR="0091583D" w:rsidRDefault="0091583D" w:rsidP="00A65E15">
      <w:pPr>
        <w:pStyle w:val="Paragraphedeliste"/>
        <w:rPr>
          <w:color w:val="000000" w:themeColor="text1"/>
        </w:rPr>
      </w:pPr>
    </w:p>
    <w:p w:rsidR="00A65E15" w:rsidRDefault="00A65E15" w:rsidP="00A65E15">
      <w:pPr>
        <w:pStyle w:val="Paragraphedeliste"/>
        <w:rPr>
          <w:color w:val="000000" w:themeColor="text1"/>
          <w:u w:val="single"/>
        </w:rPr>
      </w:pPr>
    </w:p>
    <w:p w:rsidR="00A65E15" w:rsidRDefault="00A65E15" w:rsidP="00A65E15">
      <w:pPr>
        <w:pStyle w:val="Paragraphedeliste"/>
        <w:jc w:val="center"/>
        <w:rPr>
          <w:b/>
          <w:color w:val="0070C0"/>
          <w:sz w:val="24"/>
          <w:szCs w:val="24"/>
          <w:u w:val="single"/>
        </w:rPr>
      </w:pPr>
      <w:r w:rsidRPr="00A65E15">
        <w:rPr>
          <w:b/>
          <w:color w:val="0070C0"/>
          <w:sz w:val="24"/>
          <w:szCs w:val="24"/>
          <w:u w:val="single"/>
        </w:rPr>
        <w:t>MALADIE DE VAQUEZ</w:t>
      </w:r>
    </w:p>
    <w:p w:rsidR="00A65E15" w:rsidRDefault="00A65E15" w:rsidP="00A65E15">
      <w:pPr>
        <w:pStyle w:val="Paragraphedeliste"/>
        <w:jc w:val="center"/>
        <w:rPr>
          <w:b/>
          <w:color w:val="0070C0"/>
          <w:sz w:val="24"/>
          <w:szCs w:val="24"/>
          <w:u w:val="single"/>
        </w:rPr>
      </w:pPr>
    </w:p>
    <w:p w:rsidR="00A65E15" w:rsidRDefault="00A65E15" w:rsidP="00A65E15">
      <w:pPr>
        <w:pStyle w:val="Paragraphedeliste"/>
        <w:rPr>
          <w:b/>
          <w:color w:val="0070C0"/>
          <w:sz w:val="24"/>
          <w:szCs w:val="24"/>
        </w:rPr>
      </w:pPr>
      <w:r>
        <w:rPr>
          <w:b/>
          <w:color w:val="0070C0"/>
          <w:sz w:val="24"/>
          <w:szCs w:val="24"/>
          <w:u w:val="single"/>
        </w:rPr>
        <w:t>Clinique :</w:t>
      </w:r>
      <w:r>
        <w:rPr>
          <w:b/>
          <w:color w:val="0070C0"/>
          <w:sz w:val="24"/>
          <w:szCs w:val="24"/>
        </w:rPr>
        <w:t xml:space="preserve"> </w:t>
      </w:r>
    </w:p>
    <w:p w:rsidR="00A65E15" w:rsidRDefault="00A65E15" w:rsidP="00A65E15">
      <w:pPr>
        <w:pStyle w:val="Paragraphedeliste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Age : 60 ans</w:t>
      </w:r>
    </w:p>
    <w:p w:rsidR="00A65E15" w:rsidRDefault="00A65E15" w:rsidP="00A65E15">
      <w:pPr>
        <w:pStyle w:val="Paragraphedeliste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Signes communs de la polyglobulie + SMG modérée </w:t>
      </w:r>
    </w:p>
    <w:p w:rsidR="00A65E15" w:rsidRDefault="00A65E15" w:rsidP="00A65E15">
      <w:pPr>
        <w:pStyle w:val="Paragraphedeliste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Ex. Complémentaire : </w:t>
      </w:r>
    </w:p>
    <w:p w:rsidR="00A65E15" w:rsidRPr="00A65E15" w:rsidRDefault="00A65E15" w:rsidP="00A65E15">
      <w:pPr>
        <w:pStyle w:val="Paragraphedeliste"/>
        <w:numPr>
          <w:ilvl w:val="0"/>
          <w:numId w:val="2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GB : polynucléose neutrophile 12.10 /l</w:t>
      </w:r>
    </w:p>
    <w:p w:rsidR="00A65E15" w:rsidRDefault="00A65E15" w:rsidP="00A65E15">
      <w:pPr>
        <w:pStyle w:val="Paragraphedeliste"/>
        <w:numPr>
          <w:ilvl w:val="0"/>
          <w:numId w:val="2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Taux de plq : signe d’orientation quand ≥ 500.10/l</w:t>
      </w:r>
    </w:p>
    <w:p w:rsidR="00A65E15" w:rsidRDefault="00825E40" w:rsidP="00A65E15">
      <w:pPr>
        <w:pStyle w:val="Paragraphedeliste"/>
        <w:numPr>
          <w:ilvl w:val="0"/>
          <w:numId w:val="2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Taux de PAL ≥ 100</w:t>
      </w:r>
    </w:p>
    <w:p w:rsidR="00825E40" w:rsidRDefault="00825E40" w:rsidP="00825E40">
      <w:pPr>
        <w:pStyle w:val="Paragraphedeliste"/>
        <w:ind w:left="1080"/>
        <w:rPr>
          <w:color w:val="000000" w:themeColor="text1"/>
          <w:sz w:val="24"/>
          <w:szCs w:val="24"/>
        </w:rPr>
      </w:pPr>
    </w:p>
    <w:p w:rsidR="00825E40" w:rsidRDefault="00825E40" w:rsidP="00825E40">
      <w:p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        Examen éliminant une polyglobulie secondaire :</w:t>
      </w:r>
    </w:p>
    <w:p w:rsidR="00825E40" w:rsidRDefault="00825E40" w:rsidP="00825E40">
      <w:pPr>
        <w:pStyle w:val="Paragraphedeliste"/>
        <w:numPr>
          <w:ilvl w:val="0"/>
          <w:numId w:val="1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SaO2 : classiquement ≥ 92 %</w:t>
      </w:r>
    </w:p>
    <w:p w:rsidR="00825E40" w:rsidRDefault="00825E40" w:rsidP="00825E40">
      <w:pPr>
        <w:pStyle w:val="Paragraphedeliste"/>
        <w:numPr>
          <w:ilvl w:val="0"/>
          <w:numId w:val="1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Médullogramme et P.B.O : dans la polyglobulie on retrouve une hypercellularité     pan – myéloïde</w:t>
      </w:r>
    </w:p>
    <w:p w:rsidR="00825E40" w:rsidRDefault="00D9208A" w:rsidP="00825E40">
      <w:pPr>
        <w:rPr>
          <w:color w:val="000000" w:themeColor="text1"/>
          <w:sz w:val="24"/>
          <w:szCs w:val="24"/>
        </w:rPr>
      </w:pPr>
      <w:r w:rsidRPr="00825E40">
        <w:rPr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E42FF18" wp14:editId="5B41024D">
                <wp:simplePos x="0" y="0"/>
                <wp:positionH relativeFrom="column">
                  <wp:posOffset>662305</wp:posOffset>
                </wp:positionH>
                <wp:positionV relativeFrom="paragraph">
                  <wp:posOffset>76835</wp:posOffset>
                </wp:positionV>
                <wp:extent cx="4791075" cy="2286000"/>
                <wp:effectExtent l="0" t="0" r="28575" b="19050"/>
                <wp:wrapSquare wrapText="bothSides"/>
                <wp:docPr id="217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91075" cy="2286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25E40" w:rsidRDefault="00825E40">
                            <w:r>
                              <w:t xml:space="preserve">Groupe A : </w:t>
                            </w:r>
                          </w:p>
                          <w:p w:rsidR="00825E40" w:rsidRDefault="00825E40" w:rsidP="00825E40">
                            <w:pPr>
                              <w:pStyle w:val="Paragraphedeliste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>A1 : VG élevé (≥ 36 ml/kg chez l’homme,≥ 32ml/kg chez la femme)</w:t>
                            </w:r>
                          </w:p>
                          <w:p w:rsidR="00825E40" w:rsidRDefault="00825E40" w:rsidP="00825E40">
                            <w:pPr>
                              <w:pStyle w:val="Paragraphedeliste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>A2 : Sao2 ≥ 92 %</w:t>
                            </w:r>
                          </w:p>
                          <w:p w:rsidR="00825E40" w:rsidRDefault="00825E40" w:rsidP="00825E40">
                            <w:pPr>
                              <w:pStyle w:val="Paragraphedeliste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>A3 : SMG</w:t>
                            </w:r>
                          </w:p>
                          <w:p w:rsidR="00825E40" w:rsidRDefault="00825E40" w:rsidP="00825E40">
                            <w:pPr>
                              <w:pStyle w:val="Paragraphedeliste"/>
                            </w:pPr>
                          </w:p>
                          <w:p w:rsidR="00825E40" w:rsidRDefault="00825E40" w:rsidP="00825E40">
                            <w:r>
                              <w:t xml:space="preserve">Groupe B : </w:t>
                            </w:r>
                          </w:p>
                          <w:p w:rsidR="00825E40" w:rsidRDefault="00825E40" w:rsidP="00825E40">
                            <w:pPr>
                              <w:pStyle w:val="Paragraphedeliste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>PLQ ≥ 400.10 /L</w:t>
                            </w:r>
                          </w:p>
                          <w:p w:rsidR="00825E40" w:rsidRDefault="00825E40" w:rsidP="00825E40">
                            <w:pPr>
                              <w:pStyle w:val="Paragraphedeliste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>GB ≥ 12.10 /L</w:t>
                            </w:r>
                          </w:p>
                          <w:p w:rsidR="00825E40" w:rsidRDefault="00825E40" w:rsidP="00825E40">
                            <w:pPr>
                              <w:pStyle w:val="Paragraphedeliste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>Score PAL ≥ 100</w:t>
                            </w:r>
                          </w:p>
                          <w:p w:rsidR="00825E40" w:rsidRDefault="00825E40" w:rsidP="00825E40">
                            <w:pPr>
                              <w:pStyle w:val="Paragraphedeliste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>Vit B12 ≥ 900 ou capacité latente ≥ 2200</w:t>
                            </w:r>
                          </w:p>
                          <w:p w:rsidR="00D9208A" w:rsidRDefault="00D9208A" w:rsidP="00D9208A"/>
                          <w:p w:rsidR="00D9208A" w:rsidRDefault="00D9208A" w:rsidP="00D9208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E42FF18" id="_x0000_t202" coordsize="21600,21600" o:spt="202" path="m,l,21600r21600,l21600,xe">
                <v:stroke joinstyle="miter"/>
                <v:path gradientshapeok="t" o:connecttype="rect"/>
              </v:shapetype>
              <v:shape id="Zone de texte 2" o:spid="_x0000_s1026" type="#_x0000_t202" style="position:absolute;margin-left:52.15pt;margin-top:6.05pt;width:377.25pt;height:180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">
                <v:textbox>
                  <w:txbxContent>
                    <w:p w:rsidR="00825E40" w:rsidRDefault="00825E40">
                      <w:r>
                        <w:t xml:space="preserve">Groupe A : </w:t>
                      </w:r>
                    </w:p>
                    <w:p w:rsidR="00825E40" w:rsidRDefault="00825E40" w:rsidP="00825E40">
                      <w:pPr>
                        <w:pStyle w:val="Paragraphedeliste"/>
                        <w:numPr>
                          <w:ilvl w:val="0"/>
                          <w:numId w:val="3"/>
                        </w:numPr>
                      </w:pPr>
                      <w:r>
                        <w:t>A1 : VG élevé (≥ 36 ml/kg chez l’homme,≥ 32ml/kg chez la femme)</w:t>
                      </w:r>
                    </w:p>
                    <w:p w:rsidR="00825E40" w:rsidRDefault="00825E40" w:rsidP="00825E40">
                      <w:pPr>
                        <w:pStyle w:val="Paragraphedeliste"/>
                        <w:numPr>
                          <w:ilvl w:val="0"/>
                          <w:numId w:val="3"/>
                        </w:numPr>
                      </w:pPr>
                      <w:r>
                        <w:t>A2 : Sao2 ≥ 92 %</w:t>
                      </w:r>
                    </w:p>
                    <w:p w:rsidR="00825E40" w:rsidRDefault="00825E40" w:rsidP="00825E40">
                      <w:pPr>
                        <w:pStyle w:val="Paragraphedeliste"/>
                        <w:numPr>
                          <w:ilvl w:val="0"/>
                          <w:numId w:val="3"/>
                        </w:numPr>
                      </w:pPr>
                      <w:r>
                        <w:t>A3 : SMG</w:t>
                      </w:r>
                    </w:p>
                    <w:p w:rsidR="00825E40" w:rsidRDefault="00825E40" w:rsidP="00825E40">
                      <w:pPr>
                        <w:pStyle w:val="Paragraphedeliste"/>
                      </w:pPr>
                    </w:p>
                    <w:p w:rsidR="00825E40" w:rsidRDefault="00825E40" w:rsidP="00825E40">
                      <w:r>
                        <w:t xml:space="preserve">Groupe B : </w:t>
                      </w:r>
                    </w:p>
                    <w:p w:rsidR="00825E40" w:rsidRDefault="00825E40" w:rsidP="00825E40">
                      <w:pPr>
                        <w:pStyle w:val="Paragraphedeliste"/>
                        <w:numPr>
                          <w:ilvl w:val="0"/>
                          <w:numId w:val="3"/>
                        </w:numPr>
                      </w:pPr>
                      <w:r>
                        <w:t>PLQ ≥ 400.10 /L</w:t>
                      </w:r>
                    </w:p>
                    <w:p w:rsidR="00825E40" w:rsidRDefault="00825E40" w:rsidP="00825E40">
                      <w:pPr>
                        <w:pStyle w:val="Paragraphedeliste"/>
                        <w:numPr>
                          <w:ilvl w:val="0"/>
                          <w:numId w:val="3"/>
                        </w:numPr>
                      </w:pPr>
                      <w:r>
                        <w:t>GB ≥ 12.10 /L</w:t>
                      </w:r>
                    </w:p>
                    <w:p w:rsidR="00825E40" w:rsidRDefault="00825E40" w:rsidP="00825E40">
                      <w:pPr>
                        <w:pStyle w:val="Paragraphedeliste"/>
                        <w:numPr>
                          <w:ilvl w:val="0"/>
                          <w:numId w:val="3"/>
                        </w:numPr>
                      </w:pPr>
                      <w:r>
                        <w:t>Score PAL ≥ 100</w:t>
                      </w:r>
                    </w:p>
                    <w:p w:rsidR="00825E40" w:rsidRDefault="00825E40" w:rsidP="00825E40">
                      <w:pPr>
                        <w:pStyle w:val="Paragraphedeliste"/>
                        <w:numPr>
                          <w:ilvl w:val="0"/>
                          <w:numId w:val="3"/>
                        </w:numPr>
                      </w:pPr>
                      <w:r>
                        <w:t>Vit B12 ≥ 900 ou capacité latente ≥ 2200</w:t>
                      </w:r>
                    </w:p>
                    <w:p w:rsidR="00D9208A" w:rsidRDefault="00D9208A" w:rsidP="00D9208A"/>
                    <w:p w:rsidR="00D9208A" w:rsidRDefault="00D9208A" w:rsidP="00D9208A"/>
                  </w:txbxContent>
                </v:textbox>
                <w10:wrap type="square"/>
              </v:shape>
            </w:pict>
          </mc:Fallback>
        </mc:AlternateContent>
      </w:r>
    </w:p>
    <w:p w:rsidR="00825E40" w:rsidRDefault="00825E40" w:rsidP="00825E40">
      <w:pPr>
        <w:rPr>
          <w:color w:val="000000" w:themeColor="text1"/>
          <w:sz w:val="24"/>
          <w:szCs w:val="24"/>
        </w:rPr>
      </w:pPr>
    </w:p>
    <w:p w:rsidR="00D9208A" w:rsidRDefault="00D9208A" w:rsidP="00825E40">
      <w:pPr>
        <w:rPr>
          <w:color w:val="000000" w:themeColor="text1"/>
          <w:sz w:val="24"/>
          <w:szCs w:val="24"/>
        </w:rPr>
      </w:pPr>
    </w:p>
    <w:p w:rsidR="00D9208A" w:rsidRDefault="00D9208A" w:rsidP="00825E40">
      <w:pPr>
        <w:rPr>
          <w:color w:val="000000" w:themeColor="text1"/>
          <w:sz w:val="24"/>
          <w:szCs w:val="24"/>
        </w:rPr>
      </w:pPr>
    </w:p>
    <w:p w:rsidR="00D9208A" w:rsidRDefault="00D9208A" w:rsidP="00825E40">
      <w:pPr>
        <w:rPr>
          <w:color w:val="000000" w:themeColor="text1"/>
          <w:sz w:val="24"/>
          <w:szCs w:val="24"/>
        </w:rPr>
      </w:pPr>
    </w:p>
    <w:p w:rsidR="00D9208A" w:rsidRDefault="00D9208A" w:rsidP="00825E40">
      <w:pPr>
        <w:rPr>
          <w:color w:val="000000" w:themeColor="text1"/>
          <w:sz w:val="24"/>
          <w:szCs w:val="24"/>
        </w:rPr>
      </w:pPr>
    </w:p>
    <w:p w:rsidR="00D9208A" w:rsidRDefault="00D9208A" w:rsidP="00825E40">
      <w:pPr>
        <w:rPr>
          <w:color w:val="000000" w:themeColor="text1"/>
          <w:sz w:val="24"/>
          <w:szCs w:val="24"/>
        </w:rPr>
      </w:pPr>
    </w:p>
    <w:p w:rsidR="00D9208A" w:rsidRDefault="00D9208A" w:rsidP="00825E40">
      <w:pPr>
        <w:rPr>
          <w:color w:val="000000" w:themeColor="text1"/>
          <w:sz w:val="24"/>
          <w:szCs w:val="24"/>
        </w:rPr>
      </w:pPr>
    </w:p>
    <w:p w:rsidR="00D9208A" w:rsidRDefault="00D9208A" w:rsidP="00825E40">
      <w:pPr>
        <w:rPr>
          <w:color w:val="000000" w:themeColor="text1"/>
          <w:sz w:val="24"/>
          <w:szCs w:val="24"/>
        </w:rPr>
      </w:pPr>
    </w:p>
    <w:p w:rsidR="00D9208A" w:rsidRPr="00D9208A" w:rsidRDefault="00D9208A" w:rsidP="00D9208A">
      <w:pPr>
        <w:pStyle w:val="FicheTitre3"/>
        <w:numPr>
          <w:ilvl w:val="0"/>
          <w:numId w:val="0"/>
        </w:numPr>
        <w:ind w:left="1211" w:hanging="360"/>
        <w:rPr>
          <w:color w:val="0070C0"/>
          <w:sz w:val="24"/>
          <w:szCs w:val="24"/>
          <w:u w:val="single"/>
        </w:rPr>
      </w:pPr>
      <w:r w:rsidRPr="00D9208A">
        <w:rPr>
          <w:color w:val="0070C0"/>
          <w:sz w:val="24"/>
          <w:szCs w:val="24"/>
          <w:u w:val="single"/>
        </w:rPr>
        <w:lastRenderedPageBreak/>
        <w:t>Traitement :</w:t>
      </w:r>
    </w:p>
    <w:p w:rsidR="00D9208A" w:rsidRPr="00D9208A" w:rsidRDefault="00D9208A" w:rsidP="00D9208A">
      <w:pPr>
        <w:pStyle w:val="FicheTitre3"/>
        <w:numPr>
          <w:ilvl w:val="0"/>
          <w:numId w:val="0"/>
        </w:numPr>
        <w:ind w:left="1211"/>
        <w:rPr>
          <w:color w:val="FF0000"/>
        </w:rPr>
      </w:pPr>
    </w:p>
    <w:p w:rsidR="00D9208A" w:rsidRPr="00D9208A" w:rsidRDefault="00D9208A" w:rsidP="00D9208A">
      <w:pPr>
        <w:pStyle w:val="FicheTitre3"/>
        <w:rPr>
          <w:color w:val="000000" w:themeColor="text1"/>
          <w:highlight w:val="yellow"/>
        </w:rPr>
      </w:pPr>
      <w:r w:rsidRPr="00D9208A">
        <w:rPr>
          <w:color w:val="000000" w:themeColor="text1"/>
          <w:highlight w:val="yellow"/>
        </w:rPr>
        <w:t xml:space="preserve">Saignées </w:t>
      </w:r>
      <w:r>
        <w:rPr>
          <w:color w:val="000000" w:themeColor="text1"/>
          <w:highlight w:val="yellow"/>
        </w:rPr>
        <w:t>+++</w:t>
      </w:r>
    </w:p>
    <w:p w:rsidR="00D9208A" w:rsidRPr="00D9208A" w:rsidRDefault="00D9208A" w:rsidP="00D9208A">
      <w:pPr>
        <w:pStyle w:val="FicheTitre3"/>
        <w:rPr>
          <w:color w:val="000000" w:themeColor="text1"/>
        </w:rPr>
      </w:pPr>
      <w:r w:rsidRPr="00D9208A">
        <w:rPr>
          <w:color w:val="000000" w:themeColor="text1"/>
        </w:rPr>
        <w:t>En urgence : réduit la viscosité devant une complication thrombotique</w:t>
      </w:r>
    </w:p>
    <w:p w:rsidR="00D9208A" w:rsidRPr="00D9208A" w:rsidRDefault="00D9208A" w:rsidP="00D9208A">
      <w:pPr>
        <w:pStyle w:val="FicheTitre4"/>
        <w:rPr>
          <w:b w:val="0"/>
          <w:color w:val="000000" w:themeColor="text1"/>
        </w:rPr>
      </w:pPr>
      <w:r w:rsidRPr="00D9208A">
        <w:rPr>
          <w:b w:val="0"/>
          <w:color w:val="000000" w:themeColor="text1"/>
        </w:rPr>
        <w:t>Itératives : but à long terme : induire une carence martiale limitant l’érythropoïèse</w:t>
      </w:r>
    </w:p>
    <w:p w:rsidR="00D9208A" w:rsidRDefault="00D9208A" w:rsidP="00D9208A">
      <w:pPr>
        <w:pStyle w:val="FicheTitre4"/>
        <w:rPr>
          <w:b w:val="0"/>
          <w:color w:val="000000" w:themeColor="text1"/>
        </w:rPr>
      </w:pPr>
      <w:r w:rsidRPr="00D9208A">
        <w:rPr>
          <w:b w:val="0"/>
          <w:color w:val="000000" w:themeColor="text1"/>
        </w:rPr>
        <w:t>Maintien Ht</w:t>
      </w:r>
      <w:r>
        <w:rPr>
          <w:b w:val="0"/>
          <w:color w:val="000000" w:themeColor="text1"/>
        </w:rPr>
        <w:t>e</w:t>
      </w:r>
      <w:r w:rsidRPr="00D9208A">
        <w:rPr>
          <w:b w:val="0"/>
          <w:color w:val="000000" w:themeColor="text1"/>
        </w:rPr>
        <w:t xml:space="preserve"> &lt; 50% H, 45% F </w:t>
      </w:r>
    </w:p>
    <w:p w:rsidR="00D9208A" w:rsidRDefault="00D9208A" w:rsidP="00D9208A">
      <w:pPr>
        <w:pStyle w:val="FicheTitre4"/>
        <w:numPr>
          <w:ilvl w:val="0"/>
          <w:numId w:val="0"/>
        </w:numPr>
        <w:ind w:left="1440"/>
        <w:rPr>
          <w:b w:val="0"/>
          <w:color w:val="000000" w:themeColor="text1"/>
        </w:rPr>
      </w:pPr>
    </w:p>
    <w:p w:rsidR="00D9208A" w:rsidRPr="00D9208A" w:rsidRDefault="00D9208A" w:rsidP="00D9208A">
      <w:pPr>
        <w:pStyle w:val="FicheTitre4"/>
        <w:numPr>
          <w:ilvl w:val="0"/>
          <w:numId w:val="0"/>
        </w:numPr>
        <w:rPr>
          <w:b w:val="0"/>
          <w:color w:val="000000" w:themeColor="text1"/>
        </w:rPr>
      </w:pPr>
      <w:r>
        <w:rPr>
          <w:color w:val="0070C0"/>
        </w:rPr>
        <w:t xml:space="preserve">             </w:t>
      </w:r>
      <w:r w:rsidRPr="00D9208A">
        <w:rPr>
          <w:color w:val="0070C0"/>
        </w:rPr>
        <w:t xml:space="preserve"> Trt Myélosuppresseurs </w:t>
      </w:r>
      <w:r w:rsidRPr="00D9208A">
        <w:sym w:font="Symbol" w:char="F0DE"/>
      </w:r>
      <w:r w:rsidRPr="00D9208A">
        <w:rPr>
          <w:color w:val="0070C0"/>
        </w:rPr>
        <w:t xml:space="preserve"> suppression du sd myéloprolifératif</w:t>
      </w:r>
    </w:p>
    <w:p w:rsidR="00D9208A" w:rsidRPr="00D9208A" w:rsidRDefault="00D9208A" w:rsidP="00D9208A">
      <w:pPr>
        <w:pStyle w:val="FicheTitre2"/>
        <w:numPr>
          <w:ilvl w:val="0"/>
          <w:numId w:val="0"/>
        </w:numPr>
        <w:ind w:left="720"/>
        <w:rPr>
          <w:color w:val="0070C0"/>
        </w:rPr>
      </w:pPr>
      <w:r>
        <w:rPr>
          <w:color w:val="0070C0"/>
        </w:rPr>
        <w:t xml:space="preserve"> </w:t>
      </w:r>
      <w:r w:rsidRPr="00D9208A">
        <w:rPr>
          <w:color w:val="0070C0"/>
        </w:rPr>
        <w:t>T</w:t>
      </w:r>
      <w:r>
        <w:rPr>
          <w:color w:val="0070C0"/>
        </w:rPr>
        <w:t>rt</w:t>
      </w:r>
      <w:r w:rsidRPr="00D9208A">
        <w:rPr>
          <w:color w:val="0070C0"/>
        </w:rPr>
        <w:t xml:space="preserve"> des complications</w:t>
      </w:r>
      <w:r>
        <w:rPr>
          <w:color w:val="0070C0"/>
        </w:rPr>
        <w:t> :</w:t>
      </w:r>
      <w:bookmarkStart w:id="0" w:name="_GoBack"/>
      <w:bookmarkEnd w:id="0"/>
    </w:p>
    <w:p w:rsidR="00D9208A" w:rsidRPr="00D9208A" w:rsidRDefault="00D9208A" w:rsidP="005D7D52">
      <w:pPr>
        <w:pStyle w:val="FicheTitre3"/>
      </w:pPr>
      <w:r w:rsidRPr="00D9208A">
        <w:rPr>
          <w:color w:val="000000" w:themeColor="text1"/>
        </w:rPr>
        <w:t>Thrombose</w:t>
      </w:r>
      <w:r>
        <w:t xml:space="preserve"> : </w:t>
      </w:r>
      <w:r w:rsidRPr="00D9208A">
        <w:rPr>
          <w:b w:val="0"/>
          <w:color w:val="auto"/>
        </w:rPr>
        <w:t>Anti</w:t>
      </w:r>
      <w:r>
        <w:rPr>
          <w:b w:val="0"/>
          <w:color w:val="auto"/>
        </w:rPr>
        <w:t xml:space="preserve"> a</w:t>
      </w:r>
      <w:r w:rsidRPr="00D9208A">
        <w:rPr>
          <w:b w:val="0"/>
          <w:color w:val="auto"/>
        </w:rPr>
        <w:t>grégants plaquettaires</w:t>
      </w:r>
      <w:r w:rsidRPr="00D9208A">
        <w:rPr>
          <w:b w:val="0"/>
          <w:bCs w:val="0"/>
          <w:color w:val="aut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 </w:t>
      </w:r>
    </w:p>
    <w:p w:rsidR="00D9208A" w:rsidRPr="00D9208A" w:rsidRDefault="00D9208A" w:rsidP="005D7D52">
      <w:pPr>
        <w:pStyle w:val="FicheTitre3"/>
        <w:rPr>
          <w:color w:val="000000" w:themeColor="text1"/>
        </w:rPr>
      </w:pPr>
      <w:r w:rsidRPr="00D9208A">
        <w:rPr>
          <w:color w:val="000000" w:themeColor="text1"/>
        </w:rPr>
        <w:t xml:space="preserve">Hyperuricémie </w:t>
      </w:r>
    </w:p>
    <w:p w:rsidR="00D9208A" w:rsidRPr="00D9208A" w:rsidRDefault="00D9208A" w:rsidP="00D9208A">
      <w:pPr>
        <w:pStyle w:val="FicheTitre4"/>
        <w:rPr>
          <w:b w:val="0"/>
          <w:bCs w:val="0"/>
          <w:color w:val="000000" w:themeColor="text1"/>
        </w:rPr>
      </w:pPr>
      <w:r w:rsidRPr="00D9208A">
        <w:rPr>
          <w:b w:val="0"/>
          <w:bCs w:val="0"/>
          <w:color w:val="000000" w:themeColor="text1"/>
        </w:rPr>
        <w:t>Surt</w:t>
      </w:r>
      <w:r>
        <w:rPr>
          <w:b w:val="0"/>
          <w:bCs w:val="0"/>
          <w:color w:val="000000" w:themeColor="text1"/>
        </w:rPr>
        <w:t>out</w:t>
      </w:r>
      <w:r w:rsidRPr="00D9208A">
        <w:rPr>
          <w:b w:val="0"/>
          <w:bCs w:val="0"/>
          <w:color w:val="000000" w:themeColor="text1"/>
        </w:rPr>
        <w:t xml:space="preserve">t les uricolytiques </w:t>
      </w:r>
    </w:p>
    <w:p w:rsidR="00D9208A" w:rsidRPr="00D9208A" w:rsidRDefault="00D9208A" w:rsidP="00D9208A">
      <w:pPr>
        <w:pStyle w:val="FicheTitre4"/>
        <w:rPr>
          <w:b w:val="0"/>
          <w:bCs w:val="0"/>
          <w:color w:val="000000" w:themeColor="text1"/>
        </w:rPr>
      </w:pPr>
      <w:r w:rsidRPr="00D9208A">
        <w:rPr>
          <w:b w:val="0"/>
          <w:bCs w:val="0"/>
          <w:color w:val="000000" w:themeColor="text1"/>
        </w:rPr>
        <w:t>Boissons abondantes et alcalines</w:t>
      </w:r>
    </w:p>
    <w:p w:rsidR="00D9208A" w:rsidRPr="00D9208A" w:rsidRDefault="00D9208A" w:rsidP="00D9208A">
      <w:pPr>
        <w:pStyle w:val="FicheTitre3"/>
        <w:rPr>
          <w:color w:val="000000" w:themeColor="text1"/>
        </w:rPr>
      </w:pPr>
      <w:r w:rsidRPr="00D9208A">
        <w:rPr>
          <w:color w:val="000000" w:themeColor="text1"/>
        </w:rPr>
        <w:t xml:space="preserve">Thrombopathie : </w:t>
      </w:r>
      <w:r w:rsidRPr="00D9208A">
        <w:rPr>
          <w:b w:val="0"/>
          <w:bCs w:val="0"/>
          <w:color w:val="000000" w:themeColor="text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Proscrire les intramusculaires, rasage mécanique</w:t>
      </w:r>
    </w:p>
    <w:p w:rsidR="00D9208A" w:rsidRPr="00D9208A" w:rsidRDefault="00D9208A" w:rsidP="00575057">
      <w:pPr>
        <w:pStyle w:val="FicheTitre3"/>
        <w:rPr>
          <w:b w:val="0"/>
          <w:bCs w:val="0"/>
          <w:color w:val="000000" w:themeColor="text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color w:val="000000" w:themeColor="text1"/>
        </w:rPr>
        <w:t>P</w:t>
      </w:r>
      <w:r w:rsidRPr="00D9208A">
        <w:rPr>
          <w:color w:val="000000" w:themeColor="text1"/>
        </w:rPr>
        <w:t xml:space="preserve">rurit : </w:t>
      </w:r>
      <w:r w:rsidRPr="00D9208A">
        <w:rPr>
          <w:b w:val="0"/>
          <w:bCs w:val="0"/>
          <w:color w:val="000000" w:themeColor="text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Anti-H1 sans activité anticholinergique </w:t>
      </w:r>
    </w:p>
    <w:p w:rsidR="00D9208A" w:rsidRPr="00D9208A" w:rsidRDefault="00D9208A" w:rsidP="00575057">
      <w:pPr>
        <w:pStyle w:val="FicheTitre3"/>
        <w:rPr>
          <w:b w:val="0"/>
          <w:bCs w:val="0"/>
          <w:color w:val="000000" w:themeColor="text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9208A">
        <w:rPr>
          <w:color w:val="000000" w:themeColor="text1"/>
        </w:rPr>
        <w:t xml:space="preserve">UGD : </w:t>
      </w:r>
      <w:r w:rsidRPr="00D9208A">
        <w:rPr>
          <w:b w:val="0"/>
          <w:bCs w:val="0"/>
          <w:color w:val="000000" w:themeColor="text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Anti-H2 </w:t>
      </w:r>
    </w:p>
    <w:p w:rsidR="00D9208A" w:rsidRPr="00D9208A" w:rsidRDefault="00D9208A" w:rsidP="00D9208A">
      <w:pPr>
        <w:pStyle w:val="FicheTitre2"/>
        <w:numPr>
          <w:ilvl w:val="0"/>
          <w:numId w:val="0"/>
        </w:numPr>
        <w:rPr>
          <w:color w:val="000000" w:themeColor="text1"/>
        </w:rPr>
      </w:pPr>
    </w:p>
    <w:p w:rsidR="00D9208A" w:rsidRPr="00D9208A" w:rsidRDefault="00D9208A" w:rsidP="00825E40">
      <w:pPr>
        <w:rPr>
          <w:color w:val="000000" w:themeColor="text1"/>
          <w:sz w:val="24"/>
          <w:szCs w:val="24"/>
        </w:rPr>
      </w:pPr>
    </w:p>
    <w:sectPr w:rsidR="00D9208A" w:rsidRPr="00D920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D6F0B" w:rsidRDefault="000D6F0B" w:rsidP="00D9208A">
      <w:pPr>
        <w:spacing w:after="0" w:line="240" w:lineRule="auto"/>
      </w:pPr>
      <w:r>
        <w:separator/>
      </w:r>
    </w:p>
  </w:endnote>
  <w:endnote w:type="continuationSeparator" w:id="0">
    <w:p w:rsidR="000D6F0B" w:rsidRDefault="000D6F0B" w:rsidP="00D920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D6F0B" w:rsidRDefault="000D6F0B" w:rsidP="00D9208A">
      <w:pPr>
        <w:spacing w:after="0" w:line="240" w:lineRule="auto"/>
      </w:pPr>
      <w:r>
        <w:separator/>
      </w:r>
    </w:p>
  </w:footnote>
  <w:footnote w:type="continuationSeparator" w:id="0">
    <w:p w:rsidR="000D6F0B" w:rsidRDefault="000D6F0B" w:rsidP="00D9208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747531"/>
    <w:multiLevelType w:val="hybridMultilevel"/>
    <w:tmpl w:val="A6F6CC34"/>
    <w:lvl w:ilvl="0" w:tplc="5D86423A">
      <w:start w:val="2"/>
      <w:numFmt w:val="bullet"/>
      <w:pStyle w:val="FicheTitre3"/>
      <w:lvlText w:val="-"/>
      <w:lvlJc w:val="left"/>
      <w:pPr>
        <w:tabs>
          <w:tab w:val="num" w:pos="1211"/>
        </w:tabs>
        <w:ind w:left="1211" w:hanging="360"/>
      </w:pPr>
      <w:rPr>
        <w:rFonts w:ascii="Calibri" w:eastAsiaTheme="minorHAnsi" w:hAnsi="Calibri" w:cstheme="minorBidi" w:hint="default"/>
        <w:color w:val="008000"/>
      </w:rPr>
    </w:lvl>
    <w:lvl w:ilvl="1" w:tplc="040C0003" w:tentative="1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hint="default"/>
      </w:rPr>
    </w:lvl>
  </w:abstractNum>
  <w:abstractNum w:abstractNumId="1">
    <w:nsid w:val="07BB4974"/>
    <w:multiLevelType w:val="hybridMultilevel"/>
    <w:tmpl w:val="8A22C208"/>
    <w:lvl w:ilvl="0" w:tplc="3696A94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EE0245A"/>
    <w:multiLevelType w:val="hybridMultilevel"/>
    <w:tmpl w:val="39363066"/>
    <w:lvl w:ilvl="0" w:tplc="B6602D4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C5E4E06"/>
    <w:multiLevelType w:val="hybridMultilevel"/>
    <w:tmpl w:val="095C60BA"/>
    <w:lvl w:ilvl="0" w:tplc="346C6E66">
      <w:start w:val="1"/>
      <w:numFmt w:val="bullet"/>
      <w:pStyle w:val="FicheTitre5"/>
      <w:lvlText w:val=""/>
      <w:lvlJc w:val="left"/>
      <w:pPr>
        <w:tabs>
          <w:tab w:val="num" w:pos="2061"/>
        </w:tabs>
        <w:ind w:left="2061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0C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0C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0C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0C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4">
    <w:nsid w:val="34090556"/>
    <w:multiLevelType w:val="hybridMultilevel"/>
    <w:tmpl w:val="5D9EC89C"/>
    <w:lvl w:ilvl="0" w:tplc="162A9896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4C371083"/>
    <w:multiLevelType w:val="hybridMultilevel"/>
    <w:tmpl w:val="B0342D2C"/>
    <w:lvl w:ilvl="0" w:tplc="3168F1E6">
      <w:start w:val="1"/>
      <w:numFmt w:val="bullet"/>
      <w:pStyle w:val="FicheTitre4bis"/>
      <w:lvlText w:val=""/>
      <w:lvlJc w:val="left"/>
      <w:pPr>
        <w:tabs>
          <w:tab w:val="num" w:pos="1778"/>
        </w:tabs>
        <w:ind w:left="1724" w:hanging="306"/>
      </w:pPr>
      <w:rPr>
        <w:rFonts w:ascii="Wingdings" w:hAnsi="Wingdings" w:cs="Times New Roman" w:hint="default"/>
        <w:color w:val="993366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597A5A58"/>
    <w:multiLevelType w:val="hybridMultilevel"/>
    <w:tmpl w:val="ACD02BB6"/>
    <w:lvl w:ilvl="0" w:tplc="2F9CD6B8">
      <w:start w:val="1"/>
      <w:numFmt w:val="bullet"/>
      <w:pStyle w:val="FicheTitre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000000" w:themeColor="text1"/>
      </w:rPr>
    </w:lvl>
    <w:lvl w:ilvl="1" w:tplc="75941D70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cs="Times New Roman" w:hint="default"/>
        <w:color w:val="FF6600"/>
      </w:rPr>
    </w:lvl>
    <w:lvl w:ilvl="2" w:tplc="D9088D46"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eastAsia="MS Mincho" w:hAnsi="Times New Roman" w:hint="default"/>
      </w:rPr>
    </w:lvl>
    <w:lvl w:ilvl="3" w:tplc="040C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0C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0C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0C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7">
    <w:nsid w:val="5DB53078"/>
    <w:multiLevelType w:val="hybridMultilevel"/>
    <w:tmpl w:val="E3745CE4"/>
    <w:lvl w:ilvl="0" w:tplc="EE0A9176">
      <w:start w:val="1"/>
      <w:numFmt w:val="bullet"/>
      <w:pStyle w:val="FicheTitre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 w:hint="default"/>
      </w:rPr>
    </w:lvl>
    <w:lvl w:ilvl="1" w:tplc="A18C17B6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cs="Times New Roman" w:hint="default"/>
        <w:color w:val="auto"/>
      </w:rPr>
    </w:lvl>
    <w:lvl w:ilvl="2" w:tplc="D9088D46"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eastAsia="MS Mincho" w:hAnsi="Times New Roman" w:hint="default"/>
      </w:rPr>
    </w:lvl>
    <w:lvl w:ilvl="3" w:tplc="040C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0C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0C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0C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7"/>
  </w:num>
  <w:num w:numId="5">
    <w:abstractNumId w:val="0"/>
  </w:num>
  <w:num w:numId="6">
    <w:abstractNumId w:val="6"/>
  </w:num>
  <w:num w:numId="7">
    <w:abstractNumId w:val="5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4BF6"/>
    <w:rsid w:val="000D6F0B"/>
    <w:rsid w:val="002E4BF6"/>
    <w:rsid w:val="00383893"/>
    <w:rsid w:val="00687C69"/>
    <w:rsid w:val="00825E40"/>
    <w:rsid w:val="0091583D"/>
    <w:rsid w:val="0098392C"/>
    <w:rsid w:val="00A65E15"/>
    <w:rsid w:val="00D92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C95C541-CD31-4636-99C2-5469B43F5E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2E4BF6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unhideWhenUsed/>
    <w:rsid w:val="00D920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D9208A"/>
  </w:style>
  <w:style w:type="paragraph" w:styleId="Pieddepage">
    <w:name w:val="footer"/>
    <w:basedOn w:val="Normal"/>
    <w:link w:val="PieddepageCar"/>
    <w:uiPriority w:val="99"/>
    <w:unhideWhenUsed/>
    <w:rsid w:val="00D920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D9208A"/>
  </w:style>
  <w:style w:type="paragraph" w:customStyle="1" w:styleId="FicheTitre2">
    <w:name w:val="Fiche Titre 2"/>
    <w:basedOn w:val="Textebrut"/>
    <w:rsid w:val="00D9208A"/>
    <w:pPr>
      <w:numPr>
        <w:numId w:val="4"/>
      </w:numPr>
      <w:tabs>
        <w:tab w:val="clear" w:pos="720"/>
        <w:tab w:val="num" w:pos="360"/>
      </w:tabs>
      <w:ind w:left="0" w:firstLine="0"/>
    </w:pPr>
    <w:rPr>
      <w:rFonts w:ascii="Times New Roman" w:eastAsia="MS Mincho" w:hAnsi="Times New Roman" w:cs="Times New Roman"/>
      <w:b/>
      <w:bCs/>
      <w:iCs/>
      <w:smallCaps/>
      <w:color w:val="0000FF"/>
      <w:sz w:val="22"/>
      <w:szCs w:val="28"/>
      <w:lang w:eastAsia="fr-FR"/>
    </w:rPr>
  </w:style>
  <w:style w:type="paragraph" w:customStyle="1" w:styleId="FicheTitre3">
    <w:name w:val="Fiche Titre 3"/>
    <w:basedOn w:val="Textebrut"/>
    <w:rsid w:val="00D9208A"/>
    <w:pPr>
      <w:numPr>
        <w:numId w:val="5"/>
      </w:numPr>
      <w:tabs>
        <w:tab w:val="left" w:pos="1134"/>
      </w:tabs>
    </w:pPr>
    <w:rPr>
      <w:rFonts w:ascii="Times New Roman" w:eastAsia="MS Mincho" w:hAnsi="Times New Roman" w:cs="Times New Roman"/>
      <w:b/>
      <w:bCs/>
      <w:color w:val="008000"/>
      <w:sz w:val="22"/>
      <w:szCs w:val="22"/>
      <w:lang w:eastAsia="fr-FR"/>
    </w:rPr>
  </w:style>
  <w:style w:type="paragraph" w:customStyle="1" w:styleId="FicheTitre4">
    <w:name w:val="Fiche Titre 4"/>
    <w:basedOn w:val="Textebrut"/>
    <w:rsid w:val="00D9208A"/>
    <w:pPr>
      <w:numPr>
        <w:numId w:val="6"/>
      </w:numPr>
    </w:pPr>
    <w:rPr>
      <w:rFonts w:ascii="Times New Roman" w:eastAsia="MS Mincho" w:hAnsi="Times New Roman" w:cs="Times New Roman"/>
      <w:b/>
      <w:bCs/>
      <w:sz w:val="22"/>
      <w:szCs w:val="22"/>
      <w:lang w:eastAsia="fr-FR"/>
    </w:rPr>
  </w:style>
  <w:style w:type="paragraph" w:customStyle="1" w:styleId="FicheTitre4bis">
    <w:name w:val="Fiche Titre 4bis"/>
    <w:basedOn w:val="FicheTitre4"/>
    <w:rsid w:val="00D9208A"/>
    <w:pPr>
      <w:numPr>
        <w:numId w:val="7"/>
      </w:numPr>
      <w:tabs>
        <w:tab w:val="clear" w:pos="1778"/>
        <w:tab w:val="num" w:pos="360"/>
      </w:tabs>
      <w:ind w:left="1440" w:hanging="360"/>
    </w:pPr>
    <w:rPr>
      <w:b w:val="0"/>
      <w:bCs w:val="0"/>
    </w:rPr>
  </w:style>
  <w:style w:type="paragraph" w:styleId="Textebrut">
    <w:name w:val="Plain Text"/>
    <w:basedOn w:val="Normal"/>
    <w:link w:val="TextebrutCar"/>
    <w:uiPriority w:val="99"/>
    <w:semiHidden/>
    <w:unhideWhenUsed/>
    <w:rsid w:val="00D9208A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TextebrutCar">
    <w:name w:val="Texte brut Car"/>
    <w:basedOn w:val="Policepardfaut"/>
    <w:link w:val="Textebrut"/>
    <w:uiPriority w:val="99"/>
    <w:semiHidden/>
    <w:rsid w:val="00D9208A"/>
    <w:rPr>
      <w:rFonts w:ascii="Consolas" w:hAnsi="Consolas" w:cs="Consolas"/>
      <w:sz w:val="21"/>
      <w:szCs w:val="21"/>
    </w:rPr>
  </w:style>
  <w:style w:type="paragraph" w:customStyle="1" w:styleId="FicheTitre5">
    <w:name w:val="Fiche Titre 5"/>
    <w:basedOn w:val="Textebrut"/>
    <w:rsid w:val="00D9208A"/>
    <w:pPr>
      <w:numPr>
        <w:numId w:val="8"/>
      </w:numPr>
      <w:ind w:hanging="261"/>
    </w:pPr>
    <w:rPr>
      <w:rFonts w:ascii="Times New Roman" w:eastAsia="MS Mincho" w:hAnsi="Times New Roman" w:cs="Times New Roman"/>
      <w:sz w:val="22"/>
      <w:szCs w:val="22"/>
      <w:lang w:eastAsia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D9208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9208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418</Words>
  <Characters>2301</Characters>
  <Application>Microsoft Office Word</Application>
  <DocSecurity>0</DocSecurity>
  <Lines>19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yacin</dc:creator>
  <cp:keywords/>
  <dc:description/>
  <cp:lastModifiedBy>yacin</cp:lastModifiedBy>
  <cp:revision>3</cp:revision>
  <cp:lastPrinted>2015-05-10T18:18:00Z</cp:lastPrinted>
  <dcterms:created xsi:type="dcterms:W3CDTF">2015-05-10T17:17:00Z</dcterms:created>
  <dcterms:modified xsi:type="dcterms:W3CDTF">2015-05-10T18:25:00Z</dcterms:modified>
</cp:coreProperties>
</file>