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4F7" w:rsidRPr="00CC3448" w:rsidRDefault="00E764F7" w:rsidP="00E764F7">
      <w:pPr>
        <w:spacing w:line="276" w:lineRule="auto"/>
        <w:jc w:val="center"/>
        <w:rPr>
          <w:rFonts w:asciiTheme="minorHAnsi" w:hAnsiTheme="minorHAnsi" w:cstheme="majorBidi"/>
          <w:b/>
          <w:color w:val="FF0000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LES HYPOTHYROÏDIES</w:t>
      </w: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b/>
          <w:color w:val="FF0000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Clinique :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syndrome d’hypo-métabolisme :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asthénie, frilosité, prise pondérale, ralentissement intellectuel et </w:t>
      </w:r>
      <w:r>
        <w:rPr>
          <w:rFonts w:asciiTheme="minorHAnsi" w:hAnsiTheme="minorHAnsi" w:cstheme="majorBidi"/>
          <w:sz w:val="22"/>
          <w:szCs w:val="22"/>
        </w:rPr>
        <w:t>à</w:t>
      </w:r>
      <w:r w:rsidRPr="00CC3448">
        <w:rPr>
          <w:rFonts w:asciiTheme="minorHAnsi" w:hAnsiTheme="minorHAnsi" w:cstheme="majorBidi"/>
          <w:sz w:val="22"/>
          <w:szCs w:val="22"/>
        </w:rPr>
        <w:t xml:space="preserve"> l’idéation 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manifestation digestives :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>constipation, météorisme abdominal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manifestations cutanée-muqueuses :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peau sèche froide, jaune orangée (diminution de conversion du carotène en </w:t>
      </w:r>
      <w:proofErr w:type="spellStart"/>
      <w:r w:rsidRPr="00CC3448">
        <w:rPr>
          <w:rFonts w:asciiTheme="minorHAnsi" w:hAnsiTheme="minorHAnsi" w:cstheme="majorBidi"/>
          <w:sz w:val="22"/>
          <w:szCs w:val="22"/>
        </w:rPr>
        <w:t>vitA</w:t>
      </w:r>
      <w:proofErr w:type="spellEnd"/>
      <w:r w:rsidRPr="00CC3448">
        <w:rPr>
          <w:rFonts w:asciiTheme="minorHAnsi" w:hAnsiTheme="minorHAnsi" w:cstheme="majorBidi"/>
          <w:sz w:val="22"/>
          <w:szCs w:val="22"/>
        </w:rPr>
        <w:t>)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hyperkératose </w:t>
      </w:r>
      <w:proofErr w:type="spellStart"/>
      <w:r w:rsidRPr="00CC3448">
        <w:rPr>
          <w:rFonts w:asciiTheme="minorHAnsi" w:hAnsiTheme="minorHAnsi" w:cstheme="majorBidi"/>
          <w:sz w:val="22"/>
          <w:szCs w:val="22"/>
        </w:rPr>
        <w:t>palmo</w:t>
      </w:r>
      <w:proofErr w:type="spellEnd"/>
      <w:r w:rsidRPr="00CC3448">
        <w:rPr>
          <w:rFonts w:asciiTheme="minorHAnsi" w:hAnsiTheme="minorHAnsi" w:cstheme="majorBidi"/>
          <w:sz w:val="22"/>
          <w:szCs w:val="22"/>
        </w:rPr>
        <w:t>-plantaire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E764F7">
        <w:rPr>
          <w:rFonts w:asciiTheme="minorHAnsi" w:hAnsiTheme="minorHAnsi" w:cstheme="majorBidi"/>
          <w:sz w:val="22"/>
          <w:szCs w:val="22"/>
          <w:highlight w:val="yellow"/>
        </w:rPr>
        <w:t>myxœdème</w:t>
      </w:r>
      <w:r w:rsidRPr="00CC3448">
        <w:rPr>
          <w:rFonts w:asciiTheme="minorHAnsi" w:hAnsiTheme="minorHAnsi" w:cstheme="majorBidi"/>
          <w:sz w:val="22"/>
          <w:szCs w:val="22"/>
        </w:rPr>
        <w:t xml:space="preserve"> : pseudo-œdème par infiltration dermique d’acide hyaluronique 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>
        <w:rPr>
          <w:rFonts w:asciiTheme="minorHAnsi" w:hAnsiTheme="minorHAnsi" w:cstheme="majorBidi"/>
          <w:sz w:val="22"/>
          <w:szCs w:val="22"/>
        </w:rPr>
        <w:t xml:space="preserve">bouffissure du visage, </w:t>
      </w:r>
      <w:proofErr w:type="spellStart"/>
      <w:r>
        <w:rPr>
          <w:rFonts w:asciiTheme="minorHAnsi" w:hAnsiTheme="minorHAnsi" w:cstheme="majorBidi"/>
          <w:sz w:val="22"/>
          <w:szCs w:val="22"/>
        </w:rPr>
        <w:t>macro</w:t>
      </w:r>
      <w:r w:rsidRPr="00CC3448">
        <w:rPr>
          <w:rFonts w:asciiTheme="minorHAnsi" w:hAnsiTheme="minorHAnsi" w:cstheme="majorBidi"/>
          <w:sz w:val="22"/>
          <w:szCs w:val="22"/>
        </w:rPr>
        <w:t>glossie</w:t>
      </w:r>
      <w:proofErr w:type="spellEnd"/>
      <w:r w:rsidRPr="00CC3448">
        <w:rPr>
          <w:rFonts w:asciiTheme="minorHAnsi" w:hAnsiTheme="minorHAnsi" w:cstheme="majorBidi"/>
          <w:sz w:val="22"/>
          <w:szCs w:val="22"/>
        </w:rPr>
        <w:t>, raucité de la voix, apnée du sommeil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>cheveux sec cassant, raréfaction de la pilosité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manifestations cardio-vasculaires :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bradycardie avec parfois épanchement péricardique 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manifestations neurologiques :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>paresthésie, crampes, fatigabilité musculaire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E764F7">
        <w:rPr>
          <w:rFonts w:asciiTheme="minorHAnsi" w:hAnsiTheme="minorHAnsi" w:cstheme="majorBidi"/>
          <w:sz w:val="22"/>
          <w:szCs w:val="22"/>
          <w:highlight w:val="yellow"/>
        </w:rPr>
        <w:t>syndrome du canal carpien</w:t>
      </w:r>
      <w:r w:rsidRPr="00CC3448">
        <w:rPr>
          <w:rFonts w:asciiTheme="minorHAnsi" w:hAnsiTheme="minorHAnsi" w:cstheme="majorBidi"/>
          <w:sz w:val="22"/>
          <w:szCs w:val="22"/>
        </w:rPr>
        <w:t xml:space="preserve"> bilatéral 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syndrome psychiatrique :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manifestations ostéo-articulaires :</w:t>
      </w:r>
    </w:p>
    <w:p w:rsidR="00E764F7" w:rsidRPr="00CC3448" w:rsidRDefault="00E764F7" w:rsidP="00E764F7">
      <w:pPr>
        <w:numPr>
          <w:ilvl w:val="0"/>
          <w:numId w:val="3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douleurs au niveau des grosses articulations : </w:t>
      </w:r>
      <w:r w:rsidRPr="00E764F7">
        <w:rPr>
          <w:rFonts w:asciiTheme="minorHAnsi" w:hAnsiTheme="minorHAnsi" w:cstheme="majorBidi"/>
          <w:sz w:val="22"/>
          <w:szCs w:val="22"/>
          <w:highlight w:val="yellow"/>
        </w:rPr>
        <w:t>rhumatisme myxœdémateux</w:t>
      </w:r>
      <w:r w:rsidRPr="00CC3448">
        <w:rPr>
          <w:rFonts w:asciiTheme="minorHAnsi" w:hAnsiTheme="minorHAnsi" w:cstheme="majorBidi"/>
          <w:sz w:val="22"/>
          <w:szCs w:val="22"/>
        </w:rPr>
        <w:t xml:space="preserve"> et tendinites </w:t>
      </w:r>
    </w:p>
    <w:p w:rsidR="00E764F7" w:rsidRPr="00CC3448" w:rsidRDefault="00E764F7" w:rsidP="00E764F7">
      <w:pPr>
        <w:numPr>
          <w:ilvl w:val="0"/>
          <w:numId w:val="2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manifestations endocriniennes :</w:t>
      </w:r>
    </w:p>
    <w:p w:rsidR="00E764F7" w:rsidRPr="00CC3448" w:rsidRDefault="00E764F7" w:rsidP="00E764F7">
      <w:pPr>
        <w:numPr>
          <w:ilvl w:val="0"/>
          <w:numId w:val="4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  <w:u w:val="single"/>
        </w:rPr>
        <w:t>femme</w:t>
      </w:r>
      <w:r>
        <w:rPr>
          <w:rFonts w:asciiTheme="minorHAnsi" w:hAnsiTheme="minorHAnsi" w:cstheme="majorBidi"/>
          <w:sz w:val="22"/>
          <w:szCs w:val="22"/>
        </w:rPr>
        <w:t> : hyperménorrhée ou aménorrhée</w:t>
      </w:r>
    </w:p>
    <w:p w:rsidR="00E764F7" w:rsidRPr="00CC3448" w:rsidRDefault="00E764F7" w:rsidP="00E764F7">
      <w:pPr>
        <w:numPr>
          <w:ilvl w:val="0"/>
          <w:numId w:val="4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  <w:u w:val="single"/>
        </w:rPr>
        <w:t>homme</w:t>
      </w:r>
      <w:r w:rsidRPr="00CC3448">
        <w:rPr>
          <w:rFonts w:asciiTheme="minorHAnsi" w:hAnsiTheme="minorHAnsi" w:cstheme="majorBidi"/>
          <w:sz w:val="22"/>
          <w:szCs w:val="22"/>
        </w:rPr>
        <w:t xml:space="preserve"> : troubles de la spermatogénèse, impuissance </w:t>
      </w: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b/>
          <w:color w:val="FF0000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Biologie :</w:t>
      </w:r>
    </w:p>
    <w:p w:rsidR="00E764F7" w:rsidRPr="00CC3448" w:rsidRDefault="00E764F7" w:rsidP="00E764F7">
      <w:pPr>
        <w:numPr>
          <w:ilvl w:val="0"/>
          <w:numId w:val="1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hypoglycémie, hyponatrémie (de dilution), </w:t>
      </w:r>
      <w:r w:rsidRPr="00E764F7">
        <w:rPr>
          <w:rFonts w:asciiTheme="minorHAnsi" w:hAnsiTheme="minorHAnsi" w:cstheme="majorBidi"/>
          <w:sz w:val="22"/>
          <w:szCs w:val="22"/>
          <w:highlight w:val="yellow"/>
        </w:rPr>
        <w:t>hyperuricémie</w:t>
      </w:r>
      <w:r w:rsidRPr="00CC3448">
        <w:rPr>
          <w:rFonts w:asciiTheme="minorHAnsi" w:hAnsiTheme="minorHAnsi" w:cstheme="majorBidi"/>
          <w:sz w:val="22"/>
          <w:szCs w:val="22"/>
        </w:rPr>
        <w:t xml:space="preserve">, hypercholestérolémie, </w:t>
      </w:r>
    </w:p>
    <w:p w:rsidR="00E764F7" w:rsidRPr="00CC3448" w:rsidRDefault="00E764F7" w:rsidP="00E764F7">
      <w:pPr>
        <w:numPr>
          <w:ilvl w:val="0"/>
          <w:numId w:val="1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E764F7">
        <w:rPr>
          <w:rFonts w:asciiTheme="minorHAnsi" w:hAnsiTheme="minorHAnsi" w:cstheme="majorBidi"/>
          <w:sz w:val="22"/>
          <w:szCs w:val="22"/>
          <w:highlight w:val="yellow"/>
        </w:rPr>
        <w:t>anémie microcytaire</w:t>
      </w:r>
      <w:r w:rsidRPr="00CC3448">
        <w:rPr>
          <w:rFonts w:asciiTheme="minorHAnsi" w:hAnsiTheme="minorHAnsi" w:cstheme="majorBidi"/>
          <w:sz w:val="22"/>
          <w:szCs w:val="22"/>
        </w:rPr>
        <w:t xml:space="preserve"> </w:t>
      </w:r>
      <w:r>
        <w:t>(</w:t>
      </w:r>
      <w:r w:rsidRPr="002E6371">
        <w:rPr>
          <w:rFonts w:asciiTheme="minorHAnsi" w:hAnsiTheme="minorHAnsi"/>
          <w:sz w:val="22"/>
          <w:szCs w:val="22"/>
        </w:rPr>
        <w:t>rôle de l’incorporation du fer dans l’Hb)</w:t>
      </w:r>
      <w:r w:rsidRPr="00CC3448">
        <w:rPr>
          <w:rFonts w:asciiTheme="minorHAnsi" w:hAnsiTheme="minorHAnsi" w:cstheme="majorBidi"/>
          <w:sz w:val="22"/>
          <w:szCs w:val="22"/>
        </w:rPr>
        <w:t>, parf</w:t>
      </w:r>
      <w:r>
        <w:rPr>
          <w:rFonts w:asciiTheme="minorHAnsi" w:hAnsiTheme="minorHAnsi" w:cstheme="majorBidi"/>
          <w:sz w:val="22"/>
          <w:szCs w:val="22"/>
        </w:rPr>
        <w:t>ois anémie de Biermer associée (AI)</w:t>
      </w:r>
    </w:p>
    <w:p w:rsidR="00E764F7" w:rsidRPr="00CC3448" w:rsidRDefault="00E764F7" w:rsidP="00E764F7">
      <w:pPr>
        <w:spacing w:line="276" w:lineRule="auto"/>
        <w:ind w:left="360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b/>
          <w:color w:val="FF0000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Diagnostic positif :</w:t>
      </w:r>
    </w:p>
    <w:p w:rsidR="00246E86" w:rsidRDefault="00E764F7" w:rsidP="00246E86">
      <w:pPr>
        <w:numPr>
          <w:ilvl w:val="0"/>
          <w:numId w:val="1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E764F7">
        <w:rPr>
          <w:rFonts w:asciiTheme="minorHAnsi" w:hAnsiTheme="minorHAnsi" w:cstheme="majorBidi"/>
          <w:sz w:val="22"/>
          <w:szCs w:val="22"/>
        </w:rPr>
        <w:t>↘ FT3, FT4</w:t>
      </w:r>
      <w:r>
        <w:rPr>
          <w:rFonts w:asciiTheme="minorHAnsi" w:hAnsiTheme="minorHAnsi" w:cstheme="majorBidi"/>
          <w:sz w:val="22"/>
          <w:szCs w:val="22"/>
        </w:rPr>
        <w:t xml:space="preserve"> </w:t>
      </w:r>
    </w:p>
    <w:p w:rsidR="00E764F7" w:rsidRPr="00E764F7" w:rsidRDefault="00E764F7" w:rsidP="00246E86">
      <w:pPr>
        <w:numPr>
          <w:ilvl w:val="0"/>
          <w:numId w:val="1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>
        <w:rPr>
          <w:rFonts w:asciiTheme="minorHAnsi" w:hAnsiTheme="minorHAnsi" w:cstheme="majorBidi"/>
          <w:sz w:val="22"/>
          <w:szCs w:val="22"/>
        </w:rPr>
        <w:t>↗</w:t>
      </w:r>
      <w:r w:rsidRPr="00E764F7">
        <w:rPr>
          <w:rFonts w:asciiTheme="minorHAnsi" w:hAnsiTheme="minorHAnsi" w:cstheme="majorBidi"/>
          <w:sz w:val="22"/>
          <w:szCs w:val="22"/>
        </w:rPr>
        <w:t xml:space="preserve">TSH élevé </w:t>
      </w:r>
      <w:r>
        <w:rPr>
          <w:rFonts w:asciiTheme="minorHAnsi" w:hAnsiTheme="minorHAnsi" w:cstheme="majorBidi"/>
          <w:sz w:val="22"/>
          <w:szCs w:val="22"/>
        </w:rPr>
        <w:t>(</w:t>
      </w:r>
      <w:r w:rsidRPr="00E764F7">
        <w:rPr>
          <w:rFonts w:asciiTheme="minorHAnsi" w:hAnsiTheme="minorHAnsi" w:cstheme="majorBidi"/>
          <w:sz w:val="22"/>
          <w:szCs w:val="22"/>
        </w:rPr>
        <w:t>atteinte thyroïdienne</w:t>
      </w:r>
      <w:r w:rsidR="00246E86">
        <w:rPr>
          <w:rFonts w:asciiTheme="minorHAnsi" w:hAnsiTheme="minorHAnsi" w:cstheme="majorBidi"/>
          <w:sz w:val="22"/>
          <w:szCs w:val="22"/>
        </w:rPr>
        <w:t>)</w:t>
      </w:r>
      <w:r w:rsidRPr="00E764F7">
        <w:rPr>
          <w:rFonts w:asciiTheme="minorHAnsi" w:hAnsiTheme="minorHAnsi" w:cstheme="majorBidi"/>
          <w:sz w:val="22"/>
          <w:szCs w:val="22"/>
        </w:rPr>
        <w:t>,</w:t>
      </w:r>
      <w:r w:rsidR="00246E86">
        <w:rPr>
          <w:rFonts w:asciiTheme="minorHAnsi" w:hAnsiTheme="minorHAnsi" w:cstheme="majorBidi"/>
          <w:sz w:val="22"/>
          <w:szCs w:val="22"/>
        </w:rPr>
        <w:t xml:space="preserve"> </w:t>
      </w:r>
      <w:r w:rsidRPr="00E764F7">
        <w:rPr>
          <w:rFonts w:asciiTheme="minorHAnsi" w:hAnsiTheme="minorHAnsi" w:cstheme="majorBidi"/>
          <w:sz w:val="22"/>
          <w:szCs w:val="22"/>
        </w:rPr>
        <w:t xml:space="preserve">normale ou diminuée </w:t>
      </w:r>
      <w:r w:rsidR="00246E86">
        <w:rPr>
          <w:rFonts w:asciiTheme="minorHAnsi" w:hAnsiTheme="minorHAnsi" w:cstheme="majorBidi"/>
          <w:sz w:val="22"/>
          <w:szCs w:val="22"/>
        </w:rPr>
        <w:t>(</w:t>
      </w:r>
      <w:r w:rsidRPr="00E764F7">
        <w:rPr>
          <w:rFonts w:asciiTheme="minorHAnsi" w:hAnsiTheme="minorHAnsi" w:cstheme="majorBidi"/>
          <w:sz w:val="22"/>
          <w:szCs w:val="22"/>
        </w:rPr>
        <w:t>atteinte HTHP</w:t>
      </w:r>
      <w:r w:rsidR="00246E86">
        <w:rPr>
          <w:rFonts w:asciiTheme="minorHAnsi" w:hAnsiTheme="minorHAnsi" w:cstheme="majorBidi"/>
          <w:sz w:val="22"/>
          <w:szCs w:val="22"/>
        </w:rPr>
        <w:t>)</w:t>
      </w:r>
    </w:p>
    <w:p w:rsidR="00E764F7" w:rsidRPr="00246E86" w:rsidRDefault="00246E86" w:rsidP="00246E86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>
        <w:rPr>
          <w:rFonts w:asciiTheme="minorHAnsi" w:hAnsiTheme="minorHAnsi" w:cstheme="majorBidi"/>
          <w:sz w:val="22"/>
          <w:szCs w:val="22"/>
        </w:rPr>
        <w:t>T</w:t>
      </w:r>
      <w:r w:rsidR="00E764F7" w:rsidRPr="00246E86">
        <w:rPr>
          <w:rFonts w:asciiTheme="minorHAnsi" w:hAnsiTheme="minorHAnsi" w:cstheme="majorBidi"/>
          <w:sz w:val="22"/>
          <w:szCs w:val="22"/>
        </w:rPr>
        <w:t>est TRH :</w:t>
      </w:r>
      <w:r w:rsidRPr="00246E86">
        <w:rPr>
          <w:rFonts w:asciiTheme="minorHAnsi" w:hAnsiTheme="minorHAnsi" w:cstheme="majorBidi"/>
          <w:sz w:val="22"/>
          <w:szCs w:val="22"/>
        </w:rPr>
        <w:t xml:space="preserve"> positif (</w:t>
      </w:r>
      <w:r w:rsidR="00E764F7" w:rsidRPr="00246E86">
        <w:rPr>
          <w:rFonts w:asciiTheme="minorHAnsi" w:hAnsiTheme="minorHAnsi" w:cstheme="majorBidi"/>
          <w:sz w:val="22"/>
          <w:szCs w:val="22"/>
        </w:rPr>
        <w:t>atteinte hypothalamique</w:t>
      </w:r>
      <w:r w:rsidRPr="00246E86">
        <w:rPr>
          <w:rFonts w:asciiTheme="minorHAnsi" w:hAnsiTheme="minorHAnsi" w:cstheme="majorBidi"/>
          <w:sz w:val="22"/>
          <w:szCs w:val="22"/>
        </w:rPr>
        <w:t xml:space="preserve">), </w:t>
      </w:r>
      <w:r w:rsidR="00E764F7" w:rsidRPr="00246E86">
        <w:rPr>
          <w:rFonts w:asciiTheme="minorHAnsi" w:hAnsiTheme="minorHAnsi" w:cstheme="majorBidi"/>
          <w:sz w:val="22"/>
          <w:szCs w:val="22"/>
        </w:rPr>
        <w:t xml:space="preserve">négatif </w:t>
      </w:r>
      <w:r w:rsidRPr="00246E86">
        <w:rPr>
          <w:rFonts w:asciiTheme="minorHAnsi" w:hAnsiTheme="minorHAnsi" w:cstheme="majorBidi"/>
          <w:sz w:val="22"/>
          <w:szCs w:val="22"/>
        </w:rPr>
        <w:t>(a</w:t>
      </w:r>
      <w:r w:rsidR="00E764F7" w:rsidRPr="00246E86">
        <w:rPr>
          <w:rFonts w:asciiTheme="minorHAnsi" w:hAnsiTheme="minorHAnsi" w:cstheme="majorBidi"/>
          <w:sz w:val="22"/>
          <w:szCs w:val="22"/>
        </w:rPr>
        <w:t>tteinte hypophysaire</w:t>
      </w:r>
      <w:r w:rsidRPr="00246E86">
        <w:rPr>
          <w:rFonts w:asciiTheme="minorHAnsi" w:hAnsiTheme="minorHAnsi" w:cstheme="majorBidi"/>
          <w:sz w:val="22"/>
          <w:szCs w:val="22"/>
        </w:rPr>
        <w:t>)</w:t>
      </w:r>
      <w:r w:rsidR="00E764F7" w:rsidRPr="00246E86">
        <w:rPr>
          <w:rFonts w:asciiTheme="minorHAnsi" w:hAnsiTheme="minorHAnsi" w:cstheme="majorBidi"/>
          <w:sz w:val="22"/>
          <w:szCs w:val="22"/>
        </w:rPr>
        <w:t xml:space="preserve"> </w:t>
      </w: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b/>
          <w:color w:val="FF0000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Etiologie</w:t>
      </w:r>
      <w:r>
        <w:rPr>
          <w:rFonts w:asciiTheme="minorHAnsi" w:hAnsiTheme="minorHAnsi" w:cstheme="majorBidi"/>
          <w:b/>
          <w:color w:val="FF0000"/>
          <w:sz w:val="22"/>
          <w:szCs w:val="22"/>
        </w:rPr>
        <w:t>s</w:t>
      </w: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 :</w:t>
      </w:r>
    </w:p>
    <w:p w:rsidR="00E764F7" w:rsidRPr="00CC3448" w:rsidRDefault="00E764F7" w:rsidP="00E764F7">
      <w:pPr>
        <w:numPr>
          <w:ilvl w:val="0"/>
          <w:numId w:val="5"/>
        </w:numPr>
        <w:spacing w:line="276" w:lineRule="auto"/>
        <w:rPr>
          <w:rFonts w:asciiTheme="minorHAnsi" w:hAnsiTheme="minorHAnsi" w:cstheme="majorBidi"/>
          <w:b/>
          <w:color w:val="0000FF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0000FF"/>
          <w:sz w:val="22"/>
          <w:szCs w:val="22"/>
        </w:rPr>
        <w:t>hypothyroïdie primaire :</w:t>
      </w:r>
    </w:p>
    <w:p w:rsidR="00E764F7" w:rsidRPr="00CC3448" w:rsidRDefault="00E764F7" w:rsidP="00E764F7">
      <w:pPr>
        <w:numPr>
          <w:ilvl w:val="1"/>
          <w:numId w:val="5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hypothyroïdie auto-immune</w:t>
      </w:r>
    </w:p>
    <w:p w:rsidR="00E764F7" w:rsidRPr="00CC3448" w:rsidRDefault="00E764F7" w:rsidP="00E764F7">
      <w:pPr>
        <w:numPr>
          <w:ilvl w:val="0"/>
          <w:numId w:val="1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</w:rPr>
        <w:t xml:space="preserve">thyroïdite d’Hashimoto, thyroïdite de </w:t>
      </w:r>
      <w:proofErr w:type="spellStart"/>
      <w:r w:rsidRPr="00CC3448">
        <w:rPr>
          <w:rFonts w:asciiTheme="minorHAnsi" w:hAnsiTheme="minorHAnsi" w:cstheme="majorBidi"/>
          <w:sz w:val="22"/>
          <w:szCs w:val="22"/>
        </w:rPr>
        <w:t>DeQervain</w:t>
      </w:r>
      <w:proofErr w:type="spellEnd"/>
      <w:r w:rsidRPr="00CC3448">
        <w:rPr>
          <w:rFonts w:asciiTheme="minorHAnsi" w:hAnsiTheme="minorHAnsi" w:cstheme="majorBidi"/>
          <w:sz w:val="22"/>
          <w:szCs w:val="22"/>
        </w:rPr>
        <w:t xml:space="preserve">, thyroïdite du post-partum, thyroïdite lymphocytaire de l’adolescent </w:t>
      </w:r>
    </w:p>
    <w:p w:rsidR="00E764F7" w:rsidRPr="00CC3448" w:rsidRDefault="00E764F7" w:rsidP="00E764F7">
      <w:pPr>
        <w:spacing w:line="276" w:lineRule="auto"/>
        <w:ind w:left="360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numPr>
          <w:ilvl w:val="1"/>
          <w:numId w:val="5"/>
        </w:numPr>
        <w:spacing w:line="276" w:lineRule="auto"/>
        <w:rPr>
          <w:rFonts w:asciiTheme="minorHAnsi" w:hAnsiTheme="minorHAnsi" w:cstheme="majorBidi"/>
          <w:b/>
          <w:sz w:val="22"/>
          <w:szCs w:val="22"/>
        </w:rPr>
      </w:pPr>
      <w:r w:rsidRPr="00CC3448">
        <w:rPr>
          <w:rFonts w:asciiTheme="minorHAnsi" w:hAnsiTheme="minorHAnsi" w:cstheme="majorBidi"/>
          <w:b/>
          <w:sz w:val="22"/>
          <w:szCs w:val="22"/>
        </w:rPr>
        <w:t>hypothyroïdie iatrogène</w:t>
      </w:r>
    </w:p>
    <w:p w:rsidR="00E764F7" w:rsidRDefault="00E764F7" w:rsidP="00E764F7">
      <w:pPr>
        <w:numPr>
          <w:ilvl w:val="0"/>
          <w:numId w:val="6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  <w:u w:val="single"/>
        </w:rPr>
        <w:t>transitoire</w:t>
      </w:r>
      <w:r w:rsidRPr="00CC3448">
        <w:rPr>
          <w:rFonts w:asciiTheme="minorHAnsi" w:hAnsiTheme="minorHAnsi" w:cstheme="majorBidi"/>
          <w:sz w:val="22"/>
          <w:szCs w:val="22"/>
        </w:rPr>
        <w:t xml:space="preserve"> : </w:t>
      </w:r>
      <w:r w:rsidRPr="00246E86">
        <w:rPr>
          <w:rFonts w:asciiTheme="minorHAnsi" w:hAnsiTheme="minorHAnsi" w:cstheme="majorBidi"/>
          <w:sz w:val="22"/>
          <w:szCs w:val="22"/>
          <w:highlight w:val="yellow"/>
        </w:rPr>
        <w:t>iode</w:t>
      </w:r>
      <w:r w:rsidRPr="00CC3448">
        <w:rPr>
          <w:rFonts w:asciiTheme="minorHAnsi" w:hAnsiTheme="minorHAnsi" w:cstheme="majorBidi"/>
          <w:sz w:val="22"/>
          <w:szCs w:val="22"/>
        </w:rPr>
        <w:t xml:space="preserve">, </w:t>
      </w:r>
      <w:proofErr w:type="spellStart"/>
      <w:r w:rsidRPr="00246E86">
        <w:rPr>
          <w:rFonts w:asciiTheme="minorHAnsi" w:hAnsiTheme="minorHAnsi" w:cstheme="majorBidi"/>
          <w:sz w:val="22"/>
          <w:szCs w:val="22"/>
          <w:highlight w:val="yellow"/>
        </w:rPr>
        <w:t>amiodarone</w:t>
      </w:r>
      <w:proofErr w:type="spellEnd"/>
      <w:r w:rsidRPr="00246E86">
        <w:rPr>
          <w:rFonts w:asciiTheme="minorHAnsi" w:hAnsiTheme="minorHAnsi" w:cstheme="majorBidi"/>
          <w:sz w:val="22"/>
          <w:szCs w:val="22"/>
          <w:highlight w:val="yellow"/>
        </w:rPr>
        <w:t xml:space="preserve"> et </w:t>
      </w:r>
      <w:proofErr w:type="spellStart"/>
      <w:r w:rsidRPr="00246E86">
        <w:rPr>
          <w:rFonts w:asciiTheme="minorHAnsi" w:hAnsiTheme="minorHAnsi" w:cstheme="majorBidi"/>
          <w:sz w:val="22"/>
          <w:szCs w:val="22"/>
          <w:highlight w:val="yellow"/>
        </w:rPr>
        <w:t>propranolol</w:t>
      </w:r>
      <w:proofErr w:type="spellEnd"/>
      <w:r>
        <w:rPr>
          <w:rFonts w:asciiTheme="minorHAnsi" w:hAnsiTheme="minorHAnsi" w:cstheme="majorBidi"/>
          <w:sz w:val="22"/>
          <w:szCs w:val="22"/>
        </w:rPr>
        <w:t xml:space="preserve"> (inhibent la conversion de T4 en T3) </w:t>
      </w:r>
      <w:r w:rsidRPr="00CC3448">
        <w:rPr>
          <w:rFonts w:asciiTheme="minorHAnsi" w:hAnsiTheme="minorHAnsi" w:cstheme="majorBidi"/>
          <w:sz w:val="22"/>
          <w:szCs w:val="22"/>
        </w:rPr>
        <w:t xml:space="preserve">; </w:t>
      </w:r>
      <w:r w:rsidRPr="00246E86">
        <w:rPr>
          <w:rFonts w:asciiTheme="minorHAnsi" w:hAnsiTheme="minorHAnsi" w:cstheme="majorBidi"/>
          <w:sz w:val="22"/>
          <w:szCs w:val="22"/>
          <w:highlight w:val="yellow"/>
        </w:rPr>
        <w:t>antithyroïdiens</w:t>
      </w:r>
      <w:r w:rsidRPr="00CC3448">
        <w:rPr>
          <w:rFonts w:asciiTheme="minorHAnsi" w:hAnsiTheme="minorHAnsi" w:cstheme="majorBidi"/>
          <w:sz w:val="22"/>
          <w:szCs w:val="22"/>
        </w:rPr>
        <w:t xml:space="preserve"> de synthèse, </w:t>
      </w:r>
      <w:r w:rsidRPr="00246E86">
        <w:rPr>
          <w:rFonts w:asciiTheme="minorHAnsi" w:hAnsiTheme="minorHAnsi" w:cstheme="majorBidi"/>
          <w:sz w:val="22"/>
          <w:szCs w:val="22"/>
          <w:highlight w:val="yellow"/>
        </w:rPr>
        <w:t>lithium</w:t>
      </w:r>
      <w:r>
        <w:rPr>
          <w:rFonts w:asciiTheme="minorHAnsi" w:hAnsiTheme="minorHAnsi" w:cstheme="majorBidi"/>
          <w:sz w:val="22"/>
          <w:szCs w:val="22"/>
        </w:rPr>
        <w:t xml:space="preserve"> (inhibe la libération d’hormones </w:t>
      </w:r>
      <w:proofErr w:type="spellStart"/>
      <w:r>
        <w:rPr>
          <w:rFonts w:asciiTheme="minorHAnsi" w:hAnsiTheme="minorHAnsi" w:cstheme="majorBidi"/>
          <w:sz w:val="22"/>
          <w:szCs w:val="22"/>
        </w:rPr>
        <w:t>thyr</w:t>
      </w:r>
      <w:proofErr w:type="spellEnd"/>
      <w:r w:rsidRPr="00246E86">
        <w:rPr>
          <w:rFonts w:asciiTheme="minorHAnsi" w:hAnsiTheme="minorHAnsi" w:cstheme="majorBidi"/>
          <w:sz w:val="22"/>
          <w:szCs w:val="22"/>
          <w:highlight w:val="yellow"/>
        </w:rPr>
        <w:t>), sulfamide, antituberculeux, aspirine, CTC</w:t>
      </w:r>
    </w:p>
    <w:p w:rsidR="00246E86" w:rsidRPr="00CC3448" w:rsidRDefault="00246E86" w:rsidP="00246E86">
      <w:pPr>
        <w:spacing w:line="276" w:lineRule="auto"/>
        <w:ind w:left="1080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numPr>
          <w:ilvl w:val="0"/>
          <w:numId w:val="6"/>
        </w:numPr>
        <w:spacing w:line="276" w:lineRule="auto"/>
        <w:rPr>
          <w:rFonts w:asciiTheme="minorHAnsi" w:hAnsiTheme="minorHAnsi" w:cstheme="majorBidi"/>
          <w:sz w:val="22"/>
          <w:szCs w:val="22"/>
        </w:rPr>
      </w:pPr>
      <w:r w:rsidRPr="00CC3448">
        <w:rPr>
          <w:rFonts w:asciiTheme="minorHAnsi" w:hAnsiTheme="minorHAnsi" w:cstheme="majorBidi"/>
          <w:sz w:val="22"/>
          <w:szCs w:val="22"/>
          <w:u w:val="single"/>
        </w:rPr>
        <w:t>définitive</w:t>
      </w:r>
      <w:r w:rsidRPr="00CC3448">
        <w:rPr>
          <w:rFonts w:asciiTheme="minorHAnsi" w:hAnsiTheme="minorHAnsi" w:cstheme="majorBidi"/>
          <w:sz w:val="22"/>
          <w:szCs w:val="22"/>
        </w:rPr>
        <w:t xml:space="preserve"> : post </w:t>
      </w:r>
      <w:proofErr w:type="spellStart"/>
      <w:r w:rsidRPr="00CC3448">
        <w:rPr>
          <w:rFonts w:asciiTheme="minorHAnsi" w:hAnsiTheme="minorHAnsi" w:cstheme="majorBidi"/>
          <w:sz w:val="22"/>
          <w:szCs w:val="22"/>
        </w:rPr>
        <w:t>radique</w:t>
      </w:r>
      <w:proofErr w:type="spellEnd"/>
      <w:r w:rsidRPr="00CC3448">
        <w:rPr>
          <w:rFonts w:asciiTheme="minorHAnsi" w:hAnsiTheme="minorHAnsi" w:cstheme="majorBidi"/>
          <w:sz w:val="22"/>
          <w:szCs w:val="22"/>
        </w:rPr>
        <w:t xml:space="preserve">, post ira thérapie (iode radioactif), chirurgicale </w:t>
      </w: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sz w:val="22"/>
          <w:szCs w:val="22"/>
        </w:rPr>
      </w:pPr>
    </w:p>
    <w:p w:rsidR="00E764F7" w:rsidRPr="00CC3448" w:rsidRDefault="00E764F7" w:rsidP="00E764F7">
      <w:pPr>
        <w:numPr>
          <w:ilvl w:val="0"/>
          <w:numId w:val="5"/>
        </w:numPr>
        <w:spacing w:line="276" w:lineRule="auto"/>
        <w:rPr>
          <w:rFonts w:asciiTheme="minorHAnsi" w:hAnsiTheme="minorHAnsi" w:cstheme="majorBidi"/>
          <w:b/>
          <w:color w:val="0000FF"/>
          <w:sz w:val="22"/>
          <w:szCs w:val="22"/>
        </w:rPr>
      </w:pPr>
      <w:r w:rsidRPr="00CC3448">
        <w:rPr>
          <w:rFonts w:asciiTheme="minorHAnsi" w:hAnsiTheme="minorHAnsi" w:cstheme="majorBidi"/>
          <w:b/>
          <w:color w:val="0000FF"/>
          <w:sz w:val="22"/>
          <w:szCs w:val="22"/>
        </w:rPr>
        <w:t>hypothyroïdie secondaire :</w:t>
      </w:r>
      <w:r w:rsidRPr="00CC3448">
        <w:rPr>
          <w:rFonts w:asciiTheme="minorHAnsi" w:hAnsiTheme="minorHAnsi" w:cstheme="majorBidi"/>
          <w:sz w:val="22"/>
          <w:szCs w:val="22"/>
        </w:rPr>
        <w:t xml:space="preserve"> hypothalamique ou hypophysaire</w:t>
      </w:r>
    </w:p>
    <w:p w:rsidR="00E764F7" w:rsidRPr="00246E86" w:rsidRDefault="00E764F7" w:rsidP="00246E86">
      <w:pPr>
        <w:numPr>
          <w:ilvl w:val="0"/>
          <w:numId w:val="1"/>
        </w:numPr>
        <w:spacing w:line="276" w:lineRule="auto"/>
        <w:rPr>
          <w:rFonts w:asciiTheme="minorHAnsi" w:hAnsiTheme="minorHAnsi" w:cstheme="majorBidi"/>
          <w:bCs/>
          <w:sz w:val="22"/>
          <w:szCs w:val="22"/>
        </w:rPr>
      </w:pPr>
      <w:r w:rsidRPr="00246E86">
        <w:rPr>
          <w:rFonts w:asciiTheme="minorHAnsi" w:hAnsiTheme="minorHAnsi" w:cstheme="majorBidi"/>
          <w:bCs/>
          <w:sz w:val="22"/>
          <w:szCs w:val="22"/>
        </w:rPr>
        <w:t>causes iatrogènes</w:t>
      </w:r>
      <w:r w:rsidR="00246E86" w:rsidRPr="00246E86">
        <w:rPr>
          <w:rFonts w:asciiTheme="minorHAnsi" w:hAnsiTheme="minorHAnsi" w:cstheme="majorBidi"/>
          <w:bCs/>
          <w:sz w:val="22"/>
          <w:szCs w:val="22"/>
        </w:rPr>
        <w:t xml:space="preserve">, </w:t>
      </w:r>
      <w:r w:rsidRPr="00246E86">
        <w:rPr>
          <w:rFonts w:asciiTheme="minorHAnsi" w:hAnsiTheme="minorHAnsi" w:cstheme="majorBidi"/>
          <w:bCs/>
          <w:sz w:val="22"/>
          <w:szCs w:val="22"/>
        </w:rPr>
        <w:t>tumorales</w:t>
      </w:r>
      <w:r w:rsidR="00246E86" w:rsidRPr="00246E86">
        <w:rPr>
          <w:rFonts w:asciiTheme="minorHAnsi" w:hAnsiTheme="minorHAnsi" w:cstheme="majorBidi"/>
          <w:bCs/>
          <w:sz w:val="22"/>
          <w:szCs w:val="22"/>
        </w:rPr>
        <w:t xml:space="preserve">, </w:t>
      </w:r>
      <w:r w:rsidRPr="00246E86">
        <w:rPr>
          <w:rFonts w:asciiTheme="minorHAnsi" w:hAnsiTheme="minorHAnsi" w:cstheme="majorBidi"/>
          <w:bCs/>
          <w:sz w:val="22"/>
          <w:szCs w:val="22"/>
        </w:rPr>
        <w:t>infectieuses</w:t>
      </w:r>
      <w:r w:rsidR="00246E86" w:rsidRPr="00246E86">
        <w:rPr>
          <w:rFonts w:asciiTheme="minorHAnsi" w:hAnsiTheme="minorHAnsi" w:cstheme="majorBidi"/>
          <w:bCs/>
          <w:sz w:val="22"/>
          <w:szCs w:val="22"/>
        </w:rPr>
        <w:t>,</w:t>
      </w:r>
      <w:r w:rsidRPr="00246E86">
        <w:rPr>
          <w:rFonts w:asciiTheme="minorHAnsi" w:hAnsiTheme="minorHAnsi" w:cstheme="majorBidi"/>
          <w:bCs/>
          <w:sz w:val="22"/>
          <w:szCs w:val="22"/>
        </w:rPr>
        <w:t xml:space="preserve"> auto-immunes</w:t>
      </w:r>
      <w:r w:rsidR="00246E86" w:rsidRPr="00246E86">
        <w:rPr>
          <w:rFonts w:asciiTheme="minorHAnsi" w:hAnsiTheme="minorHAnsi" w:cstheme="majorBidi"/>
          <w:bCs/>
          <w:sz w:val="22"/>
          <w:szCs w:val="22"/>
        </w:rPr>
        <w:t>,</w:t>
      </w:r>
      <w:r w:rsidRPr="00246E86">
        <w:rPr>
          <w:rFonts w:asciiTheme="minorHAnsi" w:hAnsiTheme="minorHAnsi" w:cstheme="majorBidi"/>
          <w:bCs/>
          <w:sz w:val="22"/>
          <w:szCs w:val="22"/>
        </w:rPr>
        <w:t> </w:t>
      </w:r>
      <w:proofErr w:type="spellStart"/>
      <w:r w:rsidRPr="00246E86">
        <w:rPr>
          <w:rFonts w:asciiTheme="minorHAnsi" w:hAnsiTheme="minorHAnsi" w:cstheme="majorBidi"/>
          <w:bCs/>
          <w:sz w:val="22"/>
          <w:szCs w:val="22"/>
        </w:rPr>
        <w:t>granulomateuses</w:t>
      </w:r>
      <w:proofErr w:type="spellEnd"/>
      <w:r w:rsidR="00246E86">
        <w:rPr>
          <w:rFonts w:asciiTheme="minorHAnsi" w:hAnsiTheme="minorHAnsi" w:cstheme="majorBidi"/>
          <w:bCs/>
          <w:sz w:val="22"/>
          <w:szCs w:val="22"/>
        </w:rPr>
        <w:t>,</w:t>
      </w:r>
      <w:r w:rsidR="00246E86" w:rsidRPr="00246E86">
        <w:rPr>
          <w:rFonts w:asciiTheme="minorHAnsi" w:hAnsiTheme="minorHAnsi" w:cstheme="majorBidi"/>
          <w:bCs/>
          <w:sz w:val="22"/>
          <w:szCs w:val="22"/>
        </w:rPr>
        <w:t xml:space="preserve"> </w:t>
      </w:r>
      <w:r w:rsidRPr="00246E86">
        <w:rPr>
          <w:rFonts w:asciiTheme="minorHAnsi" w:hAnsiTheme="minorHAnsi" w:cstheme="majorBidi"/>
          <w:bCs/>
          <w:sz w:val="22"/>
          <w:szCs w:val="22"/>
        </w:rPr>
        <w:t>vasculaires</w:t>
      </w:r>
      <w:r w:rsidR="00246E86" w:rsidRPr="00246E86">
        <w:rPr>
          <w:rFonts w:asciiTheme="minorHAnsi" w:hAnsiTheme="minorHAnsi" w:cstheme="majorBidi"/>
          <w:bCs/>
          <w:sz w:val="22"/>
          <w:szCs w:val="22"/>
        </w:rPr>
        <w:t> </w:t>
      </w:r>
    </w:p>
    <w:p w:rsidR="00E764F7" w:rsidRPr="00CC3448" w:rsidRDefault="00E764F7" w:rsidP="00E764F7">
      <w:pPr>
        <w:spacing w:line="276" w:lineRule="auto"/>
        <w:rPr>
          <w:rFonts w:asciiTheme="minorHAnsi" w:hAnsiTheme="minorHAnsi" w:cstheme="majorBidi"/>
          <w:sz w:val="22"/>
          <w:szCs w:val="22"/>
        </w:rPr>
      </w:pPr>
    </w:p>
    <w:p w:rsidR="00C758BB" w:rsidRDefault="00E764F7" w:rsidP="00246E86">
      <w:pPr>
        <w:spacing w:line="276" w:lineRule="auto"/>
      </w:pPr>
      <w:r w:rsidRPr="00CC3448">
        <w:rPr>
          <w:rFonts w:asciiTheme="minorHAnsi" w:hAnsiTheme="minorHAnsi" w:cstheme="majorBidi"/>
          <w:b/>
          <w:color w:val="FF0000"/>
          <w:sz w:val="22"/>
          <w:szCs w:val="22"/>
        </w:rPr>
        <w:t>Traitement :</w:t>
      </w:r>
      <w:r w:rsidR="00246E86">
        <w:rPr>
          <w:rFonts w:asciiTheme="minorHAnsi" w:hAnsiTheme="minorHAnsi" w:cstheme="majorBidi"/>
          <w:b/>
          <w:color w:val="FF0000"/>
          <w:sz w:val="22"/>
          <w:szCs w:val="22"/>
        </w:rPr>
        <w:t xml:space="preserve"> </w:t>
      </w:r>
      <w:proofErr w:type="spellStart"/>
      <w:r w:rsidRPr="00CC3448">
        <w:rPr>
          <w:rFonts w:asciiTheme="minorHAnsi" w:hAnsiTheme="minorHAnsi" w:cstheme="majorBidi"/>
          <w:sz w:val="22"/>
          <w:szCs w:val="22"/>
        </w:rPr>
        <w:t>Lévothyroxine</w:t>
      </w:r>
      <w:proofErr w:type="spellEnd"/>
      <w:r w:rsidRPr="00CC3448">
        <w:rPr>
          <w:rFonts w:asciiTheme="minorHAnsi" w:hAnsiTheme="minorHAnsi" w:cstheme="majorBidi"/>
          <w:sz w:val="22"/>
          <w:szCs w:val="22"/>
        </w:rPr>
        <w:t xml:space="preserve"> : LT4 </w:t>
      </w:r>
      <w:r w:rsidR="00246E86">
        <w:rPr>
          <w:rFonts w:asciiTheme="minorHAnsi" w:hAnsiTheme="minorHAnsi" w:cstheme="majorBidi"/>
          <w:sz w:val="22"/>
          <w:szCs w:val="22"/>
        </w:rPr>
        <w:t>(</w:t>
      </w:r>
      <w:r w:rsidRPr="00CC3448">
        <w:rPr>
          <w:rFonts w:asciiTheme="minorHAnsi" w:hAnsiTheme="minorHAnsi" w:cstheme="majorBidi"/>
          <w:sz w:val="22"/>
          <w:szCs w:val="22"/>
          <w:u w:val="single"/>
        </w:rPr>
        <w:t>enfant </w:t>
      </w:r>
      <w:r w:rsidRPr="00CC3448">
        <w:rPr>
          <w:rFonts w:asciiTheme="minorHAnsi" w:hAnsiTheme="minorHAnsi" w:cstheme="majorBidi"/>
          <w:sz w:val="22"/>
          <w:szCs w:val="22"/>
        </w:rPr>
        <w:t>: 50 gamma/jr</w:t>
      </w:r>
      <w:r w:rsidR="00246E86">
        <w:rPr>
          <w:rFonts w:asciiTheme="minorHAnsi" w:hAnsiTheme="minorHAnsi" w:cstheme="majorBidi"/>
          <w:sz w:val="22"/>
          <w:szCs w:val="22"/>
        </w:rPr>
        <w:t>) (</w:t>
      </w:r>
      <w:r w:rsidRPr="00CC3448">
        <w:rPr>
          <w:rFonts w:asciiTheme="minorHAnsi" w:hAnsiTheme="minorHAnsi" w:cstheme="majorBidi"/>
          <w:sz w:val="22"/>
          <w:szCs w:val="22"/>
          <w:u w:val="single"/>
        </w:rPr>
        <w:t>adulte</w:t>
      </w:r>
      <w:r w:rsidR="00246E86">
        <w:rPr>
          <w:rFonts w:asciiTheme="minorHAnsi" w:hAnsiTheme="minorHAnsi" w:cstheme="majorBidi"/>
          <w:sz w:val="22"/>
          <w:szCs w:val="22"/>
          <w:u w:val="single"/>
        </w:rPr>
        <w:t xml:space="preserve"> </w:t>
      </w:r>
      <w:r w:rsidRPr="00CC3448">
        <w:rPr>
          <w:rFonts w:asciiTheme="minorHAnsi" w:hAnsiTheme="minorHAnsi" w:cstheme="majorBidi"/>
          <w:sz w:val="22"/>
          <w:szCs w:val="22"/>
        </w:rPr>
        <w:t>100- 150 gamma</w:t>
      </w:r>
      <w:r w:rsidR="00246E86">
        <w:rPr>
          <w:rFonts w:asciiTheme="minorHAnsi" w:hAnsiTheme="minorHAnsi" w:cstheme="majorBidi"/>
          <w:sz w:val="22"/>
          <w:szCs w:val="22"/>
        </w:rPr>
        <w:t>)</w:t>
      </w:r>
      <w:r w:rsidRPr="00CC3448">
        <w:rPr>
          <w:rFonts w:asciiTheme="minorHAnsi" w:hAnsiTheme="minorHAnsi" w:cstheme="majorBidi"/>
          <w:sz w:val="22"/>
          <w:szCs w:val="22"/>
        </w:rPr>
        <w:t xml:space="preserve"> </w:t>
      </w:r>
    </w:p>
    <w:sectPr w:rsidR="00C758BB" w:rsidSect="00246E86">
      <w:pgSz w:w="11906" w:h="16838"/>
      <w:pgMar w:top="426" w:right="926" w:bottom="70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96103"/>
    <w:multiLevelType w:val="hybridMultilevel"/>
    <w:tmpl w:val="C23E5DF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DE12B2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D42E36"/>
    <w:multiLevelType w:val="hybridMultilevel"/>
    <w:tmpl w:val="DC18FD8E"/>
    <w:lvl w:ilvl="0" w:tplc="040C000B">
      <w:start w:val="5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A390D57"/>
    <w:multiLevelType w:val="hybridMultilevel"/>
    <w:tmpl w:val="7A6CEBF8"/>
    <w:lvl w:ilvl="0" w:tplc="221868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471E1B"/>
    <w:multiLevelType w:val="hybridMultilevel"/>
    <w:tmpl w:val="BD505B2A"/>
    <w:lvl w:ilvl="0" w:tplc="B34CFA4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64A753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5D81"/>
    <w:multiLevelType w:val="hybridMultilevel"/>
    <w:tmpl w:val="11F440AA"/>
    <w:lvl w:ilvl="0" w:tplc="11F4FC2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E96FD6"/>
    <w:multiLevelType w:val="hybridMultilevel"/>
    <w:tmpl w:val="121889FC"/>
    <w:lvl w:ilvl="0" w:tplc="F52AE42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F8F33AD"/>
    <w:multiLevelType w:val="hybridMultilevel"/>
    <w:tmpl w:val="F52E9FAA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764F7"/>
    <w:rsid w:val="00246E86"/>
    <w:rsid w:val="0073050C"/>
    <w:rsid w:val="00AC1FA6"/>
    <w:rsid w:val="00C758BB"/>
    <w:rsid w:val="00E76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46E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2010-04-13T11:30:00Z</dcterms:created>
  <dcterms:modified xsi:type="dcterms:W3CDTF">2010-04-13T11:48:00Z</dcterms:modified>
</cp:coreProperties>
</file>