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074" w:rsidRPr="00335466" w:rsidRDefault="009C0074" w:rsidP="009C0074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335466">
        <w:rPr>
          <w:rFonts w:asciiTheme="minorHAnsi" w:hAnsiTheme="minorHAnsi"/>
          <w:b/>
          <w:color w:val="FF0000"/>
          <w:sz w:val="22"/>
          <w:szCs w:val="22"/>
        </w:rPr>
        <w:t xml:space="preserve">PHYSIOLOGIE ET EXPLORATION DE </w:t>
      </w:r>
      <w:smartTag w:uri="urn:schemas-microsoft-com:office:smarttags" w:element="PersonName">
        <w:smartTagPr>
          <w:attr w:name="ProductID" w:val="LA THYROÏDE"/>
        </w:smartTagPr>
        <w:r w:rsidRPr="00335466">
          <w:rPr>
            <w:rFonts w:asciiTheme="minorHAnsi" w:hAnsiTheme="minorHAnsi"/>
            <w:b/>
            <w:color w:val="FF0000"/>
            <w:sz w:val="22"/>
            <w:szCs w:val="22"/>
          </w:rPr>
          <w:t>LA THYROÏDE</w:t>
        </w:r>
      </w:smartTag>
    </w:p>
    <w:p w:rsidR="009C0074" w:rsidRPr="00335466" w:rsidRDefault="009C0074" w:rsidP="009C007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C0074" w:rsidRPr="00335466" w:rsidRDefault="009C0074" w:rsidP="009C007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335466">
        <w:rPr>
          <w:rFonts w:asciiTheme="minorHAnsi" w:hAnsiTheme="minorHAnsi"/>
          <w:b/>
          <w:color w:val="FF0000"/>
          <w:sz w:val="22"/>
          <w:szCs w:val="22"/>
        </w:rPr>
        <w:t>ynthèse des hormones thyroïdiennes :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toutes les étapes de synthèse sont stimulées par </w:t>
      </w:r>
      <w:smartTag w:uri="urn:schemas-microsoft-com:office:smarttags" w:element="PersonName">
        <w:smartTagPr>
          <w:attr w:name="ProductID" w:val="la TSH"/>
        </w:smartTagPr>
        <w:r w:rsidRPr="00335466">
          <w:rPr>
            <w:rFonts w:asciiTheme="minorHAnsi" w:hAnsiTheme="minorHAnsi"/>
            <w:sz w:val="22"/>
            <w:szCs w:val="22"/>
          </w:rPr>
          <w:t>la TSH</w:t>
        </w:r>
      </w:smartTag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L’iode organique est absorbé de l’intestin vers le sang puis réduit en iodure  </w:t>
      </w:r>
    </w:p>
    <w:p w:rsidR="009C0074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537E0">
        <w:rPr>
          <w:rFonts w:asciiTheme="minorHAnsi" w:hAnsiTheme="minorHAnsi"/>
          <w:sz w:val="22"/>
          <w:szCs w:val="22"/>
        </w:rPr>
        <w:t>la cellule épithé</w:t>
      </w:r>
      <w:r>
        <w:rPr>
          <w:rFonts w:asciiTheme="minorHAnsi" w:hAnsiTheme="minorHAnsi"/>
          <w:sz w:val="22"/>
          <w:szCs w:val="22"/>
        </w:rPr>
        <w:t>liale capte l’iodure </w:t>
      </w:r>
      <w:r w:rsidRPr="002537E0">
        <w:rPr>
          <w:rFonts w:asciiTheme="minorHAnsi" w:hAnsiTheme="minorHAnsi"/>
          <w:sz w:val="22"/>
          <w:szCs w:val="22"/>
        </w:rPr>
        <w:t>grâce à la TPO (peroxydase thyroïdienne) l’iodure est oxydé et incorporé à la thyroglobuline puis se lie à la tyrosine pour former MIT et DIT</w:t>
      </w:r>
    </w:p>
    <w:p w:rsidR="009C0074" w:rsidRPr="009C0074" w:rsidRDefault="009C0074" w:rsidP="009C0074">
      <w:pPr>
        <w:pStyle w:val="Paragraphedeliste"/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iodure + TPO + thyroglobuline + tyrosine = MIT et DIT</w:t>
      </w:r>
    </w:p>
    <w:p w:rsidR="009C0074" w:rsidRPr="009C0074" w:rsidRDefault="009C0074" w:rsidP="009C0074">
      <w:pPr>
        <w:pStyle w:val="Paragraphedeliste"/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MIT +</w:t>
      </w:r>
      <w:r w:rsidRPr="009C0074">
        <w:rPr>
          <w:rFonts w:asciiTheme="minorHAnsi" w:hAnsiTheme="minorHAnsi"/>
          <w:sz w:val="22"/>
          <w:szCs w:val="22"/>
        </w:rPr>
        <w:t xml:space="preserve"> DIT </w:t>
      </w:r>
      <w:r>
        <w:rPr>
          <w:rFonts w:asciiTheme="minorHAnsi" w:hAnsiTheme="minorHAnsi"/>
          <w:sz w:val="22"/>
          <w:szCs w:val="22"/>
        </w:rPr>
        <w:t>(dans</w:t>
      </w:r>
      <w:r w:rsidRPr="009C0074">
        <w:rPr>
          <w:rFonts w:asciiTheme="minorHAnsi" w:hAnsiTheme="minorHAnsi"/>
          <w:sz w:val="22"/>
          <w:szCs w:val="22"/>
        </w:rPr>
        <w:t xml:space="preserve"> la thyroglobuline</w:t>
      </w:r>
      <w:r>
        <w:rPr>
          <w:rFonts w:asciiTheme="minorHAnsi" w:hAnsiTheme="minorHAnsi"/>
          <w:sz w:val="22"/>
          <w:szCs w:val="22"/>
        </w:rPr>
        <w:t>)</w:t>
      </w:r>
      <w:r w:rsidRPr="009C007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= </w:t>
      </w:r>
      <w:r w:rsidRPr="009C0074">
        <w:rPr>
          <w:rFonts w:asciiTheme="minorHAnsi" w:hAnsiTheme="minorHAnsi"/>
          <w:sz w:val="22"/>
          <w:szCs w:val="22"/>
        </w:rPr>
        <w:t xml:space="preserve"> T3 et T4</w:t>
      </w:r>
    </w:p>
    <w:p w:rsidR="009C0074" w:rsidRPr="00335466" w:rsidRDefault="009C0074" w:rsidP="009C007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C0074" w:rsidRPr="00335466" w:rsidRDefault="009C0074" w:rsidP="009C007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35466">
        <w:rPr>
          <w:rFonts w:asciiTheme="minorHAnsi" w:hAnsiTheme="minorHAnsi"/>
          <w:b/>
          <w:color w:val="FF0000"/>
          <w:sz w:val="22"/>
          <w:szCs w:val="22"/>
        </w:rPr>
        <w:t>Transport des Hormones thyroïdiennes :</w:t>
      </w:r>
    </w:p>
    <w:p w:rsidR="009C0074" w:rsidRPr="00335466" w:rsidRDefault="009C0074" w:rsidP="009C007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smartTag w:uri="urn:schemas-microsoft-com:office:smarttags" w:element="PersonName">
        <w:smartTagPr>
          <w:attr w:name="ProductID" w:val="la T"/>
        </w:smartTagPr>
        <w:r w:rsidRPr="00335466">
          <w:rPr>
            <w:rFonts w:asciiTheme="minorHAnsi" w:hAnsiTheme="minorHAnsi"/>
            <w:sz w:val="22"/>
            <w:szCs w:val="22"/>
          </w:rPr>
          <w:t>la T</w:t>
        </w:r>
      </w:smartTag>
      <w:r w:rsidRPr="00335466">
        <w:rPr>
          <w:rFonts w:asciiTheme="minorHAnsi" w:hAnsiTheme="minorHAnsi"/>
          <w:sz w:val="22"/>
          <w:szCs w:val="22"/>
        </w:rPr>
        <w:t xml:space="preserve">4 se lie à </w:t>
      </w:r>
      <w:smartTag w:uri="urn:schemas-microsoft-com:office:smarttags" w:element="PersonName">
        <w:smartTagPr>
          <w:attr w:name="ProductID" w:val="la TBG"/>
        </w:smartTagPr>
        <w:r w:rsidRPr="00335466">
          <w:rPr>
            <w:rFonts w:asciiTheme="minorHAnsi" w:hAnsiTheme="minorHAnsi"/>
            <w:sz w:val="22"/>
            <w:szCs w:val="22"/>
          </w:rPr>
          <w:t>la TBG</w:t>
        </w:r>
      </w:smartTag>
      <w:r w:rsidRPr="00335466">
        <w:rPr>
          <w:rFonts w:asciiTheme="minorHAnsi" w:hAnsiTheme="minorHAnsi"/>
          <w:sz w:val="22"/>
          <w:szCs w:val="22"/>
        </w:rPr>
        <w:t xml:space="preserve">, TBPA (pré albumine), accessoirement albumine sérique </w:t>
      </w:r>
    </w:p>
    <w:p w:rsidR="009C0074" w:rsidRPr="00335466" w:rsidRDefault="009C0074" w:rsidP="009C007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smartTag w:uri="urn:schemas-microsoft-com:office:smarttags" w:element="PersonName">
        <w:smartTagPr>
          <w:attr w:name="ProductID" w:val="la T"/>
        </w:smartTagPr>
        <w:r w:rsidRPr="00335466">
          <w:rPr>
            <w:rFonts w:asciiTheme="minorHAnsi" w:hAnsiTheme="minorHAnsi"/>
            <w:sz w:val="22"/>
            <w:szCs w:val="22"/>
          </w:rPr>
          <w:t>la T</w:t>
        </w:r>
      </w:smartTag>
      <w:r w:rsidRPr="00335466">
        <w:rPr>
          <w:rFonts w:asciiTheme="minorHAnsi" w:hAnsiTheme="minorHAnsi"/>
          <w:sz w:val="22"/>
          <w:szCs w:val="22"/>
        </w:rPr>
        <w:t xml:space="preserve">3 se lie TBG et accessoirement à l’albumine 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smartTag w:uri="urn:schemas-microsoft-com:office:smarttags" w:element="PersonName">
        <w:smartTagPr>
          <w:attr w:name="ProductID" w:val="la TBG"/>
        </w:smartTagPr>
        <w:r w:rsidRPr="00335466">
          <w:rPr>
            <w:rFonts w:asciiTheme="minorHAnsi" w:hAnsiTheme="minorHAnsi"/>
            <w:sz w:val="22"/>
            <w:szCs w:val="22"/>
          </w:rPr>
          <w:t>la TBG</w:t>
        </w:r>
      </w:smartTag>
      <w:r w:rsidRPr="00335466">
        <w:rPr>
          <w:rFonts w:asciiTheme="minorHAnsi" w:hAnsiTheme="minorHAnsi"/>
          <w:sz w:val="22"/>
          <w:szCs w:val="22"/>
        </w:rPr>
        <w:t xml:space="preserve"> à 10x plus d’affinité pour </w:t>
      </w:r>
      <w:smartTag w:uri="urn:schemas-microsoft-com:office:smarttags" w:element="PersonName">
        <w:smartTagPr>
          <w:attr w:name="ProductID" w:val="la T"/>
        </w:smartTagPr>
        <w:r w:rsidRPr="00335466">
          <w:rPr>
            <w:rFonts w:asciiTheme="minorHAnsi" w:hAnsiTheme="minorHAnsi"/>
            <w:sz w:val="22"/>
            <w:szCs w:val="22"/>
          </w:rPr>
          <w:t>la T</w:t>
        </w:r>
      </w:smartTag>
      <w:r w:rsidRPr="00335466">
        <w:rPr>
          <w:rFonts w:asciiTheme="minorHAnsi" w:hAnsiTheme="minorHAnsi"/>
          <w:sz w:val="22"/>
          <w:szCs w:val="22"/>
        </w:rPr>
        <w:t xml:space="preserve">4 que pour </w:t>
      </w:r>
      <w:smartTag w:uri="urn:schemas-microsoft-com:office:smarttags" w:element="PersonName">
        <w:smartTagPr>
          <w:attr w:name="ProductID" w:val="la T"/>
        </w:smartTagPr>
        <w:r w:rsidRPr="00335466">
          <w:rPr>
            <w:rFonts w:asciiTheme="minorHAnsi" w:hAnsiTheme="minorHAnsi"/>
            <w:sz w:val="22"/>
            <w:szCs w:val="22"/>
          </w:rPr>
          <w:t>la T</w:t>
        </w:r>
      </w:smartTag>
      <w:r w:rsidRPr="00335466">
        <w:rPr>
          <w:rFonts w:asciiTheme="minorHAnsi" w:hAnsiTheme="minorHAnsi"/>
          <w:sz w:val="22"/>
          <w:szCs w:val="22"/>
        </w:rPr>
        <w:t xml:space="preserve">3 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la demi-vie deT4 (4jrs) est plus longue que celle de T3 (24h) 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>l’action de T3 est plus puissante que celle de T4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conversion de T4 en T3 par la </w:t>
      </w:r>
      <w:smartTag w:uri="urn:schemas-microsoft-com:office:smarttags" w:element="metricconverter">
        <w:smartTagPr>
          <w:attr w:name="ProductID" w:val="5’"/>
        </w:smartTagPr>
        <w:r w:rsidRPr="00335466">
          <w:rPr>
            <w:rFonts w:asciiTheme="minorHAnsi" w:hAnsiTheme="minorHAnsi"/>
            <w:sz w:val="22"/>
            <w:szCs w:val="22"/>
          </w:rPr>
          <w:t>5’</w:t>
        </w:r>
      </w:smartTag>
      <w:r w:rsidRPr="00335466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335466">
        <w:rPr>
          <w:rFonts w:asciiTheme="minorHAnsi" w:hAnsiTheme="minorHAnsi"/>
          <w:sz w:val="22"/>
          <w:szCs w:val="22"/>
        </w:rPr>
        <w:t>désiodase</w:t>
      </w:r>
      <w:proofErr w:type="spellEnd"/>
      <w:r w:rsidRPr="00335466">
        <w:rPr>
          <w:rFonts w:asciiTheme="minorHAnsi" w:hAnsiTheme="minorHAnsi"/>
          <w:sz w:val="22"/>
          <w:szCs w:val="22"/>
        </w:rPr>
        <w:t xml:space="preserve"> </w:t>
      </w:r>
    </w:p>
    <w:p w:rsidR="009C0074" w:rsidRPr="00335466" w:rsidRDefault="009C0074" w:rsidP="009C007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9C0074" w:rsidRPr="00335466" w:rsidRDefault="009C0074" w:rsidP="009C007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35466">
        <w:rPr>
          <w:rFonts w:asciiTheme="minorHAnsi" w:hAnsiTheme="minorHAnsi"/>
          <w:b/>
          <w:color w:val="FF0000"/>
          <w:sz w:val="22"/>
          <w:szCs w:val="22"/>
        </w:rPr>
        <w:t>Métabolisme des hormones thyroïdiennes :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elles subissent au niveau des cellules périphériques : </w:t>
      </w:r>
      <w:proofErr w:type="spellStart"/>
      <w:r w:rsidRPr="00335466">
        <w:rPr>
          <w:rFonts w:asciiTheme="minorHAnsi" w:hAnsiTheme="minorHAnsi"/>
          <w:sz w:val="22"/>
          <w:szCs w:val="22"/>
        </w:rPr>
        <w:t>désiodation</w:t>
      </w:r>
      <w:proofErr w:type="spellEnd"/>
      <w:r w:rsidRPr="00335466">
        <w:rPr>
          <w:rFonts w:asciiTheme="minorHAnsi" w:hAnsiTheme="minorHAnsi"/>
          <w:sz w:val="22"/>
          <w:szCs w:val="22"/>
        </w:rPr>
        <w:t>, conjugaison (G, S), dégradation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>le transporteur intra cellulaire : SCTBP</w:t>
      </w:r>
    </w:p>
    <w:p w:rsidR="009C0074" w:rsidRPr="00335466" w:rsidRDefault="009C0074" w:rsidP="009C007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C0074" w:rsidRPr="00335466" w:rsidRDefault="009C0074" w:rsidP="009C007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35466">
        <w:rPr>
          <w:rFonts w:asciiTheme="minorHAnsi" w:hAnsiTheme="minorHAnsi"/>
          <w:b/>
          <w:color w:val="FF0000"/>
          <w:sz w:val="22"/>
          <w:szCs w:val="22"/>
        </w:rPr>
        <w:t>Action des hormones thyroïdienne</w:t>
      </w:r>
      <w:r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335466">
        <w:rPr>
          <w:rFonts w:asciiTheme="minorHAnsi" w:hAnsiTheme="minorHAnsi"/>
          <w:b/>
          <w:color w:val="FF0000"/>
          <w:sz w:val="22"/>
          <w:szCs w:val="22"/>
        </w:rPr>
        <w:t xml:space="preserve"> : </w:t>
      </w:r>
    </w:p>
    <w:p w:rsidR="009C0074" w:rsidRPr="00335466" w:rsidRDefault="009C0074" w:rsidP="009C007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 xml:space="preserve">action sur la croissance et le développement : 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10B51">
        <w:rPr>
          <w:rFonts w:asciiTheme="minorHAnsi" w:hAnsiTheme="minorHAnsi"/>
          <w:sz w:val="22"/>
          <w:szCs w:val="22"/>
          <w:highlight w:val="yellow"/>
        </w:rPr>
        <w:t>synthèse protéique</w:t>
      </w:r>
    </w:p>
    <w:p w:rsidR="009C0074" w:rsidRPr="00AB5A0E" w:rsidRDefault="009C0074" w:rsidP="00AB5A0E">
      <w:pPr>
        <w:pStyle w:val="Paragraphedeliste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5A0E">
        <w:rPr>
          <w:rFonts w:asciiTheme="minorHAnsi" w:hAnsiTheme="minorHAnsi"/>
          <w:sz w:val="22"/>
          <w:szCs w:val="22"/>
        </w:rPr>
        <w:t xml:space="preserve">maturation nerveuse, ossification et croissance </w:t>
      </w:r>
    </w:p>
    <w:p w:rsidR="009C0074" w:rsidRPr="00335466" w:rsidRDefault="00AB5A0E" w:rsidP="009C007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stimulation de la </w:t>
      </w:r>
      <w:proofErr w:type="spellStart"/>
      <w:r>
        <w:rPr>
          <w:rFonts w:asciiTheme="minorHAnsi" w:hAnsiTheme="minorHAnsi"/>
          <w:b/>
          <w:sz w:val="22"/>
          <w:szCs w:val="22"/>
        </w:rPr>
        <w:t>calorigénèse</w:t>
      </w:r>
      <w:proofErr w:type="spellEnd"/>
      <w:r>
        <w:rPr>
          <w:rFonts w:asciiTheme="minorHAnsi" w:hAnsiTheme="minorHAnsi"/>
          <w:b/>
          <w:sz w:val="22"/>
          <w:szCs w:val="22"/>
        </w:rPr>
        <w:t> </w:t>
      </w:r>
    </w:p>
    <w:p w:rsidR="009C0074" w:rsidRPr="00335466" w:rsidRDefault="009C0074" w:rsidP="009C007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>actions métaboliques complexes :</w:t>
      </w:r>
      <w:r w:rsidR="00AB5A0E">
        <w:rPr>
          <w:rFonts w:asciiTheme="minorHAnsi" w:hAnsiTheme="minorHAnsi"/>
          <w:b/>
          <w:sz w:val="22"/>
          <w:szCs w:val="22"/>
        </w:rPr>
        <w:t xml:space="preserve"> hyperglycémiante</w:t>
      </w:r>
    </w:p>
    <w:p w:rsidR="009C0074" w:rsidRPr="00AB5A0E" w:rsidRDefault="009C0074" w:rsidP="00AB5A0E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augmentation de la </w:t>
      </w:r>
      <w:r w:rsidRPr="00510B51">
        <w:rPr>
          <w:rFonts w:asciiTheme="minorHAnsi" w:hAnsiTheme="minorHAnsi"/>
          <w:sz w:val="22"/>
          <w:szCs w:val="22"/>
          <w:highlight w:val="yellow"/>
        </w:rPr>
        <w:t>glycolyse</w:t>
      </w:r>
      <w:r w:rsidRPr="00335466">
        <w:rPr>
          <w:rFonts w:asciiTheme="minorHAnsi" w:hAnsiTheme="minorHAnsi"/>
          <w:sz w:val="22"/>
          <w:szCs w:val="22"/>
        </w:rPr>
        <w:t xml:space="preserve"> mais aussi de la </w:t>
      </w:r>
      <w:r w:rsidRPr="00510B51">
        <w:rPr>
          <w:rFonts w:asciiTheme="minorHAnsi" w:hAnsiTheme="minorHAnsi"/>
          <w:sz w:val="22"/>
          <w:szCs w:val="22"/>
          <w:highlight w:val="yellow"/>
        </w:rPr>
        <w:t>glycogenèse</w:t>
      </w:r>
      <w:r w:rsidR="00AB5A0E">
        <w:rPr>
          <w:rFonts w:asciiTheme="minorHAnsi" w:hAnsiTheme="minorHAnsi"/>
          <w:sz w:val="22"/>
          <w:szCs w:val="22"/>
        </w:rPr>
        <w:t xml:space="preserve"> + </w:t>
      </w:r>
      <w:r w:rsidRPr="00AB5A0E">
        <w:rPr>
          <w:rFonts w:asciiTheme="minorHAnsi" w:hAnsiTheme="minorHAnsi"/>
          <w:sz w:val="22"/>
          <w:szCs w:val="22"/>
          <w:highlight w:val="yellow"/>
        </w:rPr>
        <w:t>lipolyse</w:t>
      </w:r>
    </w:p>
    <w:p w:rsidR="009C0074" w:rsidRPr="00335466" w:rsidRDefault="009C0074" w:rsidP="009C007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 xml:space="preserve">action permissive sur l’intervention des hormones : 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>notamment l’insuline, le glucagon, catécholamines, glucocorticoïdes</w:t>
      </w:r>
    </w:p>
    <w:p w:rsidR="009C0074" w:rsidRPr="00335466" w:rsidRDefault="009C0074" w:rsidP="009C007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C0074" w:rsidRPr="00335466" w:rsidRDefault="009C0074" w:rsidP="00AB5A0E">
      <w:p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b/>
          <w:color w:val="FF0000"/>
          <w:sz w:val="22"/>
          <w:szCs w:val="22"/>
        </w:rPr>
        <w:t>Régulation</w:t>
      </w:r>
      <w:r w:rsidRPr="00335466">
        <w:rPr>
          <w:rFonts w:asciiTheme="minorHAnsi" w:hAnsiTheme="minorHAnsi"/>
          <w:sz w:val="22"/>
          <w:szCs w:val="22"/>
        </w:rPr>
        <w:t xml:space="preserve"> : </w:t>
      </w:r>
    </w:p>
    <w:p w:rsidR="009C0074" w:rsidRPr="00335466" w:rsidRDefault="009C0074" w:rsidP="009C007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>THR</w:t>
      </w:r>
      <w:r w:rsidRPr="00335466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335466">
        <w:rPr>
          <w:rFonts w:asciiTheme="minorHAnsi" w:hAnsiTheme="minorHAnsi"/>
          <w:sz w:val="22"/>
          <w:szCs w:val="22"/>
        </w:rPr>
        <w:t>thyrolibérine</w:t>
      </w:r>
      <w:proofErr w:type="spellEnd"/>
      <w:r w:rsidRPr="00335466">
        <w:rPr>
          <w:rFonts w:asciiTheme="minorHAnsi" w:hAnsiTheme="minorHAnsi"/>
          <w:sz w:val="22"/>
          <w:szCs w:val="22"/>
        </w:rPr>
        <w:t>)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10B51">
        <w:rPr>
          <w:rFonts w:asciiTheme="minorHAnsi" w:hAnsiTheme="minorHAnsi"/>
          <w:sz w:val="22"/>
          <w:szCs w:val="22"/>
          <w:highlight w:val="yellow"/>
        </w:rPr>
        <w:t>synthétisé par le NSO et NPV</w:t>
      </w:r>
      <w:r w:rsidRPr="00335466">
        <w:rPr>
          <w:rFonts w:asciiTheme="minorHAnsi" w:hAnsiTheme="minorHAnsi"/>
          <w:sz w:val="22"/>
          <w:szCs w:val="22"/>
        </w:rPr>
        <w:t xml:space="preserve"> de l’hypothalamus, </w:t>
      </w:r>
    </w:p>
    <w:p w:rsidR="009C0074" w:rsidRPr="00AB5A0E" w:rsidRDefault="009C0074" w:rsidP="00AB5A0E">
      <w:pPr>
        <w:pStyle w:val="Paragraphedeliste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5A0E">
        <w:rPr>
          <w:rFonts w:asciiTheme="minorHAnsi" w:hAnsiTheme="minorHAnsi"/>
          <w:sz w:val="22"/>
          <w:szCs w:val="22"/>
        </w:rPr>
        <w:t xml:space="preserve">stimule la synthèse et la sécrétion </w:t>
      </w:r>
      <w:r w:rsidR="00AB5A0E">
        <w:rPr>
          <w:rFonts w:asciiTheme="minorHAnsi" w:hAnsiTheme="minorHAnsi"/>
          <w:sz w:val="22"/>
          <w:szCs w:val="22"/>
        </w:rPr>
        <w:t xml:space="preserve">hypophysaire </w:t>
      </w:r>
      <w:r w:rsidRPr="00AB5A0E">
        <w:rPr>
          <w:rFonts w:asciiTheme="minorHAnsi" w:hAnsiTheme="minorHAnsi"/>
          <w:sz w:val="22"/>
          <w:szCs w:val="22"/>
        </w:rPr>
        <w:t xml:space="preserve">de TSH 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>l’hypothalamus reçoit également des stimulations corticales</w:t>
      </w:r>
      <w:r>
        <w:rPr>
          <w:rFonts w:asciiTheme="minorHAnsi" w:hAnsiTheme="minorHAnsi"/>
          <w:sz w:val="22"/>
          <w:szCs w:val="22"/>
        </w:rPr>
        <w:t> :</w:t>
      </w:r>
      <w:r w:rsidRPr="00335466">
        <w:rPr>
          <w:rFonts w:asciiTheme="minorHAnsi" w:hAnsiTheme="minorHAnsi"/>
          <w:sz w:val="22"/>
          <w:szCs w:val="22"/>
        </w:rPr>
        <w:t xml:space="preserve"> froid, agression</w:t>
      </w:r>
      <w:r>
        <w:rPr>
          <w:rFonts w:asciiTheme="minorHAnsi" w:hAnsiTheme="minorHAnsi"/>
          <w:sz w:val="22"/>
          <w:szCs w:val="22"/>
        </w:rPr>
        <w:t>,</w:t>
      </w:r>
      <w:r w:rsidRPr="00335466">
        <w:rPr>
          <w:rFonts w:asciiTheme="minorHAnsi" w:hAnsiTheme="minorHAnsi"/>
          <w:sz w:val="22"/>
          <w:szCs w:val="22"/>
        </w:rPr>
        <w:t xml:space="preserve"> alternance jour et nuit (stimulation maximum nocturne)</w:t>
      </w:r>
    </w:p>
    <w:p w:rsidR="009C0074" w:rsidRPr="00335466" w:rsidRDefault="009C0074" w:rsidP="009C0074">
      <w:pPr>
        <w:spacing w:line="276" w:lineRule="auto"/>
        <w:ind w:left="360"/>
        <w:rPr>
          <w:rFonts w:asciiTheme="minorHAnsi" w:hAnsiTheme="minorHAnsi"/>
          <w:color w:val="0000FF"/>
          <w:sz w:val="22"/>
          <w:szCs w:val="22"/>
        </w:rPr>
      </w:pPr>
    </w:p>
    <w:p w:rsidR="009C0074" w:rsidRPr="00335466" w:rsidRDefault="009C0074" w:rsidP="009C007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>TSH</w:t>
      </w:r>
      <w:r w:rsidRPr="00335466">
        <w:rPr>
          <w:rFonts w:asciiTheme="minorHAnsi" w:hAnsiTheme="minorHAnsi"/>
          <w:sz w:val="22"/>
          <w:szCs w:val="22"/>
        </w:rPr>
        <w:t> :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glycoprotéine synthétisée par </w:t>
      </w:r>
      <w:r w:rsidRPr="00510B51">
        <w:rPr>
          <w:rFonts w:asciiTheme="minorHAnsi" w:hAnsiTheme="minorHAnsi"/>
          <w:sz w:val="22"/>
          <w:szCs w:val="22"/>
          <w:highlight w:val="yellow"/>
        </w:rPr>
        <w:t>l’antéhypophyse</w:t>
      </w:r>
      <w:r w:rsidRPr="00335466">
        <w:rPr>
          <w:rFonts w:asciiTheme="minorHAnsi" w:hAnsiTheme="minorHAnsi"/>
          <w:sz w:val="22"/>
          <w:szCs w:val="22"/>
        </w:rPr>
        <w:t xml:space="preserve"> se fixe sur les cellules folliculaires thyroïdiennes </w:t>
      </w:r>
    </w:p>
    <w:p w:rsidR="009C0074" w:rsidRPr="00335466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>stimule les différentes étapes de la libération de synthèse des hormones thyroïdienne</w:t>
      </w:r>
      <w:r>
        <w:rPr>
          <w:rFonts w:asciiTheme="minorHAnsi" w:hAnsiTheme="minorHAnsi"/>
          <w:sz w:val="22"/>
          <w:szCs w:val="22"/>
        </w:rPr>
        <w:t>s</w:t>
      </w:r>
      <w:r w:rsidRPr="00335466">
        <w:rPr>
          <w:rFonts w:asciiTheme="minorHAnsi" w:hAnsiTheme="minorHAnsi"/>
          <w:sz w:val="22"/>
          <w:szCs w:val="22"/>
        </w:rPr>
        <w:t xml:space="preserve"> </w:t>
      </w:r>
    </w:p>
    <w:p w:rsidR="009C0074" w:rsidRPr="00335466" w:rsidRDefault="009C0074" w:rsidP="009C007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9C0074" w:rsidRPr="00AB5A0E" w:rsidRDefault="009C0074" w:rsidP="00AB5A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>Rétro régulation négative</w:t>
      </w:r>
      <w:r w:rsidRPr="00335466">
        <w:rPr>
          <w:rFonts w:asciiTheme="minorHAnsi" w:hAnsiTheme="minorHAnsi"/>
          <w:sz w:val="22"/>
          <w:szCs w:val="22"/>
        </w:rPr>
        <w:t> :</w:t>
      </w:r>
      <w:r w:rsidR="00AB5A0E">
        <w:rPr>
          <w:rFonts w:asciiTheme="minorHAnsi" w:hAnsiTheme="minorHAnsi"/>
          <w:sz w:val="22"/>
          <w:szCs w:val="22"/>
        </w:rPr>
        <w:t xml:space="preserve"> ↗T3 T4</w:t>
      </w:r>
    </w:p>
    <w:p w:rsidR="009C0074" w:rsidRPr="00335466" w:rsidRDefault="009C0074" w:rsidP="009C007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9C0074" w:rsidRPr="00AB5A0E" w:rsidRDefault="009C0074" w:rsidP="00AB5A0E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>Autres facteurs</w:t>
      </w:r>
      <w:r w:rsidRPr="00335466">
        <w:rPr>
          <w:rFonts w:asciiTheme="minorHAnsi" w:hAnsiTheme="minorHAnsi"/>
          <w:sz w:val="22"/>
          <w:szCs w:val="22"/>
        </w:rPr>
        <w:t> :</w:t>
      </w:r>
      <w:r w:rsidR="00AB5A0E">
        <w:rPr>
          <w:rFonts w:asciiTheme="minorHAnsi" w:hAnsiTheme="minorHAnsi"/>
          <w:sz w:val="22"/>
          <w:szCs w:val="22"/>
        </w:rPr>
        <w:t xml:space="preserve"> </w:t>
      </w:r>
      <w:r w:rsidRPr="00AB5A0E">
        <w:rPr>
          <w:rFonts w:asciiTheme="minorHAnsi" w:hAnsiTheme="minorHAnsi"/>
          <w:sz w:val="22"/>
          <w:szCs w:val="22"/>
        </w:rPr>
        <w:t xml:space="preserve">auto régulation par l’iode intra thyroïdien </w:t>
      </w:r>
    </w:p>
    <w:p w:rsidR="009C0074" w:rsidRPr="00335466" w:rsidRDefault="009C0074" w:rsidP="009C0074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le déficit en iode stimule la </w:t>
      </w:r>
      <w:proofErr w:type="spellStart"/>
      <w:r w:rsidRPr="00335466">
        <w:rPr>
          <w:rFonts w:asciiTheme="minorHAnsi" w:hAnsiTheme="minorHAnsi"/>
          <w:sz w:val="22"/>
          <w:szCs w:val="22"/>
        </w:rPr>
        <w:t>goitrigénèse</w:t>
      </w:r>
      <w:proofErr w:type="spellEnd"/>
      <w:r w:rsidRPr="00335466">
        <w:rPr>
          <w:rFonts w:asciiTheme="minorHAnsi" w:hAnsiTheme="minorHAnsi"/>
          <w:sz w:val="22"/>
          <w:szCs w:val="22"/>
        </w:rPr>
        <w:t xml:space="preserve"> </w:t>
      </w:r>
    </w:p>
    <w:p w:rsidR="009C0074" w:rsidRPr="00335466" w:rsidRDefault="009C0074" w:rsidP="009C0074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surcharge en iodure entraine une inhibition de la captation </w:t>
      </w:r>
    </w:p>
    <w:p w:rsidR="00AB5A0E" w:rsidRDefault="00AB5A0E" w:rsidP="009C007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9C0074" w:rsidRPr="00335466" w:rsidRDefault="009C0074" w:rsidP="009C007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335466">
        <w:rPr>
          <w:rFonts w:asciiTheme="minorHAnsi" w:hAnsiTheme="minorHAnsi"/>
          <w:b/>
          <w:color w:val="FF0000"/>
          <w:sz w:val="22"/>
          <w:szCs w:val="22"/>
        </w:rPr>
        <w:lastRenderedPageBreak/>
        <w:t>Exploration</w:t>
      </w:r>
      <w:r w:rsidR="00AB5A0E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335466">
        <w:rPr>
          <w:rFonts w:asciiTheme="minorHAnsi" w:hAnsiTheme="minorHAnsi"/>
          <w:b/>
          <w:color w:val="FF0000"/>
          <w:sz w:val="22"/>
          <w:szCs w:val="22"/>
        </w:rPr>
        <w:t xml:space="preserve"> : </w:t>
      </w:r>
    </w:p>
    <w:p w:rsidR="009C0074" w:rsidRPr="00335466" w:rsidRDefault="009C0074" w:rsidP="009C0074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 xml:space="preserve">Imagerie </w:t>
      </w:r>
    </w:p>
    <w:p w:rsidR="009C0074" w:rsidRPr="00335466" w:rsidRDefault="009C0074" w:rsidP="009C007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  <w:u w:val="single"/>
        </w:rPr>
        <w:t>échographie thyroïdienne</w:t>
      </w:r>
      <w:r w:rsidRPr="00335466">
        <w:rPr>
          <w:rFonts w:asciiTheme="minorHAnsi" w:hAnsiTheme="minorHAnsi"/>
          <w:sz w:val="22"/>
          <w:szCs w:val="22"/>
        </w:rPr>
        <w:t xml:space="preserve"> : </w:t>
      </w:r>
      <w:r w:rsidRPr="00510B51">
        <w:rPr>
          <w:rFonts w:asciiTheme="minorHAnsi" w:hAnsiTheme="minorHAnsi"/>
          <w:sz w:val="22"/>
          <w:szCs w:val="22"/>
          <w:highlight w:val="yellow"/>
        </w:rPr>
        <w:t>examen de première intention</w:t>
      </w:r>
      <w:r w:rsidRPr="00335466">
        <w:rPr>
          <w:rFonts w:asciiTheme="minorHAnsi" w:hAnsiTheme="minorHAnsi"/>
          <w:sz w:val="22"/>
          <w:szCs w:val="22"/>
        </w:rPr>
        <w:t xml:space="preserve"> </w:t>
      </w:r>
    </w:p>
    <w:p w:rsidR="009C0074" w:rsidRPr="00901857" w:rsidRDefault="009C0074" w:rsidP="009C007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901857">
        <w:rPr>
          <w:rFonts w:asciiTheme="minorHAnsi" w:hAnsiTheme="minorHAnsi"/>
          <w:sz w:val="22"/>
          <w:szCs w:val="22"/>
          <w:u w:val="single"/>
        </w:rPr>
        <w:t>TDM </w:t>
      </w:r>
      <w:r w:rsidRPr="00901857">
        <w:rPr>
          <w:rFonts w:asciiTheme="minorHAnsi" w:hAnsiTheme="minorHAnsi"/>
          <w:sz w:val="22"/>
          <w:szCs w:val="22"/>
        </w:rPr>
        <w:t xml:space="preserve">: extension rétro sternal + ADP </w:t>
      </w:r>
      <w:r w:rsidR="00AB5A0E" w:rsidRPr="00901857">
        <w:rPr>
          <w:rFonts w:asciiTheme="minorHAnsi" w:hAnsiTheme="minorHAnsi"/>
          <w:sz w:val="22"/>
          <w:szCs w:val="22"/>
        </w:rPr>
        <w:t xml:space="preserve">/ </w:t>
      </w:r>
      <w:r w:rsidRPr="00901857">
        <w:rPr>
          <w:rFonts w:asciiTheme="minorHAnsi" w:hAnsiTheme="minorHAnsi"/>
          <w:sz w:val="22"/>
          <w:szCs w:val="22"/>
          <w:u w:val="single"/>
        </w:rPr>
        <w:t>IRM </w:t>
      </w:r>
    </w:p>
    <w:p w:rsidR="009C0074" w:rsidRPr="00335466" w:rsidRDefault="009C0074" w:rsidP="009C007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  <w:u w:val="single"/>
        </w:rPr>
        <w:t>Scintigraphie</w:t>
      </w:r>
      <w:r w:rsidRPr="00335466">
        <w:rPr>
          <w:rFonts w:asciiTheme="minorHAnsi" w:hAnsiTheme="minorHAnsi"/>
          <w:sz w:val="22"/>
          <w:szCs w:val="22"/>
        </w:rPr>
        <w:t xml:space="preserve"> : </w:t>
      </w:r>
    </w:p>
    <w:p w:rsidR="009C0074" w:rsidRPr="00335466" w:rsidRDefault="009C0074" w:rsidP="009C007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CI chez la femme enceinte </w:t>
      </w:r>
    </w:p>
    <w:p w:rsidR="009C0074" w:rsidRPr="00335466" w:rsidRDefault="009C0074" w:rsidP="009C007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 xml:space="preserve">De réalisation impossible en cas de mauvaise fixation (surcharge iodé) =&gt; faire </w:t>
      </w:r>
      <w:proofErr w:type="spellStart"/>
      <w:r w:rsidRPr="00335466">
        <w:rPr>
          <w:rFonts w:asciiTheme="minorHAnsi" w:hAnsiTheme="minorHAnsi"/>
          <w:sz w:val="22"/>
          <w:szCs w:val="22"/>
        </w:rPr>
        <w:t>iodurie</w:t>
      </w:r>
      <w:proofErr w:type="spellEnd"/>
      <w:r w:rsidRPr="00335466">
        <w:rPr>
          <w:rFonts w:asciiTheme="minorHAnsi" w:hAnsiTheme="minorHAnsi"/>
          <w:sz w:val="22"/>
          <w:szCs w:val="22"/>
        </w:rPr>
        <w:t xml:space="preserve"> des 24h </w:t>
      </w:r>
    </w:p>
    <w:p w:rsidR="009C0074" w:rsidRPr="00335466" w:rsidRDefault="009C0074" w:rsidP="009C0074">
      <w:pPr>
        <w:spacing w:line="276" w:lineRule="auto"/>
        <w:ind w:left="900"/>
        <w:rPr>
          <w:rFonts w:asciiTheme="minorHAnsi" w:hAnsiTheme="minorHAnsi"/>
          <w:b/>
          <w:sz w:val="22"/>
          <w:szCs w:val="22"/>
        </w:rPr>
      </w:pPr>
    </w:p>
    <w:p w:rsidR="009C0074" w:rsidRPr="00335466" w:rsidRDefault="009C0074" w:rsidP="009C0074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>Dosages hormonaux :</w:t>
      </w:r>
    </w:p>
    <w:p w:rsidR="009C0074" w:rsidRPr="00901857" w:rsidRDefault="009C0074" w:rsidP="009C007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335466">
        <w:rPr>
          <w:rFonts w:asciiTheme="minorHAnsi" w:hAnsiTheme="minorHAnsi"/>
          <w:b/>
          <w:color w:val="0000FF"/>
          <w:sz w:val="22"/>
          <w:szCs w:val="22"/>
        </w:rPr>
        <w:t>dosage des hormones thyroïdiennes :</w:t>
      </w:r>
      <w:r>
        <w:rPr>
          <w:rFonts w:asciiTheme="minorHAnsi" w:hAnsiTheme="minorHAnsi"/>
          <w:b/>
          <w:color w:val="0000FF"/>
          <w:sz w:val="22"/>
          <w:szCs w:val="22"/>
        </w:rPr>
        <w:t xml:space="preserve"> </w:t>
      </w:r>
      <w:r w:rsidRPr="00B53B2C">
        <w:rPr>
          <w:rFonts w:asciiTheme="minorHAnsi" w:hAnsiTheme="minorHAnsi"/>
          <w:sz w:val="22"/>
          <w:szCs w:val="22"/>
          <w:highlight w:val="yellow"/>
        </w:rPr>
        <w:t>1</w:t>
      </w:r>
      <w:r w:rsidRPr="00B53B2C">
        <w:rPr>
          <w:rFonts w:asciiTheme="minorHAnsi" w:hAnsiTheme="minorHAnsi"/>
          <w:sz w:val="22"/>
          <w:szCs w:val="22"/>
          <w:highlight w:val="yellow"/>
          <w:vertAlign w:val="superscript"/>
        </w:rPr>
        <w:t>ère</w:t>
      </w:r>
      <w:r w:rsidRPr="00B53B2C">
        <w:rPr>
          <w:rFonts w:asciiTheme="minorHAnsi" w:hAnsiTheme="minorHAnsi"/>
          <w:sz w:val="22"/>
          <w:szCs w:val="22"/>
          <w:highlight w:val="yellow"/>
        </w:rPr>
        <w:t xml:space="preserve"> intension</w:t>
      </w:r>
    </w:p>
    <w:p w:rsidR="00901857" w:rsidRPr="00335466" w:rsidRDefault="00901857" w:rsidP="00901857">
      <w:pPr>
        <w:spacing w:line="276" w:lineRule="auto"/>
        <w:ind w:left="1080"/>
        <w:rPr>
          <w:rFonts w:asciiTheme="minorHAnsi" w:hAnsiTheme="minorHAnsi"/>
          <w:b/>
          <w:color w:val="0000FF"/>
          <w:sz w:val="22"/>
          <w:szCs w:val="22"/>
        </w:rPr>
      </w:pPr>
    </w:p>
    <w:p w:rsidR="009C0074" w:rsidRPr="00901857" w:rsidRDefault="009C0074" w:rsidP="009C007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335466">
        <w:rPr>
          <w:rFonts w:asciiTheme="minorHAnsi" w:hAnsiTheme="minorHAnsi"/>
          <w:b/>
          <w:color w:val="0000FF"/>
          <w:sz w:val="22"/>
          <w:szCs w:val="22"/>
        </w:rPr>
        <w:t xml:space="preserve">TSH : </w:t>
      </w:r>
      <w:r w:rsidRPr="00B53B2C">
        <w:rPr>
          <w:rFonts w:asciiTheme="minorHAnsi" w:hAnsiTheme="minorHAnsi"/>
          <w:sz w:val="22"/>
          <w:szCs w:val="22"/>
          <w:highlight w:val="yellow"/>
        </w:rPr>
        <w:t>1</w:t>
      </w:r>
      <w:r w:rsidRPr="00B53B2C">
        <w:rPr>
          <w:rFonts w:asciiTheme="minorHAnsi" w:hAnsiTheme="minorHAnsi"/>
          <w:sz w:val="22"/>
          <w:szCs w:val="22"/>
          <w:highlight w:val="yellow"/>
          <w:vertAlign w:val="superscript"/>
        </w:rPr>
        <w:t>ère</w:t>
      </w:r>
      <w:r w:rsidRPr="00B53B2C">
        <w:rPr>
          <w:rFonts w:asciiTheme="minorHAnsi" w:hAnsiTheme="minorHAnsi"/>
          <w:sz w:val="22"/>
          <w:szCs w:val="22"/>
          <w:highlight w:val="yellow"/>
        </w:rPr>
        <w:t xml:space="preserve"> intension</w:t>
      </w:r>
      <w:r w:rsidRPr="00335466">
        <w:rPr>
          <w:rFonts w:asciiTheme="minorHAnsi" w:hAnsiTheme="minorHAnsi"/>
          <w:sz w:val="22"/>
          <w:szCs w:val="22"/>
        </w:rPr>
        <w:t xml:space="preserve"> </w:t>
      </w:r>
    </w:p>
    <w:p w:rsidR="00901857" w:rsidRDefault="00901857" w:rsidP="00901857">
      <w:pPr>
        <w:pStyle w:val="Paragraphedeliste"/>
        <w:rPr>
          <w:rFonts w:asciiTheme="minorHAnsi" w:hAnsiTheme="minorHAnsi"/>
          <w:b/>
          <w:color w:val="0000FF"/>
          <w:sz w:val="22"/>
          <w:szCs w:val="22"/>
        </w:rPr>
      </w:pPr>
    </w:p>
    <w:p w:rsidR="009C0074" w:rsidRPr="00335466" w:rsidRDefault="009C0074" w:rsidP="009C007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335466">
        <w:rPr>
          <w:rFonts w:asciiTheme="minorHAnsi" w:hAnsiTheme="minorHAnsi"/>
          <w:b/>
          <w:color w:val="0000FF"/>
          <w:sz w:val="22"/>
          <w:szCs w:val="22"/>
        </w:rPr>
        <w:t>Thyroglobuline :</w:t>
      </w:r>
      <w:r w:rsidRPr="00335466">
        <w:rPr>
          <w:rFonts w:asciiTheme="minorHAnsi" w:hAnsiTheme="minorHAnsi"/>
          <w:sz w:val="22"/>
          <w:szCs w:val="22"/>
        </w:rPr>
        <w:t xml:space="preserve"> indiqué en cas</w:t>
      </w:r>
    </w:p>
    <w:p w:rsidR="00901857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1857">
        <w:rPr>
          <w:rFonts w:asciiTheme="minorHAnsi" w:hAnsiTheme="minorHAnsi"/>
          <w:sz w:val="22"/>
          <w:szCs w:val="22"/>
          <w:highlight w:val="yellow"/>
        </w:rPr>
        <w:t>cancer de la thyroïde opéré : Tg ma</w:t>
      </w:r>
      <w:r w:rsidR="00901857" w:rsidRPr="00901857">
        <w:rPr>
          <w:rFonts w:asciiTheme="minorHAnsi" w:hAnsiTheme="minorHAnsi"/>
          <w:sz w:val="22"/>
          <w:szCs w:val="22"/>
          <w:highlight w:val="yellow"/>
        </w:rPr>
        <w:t>rqueur de suivie</w:t>
      </w:r>
      <w:r w:rsidR="00901857">
        <w:rPr>
          <w:rFonts w:asciiTheme="minorHAnsi" w:hAnsiTheme="minorHAnsi"/>
          <w:sz w:val="22"/>
          <w:szCs w:val="22"/>
        </w:rPr>
        <w:t xml:space="preserve"> </w:t>
      </w:r>
    </w:p>
    <w:p w:rsidR="009C0074" w:rsidRDefault="009C0074" w:rsidP="009C007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1857">
        <w:rPr>
          <w:rFonts w:asciiTheme="minorHAnsi" w:hAnsiTheme="minorHAnsi"/>
          <w:sz w:val="22"/>
          <w:szCs w:val="22"/>
        </w:rPr>
        <w:t>hyperthyroïdie factice : traitement substitutif (Tg nulle ou freinée)</w:t>
      </w:r>
    </w:p>
    <w:p w:rsidR="00901857" w:rsidRPr="00901857" w:rsidRDefault="00901857" w:rsidP="00901857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9C0074" w:rsidRPr="00901857" w:rsidRDefault="009C0074" w:rsidP="00901857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proofErr w:type="spellStart"/>
      <w:r w:rsidRPr="00335466">
        <w:rPr>
          <w:rFonts w:asciiTheme="minorHAnsi" w:hAnsiTheme="minorHAnsi"/>
          <w:b/>
          <w:color w:val="0000FF"/>
          <w:sz w:val="22"/>
          <w:szCs w:val="22"/>
        </w:rPr>
        <w:t>Thyrocalcitonine</w:t>
      </w:r>
      <w:proofErr w:type="spellEnd"/>
      <w:r w:rsidRPr="00335466">
        <w:rPr>
          <w:rFonts w:asciiTheme="minorHAnsi" w:hAnsiTheme="minorHAnsi"/>
          <w:b/>
          <w:color w:val="0000FF"/>
          <w:sz w:val="22"/>
          <w:szCs w:val="22"/>
        </w:rPr>
        <w:t xml:space="preserve"> : </w:t>
      </w:r>
      <w:r w:rsidRPr="00901857">
        <w:rPr>
          <w:rFonts w:asciiTheme="minorHAnsi" w:hAnsiTheme="minorHAnsi"/>
          <w:sz w:val="22"/>
          <w:szCs w:val="22"/>
          <w:highlight w:val="yellow"/>
        </w:rPr>
        <w:t>marqueur diagnostic et de suivie dans le cancer médullaire de la thyroïde</w:t>
      </w:r>
      <w:r w:rsidRPr="00901857">
        <w:rPr>
          <w:rFonts w:asciiTheme="minorHAnsi" w:hAnsiTheme="minorHAnsi"/>
          <w:sz w:val="22"/>
          <w:szCs w:val="22"/>
        </w:rPr>
        <w:t xml:space="preserve"> </w:t>
      </w:r>
    </w:p>
    <w:p w:rsidR="00901857" w:rsidRPr="00335466" w:rsidRDefault="00901857" w:rsidP="00901857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9C0074" w:rsidRPr="00335466" w:rsidRDefault="009C0074" w:rsidP="00901857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335466">
        <w:rPr>
          <w:rFonts w:asciiTheme="minorHAnsi" w:hAnsiTheme="minorHAnsi"/>
          <w:b/>
          <w:color w:val="0000FF"/>
          <w:sz w:val="22"/>
          <w:szCs w:val="22"/>
        </w:rPr>
        <w:t>Epreuves dynamique</w:t>
      </w:r>
      <w:r w:rsidR="00901857">
        <w:rPr>
          <w:rFonts w:asciiTheme="minorHAnsi" w:hAnsiTheme="minorHAnsi"/>
          <w:b/>
          <w:color w:val="0000FF"/>
          <w:sz w:val="22"/>
          <w:szCs w:val="22"/>
        </w:rPr>
        <w:t>s</w:t>
      </w:r>
      <w:r w:rsidRPr="00335466">
        <w:rPr>
          <w:rFonts w:asciiTheme="minorHAnsi" w:hAnsiTheme="minorHAnsi"/>
          <w:b/>
          <w:color w:val="0000FF"/>
          <w:sz w:val="22"/>
          <w:szCs w:val="22"/>
        </w:rPr>
        <w:t xml:space="preserve"> </w:t>
      </w:r>
    </w:p>
    <w:p w:rsidR="00901857" w:rsidRPr="00901857" w:rsidRDefault="00901857" w:rsidP="00901857">
      <w:pPr>
        <w:pStyle w:val="Paragraphedeliste"/>
        <w:rPr>
          <w:rFonts w:asciiTheme="minorHAnsi" w:hAnsiTheme="minorHAnsi"/>
          <w:sz w:val="22"/>
          <w:szCs w:val="22"/>
        </w:rPr>
      </w:pPr>
    </w:p>
    <w:p w:rsidR="009C0074" w:rsidRPr="00901857" w:rsidRDefault="009C0074" w:rsidP="00901857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01857">
        <w:rPr>
          <w:rFonts w:asciiTheme="minorHAnsi" w:hAnsiTheme="minorHAnsi"/>
          <w:sz w:val="22"/>
          <w:szCs w:val="22"/>
        </w:rPr>
        <w:t>test de stimulation à la TSH</w:t>
      </w:r>
      <w:r w:rsidR="00901857" w:rsidRPr="00901857">
        <w:rPr>
          <w:rFonts w:asciiTheme="minorHAnsi" w:hAnsiTheme="minorHAnsi"/>
          <w:sz w:val="22"/>
          <w:szCs w:val="22"/>
        </w:rPr>
        <w:t xml:space="preserve"> en IM : test de </w:t>
      </w:r>
      <w:proofErr w:type="spellStart"/>
      <w:r w:rsidR="00901857" w:rsidRPr="00901857">
        <w:rPr>
          <w:rFonts w:asciiTheme="minorHAnsi" w:hAnsiTheme="minorHAnsi"/>
          <w:sz w:val="22"/>
          <w:szCs w:val="22"/>
        </w:rPr>
        <w:t>Quérido</w:t>
      </w:r>
      <w:proofErr w:type="spellEnd"/>
      <w:r w:rsidR="00901857" w:rsidRPr="00901857">
        <w:rPr>
          <w:rFonts w:asciiTheme="minorHAnsi" w:hAnsiTheme="minorHAnsi"/>
          <w:sz w:val="22"/>
          <w:szCs w:val="22"/>
        </w:rPr>
        <w:t> </w:t>
      </w:r>
    </w:p>
    <w:p w:rsidR="00901857" w:rsidRDefault="009C0074" w:rsidP="0090185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35466">
        <w:rPr>
          <w:rFonts w:asciiTheme="minorHAnsi" w:hAnsiTheme="minorHAnsi"/>
          <w:sz w:val="22"/>
          <w:szCs w:val="22"/>
        </w:rPr>
        <w:t>test de freinage de Werner :</w:t>
      </w:r>
      <w:r w:rsidR="00901857">
        <w:rPr>
          <w:rFonts w:asciiTheme="minorHAnsi" w:hAnsiTheme="minorHAnsi"/>
          <w:sz w:val="22"/>
          <w:szCs w:val="22"/>
        </w:rPr>
        <w:t xml:space="preserve"> au </w:t>
      </w:r>
      <w:r w:rsidRPr="00901857">
        <w:rPr>
          <w:rFonts w:asciiTheme="minorHAnsi" w:hAnsiTheme="minorHAnsi"/>
          <w:sz w:val="22"/>
          <w:szCs w:val="22"/>
        </w:rPr>
        <w:t xml:space="preserve">LT3 </w:t>
      </w:r>
    </w:p>
    <w:p w:rsidR="009C0074" w:rsidRPr="00901857" w:rsidRDefault="00901857" w:rsidP="0090185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</w:t>
      </w:r>
      <w:r w:rsidR="009C0074" w:rsidRPr="00901857">
        <w:rPr>
          <w:rFonts w:asciiTheme="minorHAnsi" w:hAnsiTheme="minorHAnsi"/>
          <w:sz w:val="22"/>
          <w:szCs w:val="22"/>
        </w:rPr>
        <w:t>est à la TRH</w:t>
      </w:r>
      <w:r>
        <w:rPr>
          <w:rFonts w:asciiTheme="minorHAnsi" w:hAnsiTheme="minorHAnsi"/>
          <w:sz w:val="22"/>
          <w:szCs w:val="22"/>
        </w:rPr>
        <w:t xml:space="preserve"> en IV </w:t>
      </w:r>
    </w:p>
    <w:p w:rsidR="009C0074" w:rsidRPr="00335466" w:rsidRDefault="009C0074" w:rsidP="009C0074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9C0074" w:rsidRPr="00901857" w:rsidRDefault="009C0074" w:rsidP="00901857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335466">
        <w:rPr>
          <w:rFonts w:asciiTheme="minorHAnsi" w:hAnsiTheme="minorHAnsi"/>
          <w:b/>
          <w:color w:val="0000FF"/>
          <w:sz w:val="22"/>
          <w:szCs w:val="22"/>
        </w:rPr>
        <w:t>Marqueurs de l’auto immunité :</w:t>
      </w:r>
      <w:r w:rsidR="00901857">
        <w:rPr>
          <w:rFonts w:asciiTheme="minorHAnsi" w:hAnsiTheme="minorHAnsi"/>
          <w:b/>
          <w:color w:val="0000FF"/>
          <w:sz w:val="22"/>
          <w:szCs w:val="22"/>
        </w:rPr>
        <w:t xml:space="preserve"> </w:t>
      </w:r>
      <w:r w:rsidRPr="00901857">
        <w:rPr>
          <w:rFonts w:asciiTheme="minorHAnsi" w:hAnsiTheme="minorHAnsi"/>
          <w:sz w:val="22"/>
          <w:szCs w:val="22"/>
          <w:lang w:val="en-GB"/>
        </w:rPr>
        <w:t xml:space="preserve">AC anti </w:t>
      </w:r>
      <w:proofErr w:type="spellStart"/>
      <w:r w:rsidRPr="00901857">
        <w:rPr>
          <w:rFonts w:asciiTheme="minorHAnsi" w:hAnsiTheme="minorHAnsi"/>
          <w:sz w:val="22"/>
          <w:szCs w:val="22"/>
          <w:lang w:val="en-GB"/>
        </w:rPr>
        <w:t>thyroïdiens</w:t>
      </w:r>
      <w:proofErr w:type="spellEnd"/>
      <w:r w:rsidRPr="00901857">
        <w:rPr>
          <w:rFonts w:asciiTheme="minorHAnsi" w:hAnsiTheme="minorHAnsi"/>
          <w:sz w:val="22"/>
          <w:szCs w:val="22"/>
          <w:lang w:val="en-GB"/>
        </w:rPr>
        <w:t xml:space="preserve">, AC anti TPO, AC anti </w:t>
      </w:r>
      <w:proofErr w:type="spellStart"/>
      <w:r w:rsidRPr="00901857">
        <w:rPr>
          <w:rFonts w:asciiTheme="minorHAnsi" w:hAnsiTheme="minorHAnsi"/>
          <w:sz w:val="22"/>
          <w:szCs w:val="22"/>
          <w:lang w:val="en-GB"/>
        </w:rPr>
        <w:t>Tg</w:t>
      </w:r>
      <w:proofErr w:type="spellEnd"/>
      <w:r w:rsidRPr="00901857">
        <w:rPr>
          <w:rFonts w:asciiTheme="minorHAnsi" w:hAnsiTheme="minorHAnsi"/>
          <w:sz w:val="22"/>
          <w:szCs w:val="22"/>
          <w:lang w:val="en-GB"/>
        </w:rPr>
        <w:t>, ISF</w:t>
      </w:r>
    </w:p>
    <w:p w:rsidR="009C0074" w:rsidRPr="00335466" w:rsidRDefault="009C0074" w:rsidP="009C0074">
      <w:pPr>
        <w:spacing w:line="276" w:lineRule="auto"/>
        <w:rPr>
          <w:rFonts w:asciiTheme="minorHAnsi" w:hAnsiTheme="minorHAnsi"/>
          <w:sz w:val="22"/>
          <w:szCs w:val="22"/>
          <w:lang w:val="en-GB"/>
        </w:rPr>
      </w:pPr>
    </w:p>
    <w:p w:rsidR="009C0074" w:rsidRPr="00704D6E" w:rsidRDefault="009C0074" w:rsidP="00704D6E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335466">
        <w:rPr>
          <w:rFonts w:asciiTheme="minorHAnsi" w:hAnsiTheme="minorHAnsi"/>
          <w:b/>
          <w:sz w:val="22"/>
          <w:szCs w:val="22"/>
        </w:rPr>
        <w:t>Cytologie thyroïdienne :</w:t>
      </w:r>
      <w:r w:rsidR="00704D6E">
        <w:rPr>
          <w:rFonts w:asciiTheme="minorHAnsi" w:hAnsiTheme="minorHAnsi"/>
          <w:b/>
          <w:sz w:val="22"/>
          <w:szCs w:val="22"/>
        </w:rPr>
        <w:t xml:space="preserve"> </w:t>
      </w:r>
      <w:r w:rsidRPr="00704D6E">
        <w:rPr>
          <w:rFonts w:asciiTheme="minorHAnsi" w:hAnsiTheme="minorHAnsi"/>
          <w:sz w:val="22"/>
          <w:szCs w:val="22"/>
        </w:rPr>
        <w:t>devant tout nodule thyroïdien surtout s’il est froid</w:t>
      </w:r>
    </w:p>
    <w:sectPr w:rsidR="009C0074" w:rsidRPr="00704D6E" w:rsidSect="00950BD1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3034"/>
    <w:multiLevelType w:val="hybridMultilevel"/>
    <w:tmpl w:val="5C9AFADE"/>
    <w:lvl w:ilvl="0" w:tplc="75A492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FB109B"/>
    <w:multiLevelType w:val="hybridMultilevel"/>
    <w:tmpl w:val="7CEA8634"/>
    <w:lvl w:ilvl="0" w:tplc="040C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24032"/>
    <w:multiLevelType w:val="hybridMultilevel"/>
    <w:tmpl w:val="91643D0A"/>
    <w:lvl w:ilvl="0" w:tplc="040C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7D94F25"/>
    <w:multiLevelType w:val="hybridMultilevel"/>
    <w:tmpl w:val="B86A5840"/>
    <w:lvl w:ilvl="0" w:tplc="B5FAEBD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D1285"/>
    <w:multiLevelType w:val="hybridMultilevel"/>
    <w:tmpl w:val="CC02E0BE"/>
    <w:lvl w:ilvl="0" w:tplc="040C000B"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0D03BF"/>
    <w:multiLevelType w:val="hybridMultilevel"/>
    <w:tmpl w:val="C05C25F8"/>
    <w:lvl w:ilvl="0" w:tplc="F1BECB9C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4CD552A6"/>
    <w:multiLevelType w:val="hybridMultilevel"/>
    <w:tmpl w:val="15BC29F6"/>
    <w:lvl w:ilvl="0" w:tplc="2384FBA8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3D1004"/>
    <w:multiLevelType w:val="hybridMultilevel"/>
    <w:tmpl w:val="3424CA1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D84146A"/>
    <w:multiLevelType w:val="hybridMultilevel"/>
    <w:tmpl w:val="12A2237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C0074"/>
    <w:rsid w:val="006C4FB2"/>
    <w:rsid w:val="00704D6E"/>
    <w:rsid w:val="00901857"/>
    <w:rsid w:val="009C0074"/>
    <w:rsid w:val="00AB5A0E"/>
    <w:rsid w:val="00AC1FA6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C00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472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2010-04-13T10:57:00Z</dcterms:created>
  <dcterms:modified xsi:type="dcterms:W3CDTF">2010-04-13T11:29:00Z</dcterms:modified>
</cp:coreProperties>
</file>