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F21" w:rsidRPr="001B75A8" w:rsidRDefault="00E911FF" w:rsidP="00A4584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B75A8">
        <w:rPr>
          <w:b/>
          <w:bCs/>
          <w:color w:val="000000" w:themeColor="text1"/>
          <w:sz w:val="28"/>
          <w:szCs w:val="28"/>
          <w:u w:val="single"/>
        </w:rPr>
        <w:t>Définitions :</w:t>
      </w:r>
    </w:p>
    <w:p w:rsidR="00E911FF" w:rsidRPr="001B75A8" w:rsidRDefault="00E911FF" w:rsidP="00D04122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Ictère précoce : apparait avant l</w:t>
      </w:r>
      <w:r w:rsidR="00D04122" w:rsidRPr="001B75A8">
        <w:rPr>
          <w:color w:val="000000" w:themeColor="text1"/>
        </w:rPr>
        <w:t>a</w:t>
      </w:r>
      <w:r w:rsidRPr="001B75A8">
        <w:rPr>
          <w:color w:val="000000" w:themeColor="text1"/>
        </w:rPr>
        <w:t xml:space="preserve"> 36</w:t>
      </w:r>
      <w:r w:rsidRPr="001B75A8">
        <w:rPr>
          <w:color w:val="000000" w:themeColor="text1"/>
          <w:vertAlign w:val="superscript"/>
        </w:rPr>
        <w:t>ème</w:t>
      </w:r>
      <w:r w:rsidRPr="001B75A8">
        <w:rPr>
          <w:color w:val="000000" w:themeColor="text1"/>
        </w:rPr>
        <w:t xml:space="preserve"> </w:t>
      </w:r>
      <w:r w:rsidR="00D04122" w:rsidRPr="001B75A8">
        <w:rPr>
          <w:color w:val="000000" w:themeColor="text1"/>
        </w:rPr>
        <w:t>heure</w:t>
      </w:r>
      <w:r w:rsidRPr="001B75A8">
        <w:rPr>
          <w:color w:val="000000" w:themeColor="text1"/>
        </w:rPr>
        <w:t xml:space="preserve"> de vie</w:t>
      </w:r>
    </w:p>
    <w:p w:rsidR="00E911FF" w:rsidRPr="001B75A8" w:rsidRDefault="00E911FF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Ictère tardive : apparait après le 7</w:t>
      </w:r>
      <w:r w:rsidRPr="001B75A8">
        <w:rPr>
          <w:color w:val="000000" w:themeColor="text1"/>
          <w:vertAlign w:val="superscript"/>
        </w:rPr>
        <w:t>ème</w:t>
      </w:r>
      <w:r w:rsidRPr="001B75A8">
        <w:rPr>
          <w:color w:val="000000" w:themeColor="text1"/>
        </w:rPr>
        <w:t xml:space="preserve"> jour de vie</w:t>
      </w:r>
    </w:p>
    <w:p w:rsidR="00E911FF" w:rsidRPr="001B75A8" w:rsidRDefault="00E911FF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Ictère persistant : persiste au-delà du 14</w:t>
      </w:r>
      <w:r w:rsidRPr="001B75A8">
        <w:rPr>
          <w:color w:val="000000" w:themeColor="text1"/>
          <w:vertAlign w:val="superscript"/>
        </w:rPr>
        <w:t>ème</w:t>
      </w:r>
      <w:r w:rsidRPr="001B75A8">
        <w:rPr>
          <w:color w:val="000000" w:themeColor="text1"/>
        </w:rPr>
        <w:t xml:space="preserve"> jour de vie</w:t>
      </w:r>
    </w:p>
    <w:p w:rsidR="00E911FF" w:rsidRPr="001B75A8" w:rsidRDefault="00E911FF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Ictère grave : bilirubine non conjuguée &gt; 200 mg/l</w:t>
      </w:r>
    </w:p>
    <w:p w:rsidR="001A01BD" w:rsidRPr="001B75A8" w:rsidRDefault="00E911FF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Ictère physiologique : bilirubine non conjuguée &lt; 150 mg/l</w:t>
      </w:r>
    </w:p>
    <w:p w:rsidR="00E911FF" w:rsidRPr="001B75A8" w:rsidRDefault="00E911FF" w:rsidP="00A4584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B75A8">
        <w:rPr>
          <w:b/>
          <w:bCs/>
          <w:color w:val="000000" w:themeColor="text1"/>
          <w:sz w:val="28"/>
          <w:szCs w:val="28"/>
          <w:u w:val="single"/>
        </w:rPr>
        <w:t>Physiopathologie</w:t>
      </w:r>
      <w:r w:rsidR="001A01BD" w:rsidRPr="001B75A8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1A01BD" w:rsidRPr="001B75A8" w:rsidRDefault="00A65E46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>Hyperproduction de bilirubine :</w:t>
      </w:r>
    </w:p>
    <w:p w:rsidR="00A65E46" w:rsidRPr="001B75A8" w:rsidRDefault="00A65E46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Polyglobulie</w:t>
      </w:r>
    </w:p>
    <w:p w:rsidR="00A65E46" w:rsidRPr="001B75A8" w:rsidRDefault="00A65E46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Résorption d’un hématome</w:t>
      </w:r>
    </w:p>
    <w:p w:rsidR="00A65E46" w:rsidRPr="001B75A8" w:rsidRDefault="00A65E46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Hémolyse pathologique</w:t>
      </w:r>
    </w:p>
    <w:p w:rsidR="00A65E46" w:rsidRPr="001B75A8" w:rsidRDefault="00A65E46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>Défaut de la liaison bilirubine-albumine :</w:t>
      </w:r>
    </w:p>
    <w:p w:rsidR="00A65E46" w:rsidRPr="001B75A8" w:rsidRDefault="00A65E46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Hypothermie</w:t>
      </w:r>
    </w:p>
    <w:p w:rsidR="00A65E46" w:rsidRPr="001B75A8" w:rsidRDefault="00A65E46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Hypoxie</w:t>
      </w:r>
    </w:p>
    <w:p w:rsidR="00A65E46" w:rsidRPr="001B75A8" w:rsidRDefault="00A65E46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Acidose</w:t>
      </w:r>
    </w:p>
    <w:p w:rsidR="00A65E46" w:rsidRPr="001B75A8" w:rsidRDefault="00A65E46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Hypo-albuminémie</w:t>
      </w:r>
    </w:p>
    <w:p w:rsidR="00A65E46" w:rsidRPr="001B75A8" w:rsidRDefault="00A65E46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</w:t>
      </w:r>
      <w:r w:rsidR="00A4584B" w:rsidRPr="001B75A8">
        <w:rPr>
          <w:color w:val="000000" w:themeColor="text1"/>
        </w:rPr>
        <w:t>ABDOS (Aspirine, Benzodiazépines, Digoxine, Oxacilline, Sulfamides)</w:t>
      </w:r>
    </w:p>
    <w:p w:rsidR="00A65E46" w:rsidRPr="001B75A8" w:rsidRDefault="00A65E46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>Défaut de la captation de la bilirubine par la membrane</w:t>
      </w:r>
      <w:r w:rsidR="00A4584B" w:rsidRPr="001B75A8">
        <w:rPr>
          <w:b/>
          <w:bCs/>
          <w:color w:val="000000" w:themeColor="text1"/>
          <w:u w:val="single"/>
        </w:rPr>
        <w:t> :</w:t>
      </w:r>
    </w:p>
    <w:p w:rsidR="00A4584B" w:rsidRPr="001B75A8" w:rsidRDefault="00A4584B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GILBERT</w:t>
      </w:r>
    </w:p>
    <w:p w:rsidR="00A65E46" w:rsidRPr="001B75A8" w:rsidRDefault="00A65E46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>Défaut des protéines X et Y</w:t>
      </w:r>
      <w:r w:rsidR="00A4584B" w:rsidRPr="001B75A8">
        <w:rPr>
          <w:b/>
          <w:bCs/>
          <w:color w:val="000000" w:themeColor="text1"/>
          <w:u w:val="single"/>
        </w:rPr>
        <w:t> :</w:t>
      </w:r>
    </w:p>
    <w:p w:rsidR="00A4584B" w:rsidRPr="001B75A8" w:rsidRDefault="00A4584B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Ictère physiologique</w:t>
      </w:r>
    </w:p>
    <w:p w:rsidR="00A4584B" w:rsidRPr="001B75A8" w:rsidRDefault="00A65E46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>Déficit en Glucuronyl Transférase</w:t>
      </w:r>
      <w:r w:rsidR="00A4584B" w:rsidRPr="001B75A8">
        <w:rPr>
          <w:b/>
          <w:bCs/>
          <w:color w:val="000000" w:themeColor="text1"/>
          <w:u w:val="single"/>
        </w:rPr>
        <w:t> :</w:t>
      </w:r>
    </w:p>
    <w:p w:rsidR="00A4584B" w:rsidRPr="001B75A8" w:rsidRDefault="00A4584B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CRIGGLER et NAJJAR</w:t>
      </w:r>
    </w:p>
    <w:p w:rsidR="00781A93" w:rsidRPr="001B75A8" w:rsidRDefault="00781A93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Hypothyroïdie</w:t>
      </w:r>
    </w:p>
    <w:p w:rsidR="00A4584B" w:rsidRPr="001B75A8" w:rsidRDefault="00A4584B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Hypoglycémie</w:t>
      </w:r>
    </w:p>
    <w:p w:rsidR="00A65E46" w:rsidRPr="001B75A8" w:rsidRDefault="00A4584B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Novobiocine, Chloramphénicol</w:t>
      </w:r>
    </w:p>
    <w:p w:rsidR="00A4584B" w:rsidRPr="001B75A8" w:rsidRDefault="00A4584B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>Défaut d’excrétion :</w:t>
      </w:r>
    </w:p>
    <w:p w:rsidR="00A4584B" w:rsidRPr="001B75A8" w:rsidRDefault="00A4584B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Hépatite</w:t>
      </w:r>
      <w:r w:rsidR="00781A93" w:rsidRPr="001B75A8">
        <w:rPr>
          <w:color w:val="000000" w:themeColor="text1"/>
        </w:rPr>
        <w:t xml:space="preserve"> infectieuse</w:t>
      </w:r>
    </w:p>
    <w:p w:rsidR="00A4584B" w:rsidRPr="001B75A8" w:rsidRDefault="00A4584B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Atrésie des voies biliaires</w:t>
      </w:r>
    </w:p>
    <w:p w:rsidR="00A65E46" w:rsidRPr="001B75A8" w:rsidRDefault="00A65E46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 xml:space="preserve">Accélération du cycle </w:t>
      </w:r>
      <w:r w:rsidR="00A4584B" w:rsidRPr="001B75A8">
        <w:rPr>
          <w:b/>
          <w:bCs/>
          <w:color w:val="000000" w:themeColor="text1"/>
          <w:u w:val="single"/>
        </w:rPr>
        <w:t>enté</w:t>
      </w:r>
      <w:r w:rsidRPr="001B75A8">
        <w:rPr>
          <w:b/>
          <w:bCs/>
          <w:color w:val="000000" w:themeColor="text1"/>
          <w:u w:val="single"/>
        </w:rPr>
        <w:t>ro-hépatique</w:t>
      </w:r>
      <w:r w:rsidR="00A4584B" w:rsidRPr="001B75A8">
        <w:rPr>
          <w:b/>
          <w:bCs/>
          <w:color w:val="000000" w:themeColor="text1"/>
          <w:u w:val="single"/>
        </w:rPr>
        <w:t> :</w:t>
      </w:r>
    </w:p>
    <w:p w:rsidR="00A4584B" w:rsidRPr="001B75A8" w:rsidRDefault="00A4584B" w:rsidP="004D4449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Obstruction </w:t>
      </w:r>
      <w:r w:rsidR="004D4449" w:rsidRPr="001B75A8">
        <w:rPr>
          <w:color w:val="000000" w:themeColor="text1"/>
        </w:rPr>
        <w:t>digestive</w:t>
      </w:r>
      <w:r w:rsidRPr="001B75A8">
        <w:rPr>
          <w:color w:val="000000" w:themeColor="text1"/>
        </w:rPr>
        <w:t xml:space="preserve"> </w:t>
      </w:r>
      <w:r w:rsidRPr="001B75A8">
        <w:rPr>
          <w:color w:val="000000" w:themeColor="text1"/>
          <w:highlight w:val="yellow"/>
        </w:rPr>
        <w:t>haute</w:t>
      </w:r>
    </w:p>
    <w:p w:rsidR="00A4584B" w:rsidRPr="001B75A8" w:rsidRDefault="00A4584B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- Retard de l’alimentation orale</w:t>
      </w:r>
    </w:p>
    <w:p w:rsidR="00E76176" w:rsidRPr="001B75A8" w:rsidRDefault="00E76176" w:rsidP="00A4584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B75A8">
        <w:rPr>
          <w:b/>
          <w:bCs/>
          <w:color w:val="000000" w:themeColor="text1"/>
          <w:sz w:val="28"/>
          <w:szCs w:val="28"/>
          <w:u w:val="single"/>
        </w:rPr>
        <w:t>Examens complémentaires de première intention :</w:t>
      </w:r>
    </w:p>
    <w:p w:rsidR="00E76176" w:rsidRPr="001B75A8" w:rsidRDefault="00B0680F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- </w:t>
      </w:r>
      <w:r w:rsidR="00E76176" w:rsidRPr="001B75A8">
        <w:rPr>
          <w:color w:val="000000" w:themeColor="text1"/>
        </w:rPr>
        <w:t>FNS</w:t>
      </w:r>
    </w:p>
    <w:p w:rsidR="00E76176" w:rsidRPr="001B75A8" w:rsidRDefault="00B0680F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- Groupage phénotypé de la mère et de l’enfant </w:t>
      </w:r>
    </w:p>
    <w:p w:rsidR="00E76176" w:rsidRPr="001B75A8" w:rsidRDefault="00B0680F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- </w:t>
      </w:r>
      <w:r w:rsidR="00E76176" w:rsidRPr="001B75A8">
        <w:rPr>
          <w:color w:val="000000" w:themeColor="text1"/>
        </w:rPr>
        <w:t>Bilirubine</w:t>
      </w:r>
      <w:r w:rsidR="00236DD5" w:rsidRPr="001B75A8">
        <w:rPr>
          <w:color w:val="000000" w:themeColor="text1"/>
        </w:rPr>
        <w:t xml:space="preserve"> </w:t>
      </w:r>
      <w:r w:rsidR="00236DD5" w:rsidRPr="001B75A8">
        <w:rPr>
          <w:color w:val="000000" w:themeColor="text1"/>
        </w:rPr>
        <w:sym w:font="Wingdings" w:char="F0E0"/>
      </w:r>
      <w:r w:rsidR="00236DD5" w:rsidRPr="001B75A8">
        <w:rPr>
          <w:color w:val="000000" w:themeColor="text1"/>
        </w:rPr>
        <w:t xml:space="preserve"> </w:t>
      </w:r>
      <w:r w:rsidR="00236DD5" w:rsidRPr="001B75A8">
        <w:rPr>
          <w:b/>
          <w:bCs/>
          <w:color w:val="000000" w:themeColor="text1"/>
          <w:sz w:val="24"/>
          <w:szCs w:val="24"/>
          <w:highlight w:val="yellow"/>
        </w:rPr>
        <w:t>En mg/l</w:t>
      </w:r>
    </w:p>
    <w:p w:rsidR="00E76176" w:rsidRPr="001B75A8" w:rsidRDefault="00B0680F" w:rsidP="00236DD5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- </w:t>
      </w:r>
      <w:r w:rsidR="00E76176" w:rsidRPr="001B75A8">
        <w:rPr>
          <w:color w:val="000000" w:themeColor="text1"/>
        </w:rPr>
        <w:t>Coombs direct</w:t>
      </w:r>
    </w:p>
    <w:p w:rsidR="00E911FF" w:rsidRPr="001B75A8" w:rsidRDefault="00E911FF" w:rsidP="00A4584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B75A8">
        <w:rPr>
          <w:b/>
          <w:bCs/>
          <w:color w:val="000000" w:themeColor="text1"/>
          <w:sz w:val="28"/>
          <w:szCs w:val="28"/>
          <w:u w:val="single"/>
        </w:rPr>
        <w:lastRenderedPageBreak/>
        <w:t>Ictère a bilirubine non conjuguée</w:t>
      </w:r>
      <w:r w:rsidR="00DC7678" w:rsidRPr="001B75A8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655E0F" w:rsidRPr="001B75A8" w:rsidRDefault="00655E0F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  <w:highlight w:val="yellow"/>
        </w:rPr>
        <w:t>Urines et selles de coloration normale +++</w:t>
      </w:r>
    </w:p>
    <w:p w:rsidR="00DC7678" w:rsidRPr="001B75A8" w:rsidRDefault="00E911FF" w:rsidP="00DC7678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B75A8">
        <w:rPr>
          <w:b/>
          <w:bCs/>
          <w:color w:val="000000" w:themeColor="text1"/>
          <w:sz w:val="24"/>
          <w:szCs w:val="24"/>
          <w:u w:val="single"/>
        </w:rPr>
        <w:t>Ictère hémolytique</w:t>
      </w:r>
      <w:r w:rsidR="00DC7678" w:rsidRPr="001B75A8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E94DF5" w:rsidRPr="001B75A8" w:rsidRDefault="0015536E" w:rsidP="00DC7678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 xml:space="preserve">1. </w:t>
      </w:r>
      <w:r w:rsidR="00E94DF5" w:rsidRPr="001B75A8">
        <w:rPr>
          <w:b/>
          <w:bCs/>
          <w:color w:val="000000" w:themeColor="text1"/>
          <w:u w:val="single"/>
        </w:rPr>
        <w:t>Immunologiques :</w:t>
      </w:r>
    </w:p>
    <w:p w:rsidR="00E94DF5" w:rsidRPr="001B75A8" w:rsidRDefault="00DC7678" w:rsidP="00E94DF5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Incompatibilité rhésus</w:t>
      </w:r>
      <w:r w:rsidR="00E94DF5" w:rsidRPr="001B75A8">
        <w:rPr>
          <w:color w:val="000000" w:themeColor="text1"/>
          <w:u w:val="single"/>
        </w:rPr>
        <w:t> :</w:t>
      </w:r>
    </w:p>
    <w:p w:rsidR="001A0F49" w:rsidRPr="001B75A8" w:rsidRDefault="00E94DF5" w:rsidP="00655E0F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Coombs direct positif +++</w:t>
      </w:r>
    </w:p>
    <w:p w:rsidR="00655E0F" w:rsidRPr="001B75A8" w:rsidRDefault="00DC7678" w:rsidP="00655E0F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Incompatibilité ABO</w:t>
      </w:r>
      <w:r w:rsidR="00E94DF5" w:rsidRPr="001B75A8">
        <w:rPr>
          <w:color w:val="000000" w:themeColor="text1"/>
          <w:u w:val="single"/>
        </w:rPr>
        <w:t> :</w:t>
      </w:r>
    </w:p>
    <w:p w:rsidR="00E94DF5" w:rsidRPr="001B75A8" w:rsidRDefault="00E94DF5" w:rsidP="00DC76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Coombs direct parfois positif, souvent négatif</w:t>
      </w:r>
      <w:r w:rsidR="00655E0F" w:rsidRPr="001B75A8">
        <w:rPr>
          <w:color w:val="000000" w:themeColor="text1"/>
        </w:rPr>
        <w:t xml:space="preserve"> +++</w:t>
      </w:r>
    </w:p>
    <w:p w:rsidR="00655E0F" w:rsidRPr="001B75A8" w:rsidRDefault="00705D92" w:rsidP="00655E0F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Traitement : p</w:t>
      </w:r>
      <w:r w:rsidR="00655E0F" w:rsidRPr="001B75A8">
        <w:rPr>
          <w:color w:val="000000" w:themeColor="text1"/>
        </w:rPr>
        <w:t>hotothérapie</w:t>
      </w:r>
    </w:p>
    <w:p w:rsidR="00DC7678" w:rsidRPr="001B75A8" w:rsidRDefault="00DC7678" w:rsidP="00DC7678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Les autres incompatibilités</w:t>
      </w:r>
    </w:p>
    <w:p w:rsidR="00E94DF5" w:rsidRPr="001B75A8" w:rsidRDefault="0015536E" w:rsidP="00DC7678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 xml:space="preserve">2. </w:t>
      </w:r>
      <w:r w:rsidR="00E94DF5" w:rsidRPr="001B75A8">
        <w:rPr>
          <w:b/>
          <w:bCs/>
          <w:color w:val="000000" w:themeColor="text1"/>
          <w:u w:val="single"/>
        </w:rPr>
        <w:t>Non immunologiques :</w:t>
      </w:r>
    </w:p>
    <w:p w:rsidR="00DC7678" w:rsidRPr="001B75A8" w:rsidRDefault="00E94DF5" w:rsidP="00DC76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Déficit en G6PD</w:t>
      </w:r>
    </w:p>
    <w:p w:rsidR="00E94DF5" w:rsidRPr="001B75A8" w:rsidRDefault="00E94DF5" w:rsidP="00DC76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Déficit en pyruvate kinase</w:t>
      </w:r>
    </w:p>
    <w:p w:rsidR="00E94DF5" w:rsidRPr="001B75A8" w:rsidRDefault="00E94DF5" w:rsidP="00DC76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Sphérocytose, élliptocytose </w:t>
      </w:r>
    </w:p>
    <w:p w:rsidR="00E94DF5" w:rsidRPr="001B75A8" w:rsidRDefault="00E94DF5" w:rsidP="00DC76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Vitamine K synthétique</w:t>
      </w:r>
    </w:p>
    <w:p w:rsidR="00E94DF5" w:rsidRPr="001B75A8" w:rsidRDefault="00E94DF5" w:rsidP="00DC76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Déficit en vitamine E (prématurité)</w:t>
      </w:r>
    </w:p>
    <w:p w:rsidR="00320B63" w:rsidRPr="001B75A8" w:rsidRDefault="00320B63" w:rsidP="00DC76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Infections :</w:t>
      </w:r>
    </w:p>
    <w:p w:rsidR="00470262" w:rsidRPr="001B75A8" w:rsidRDefault="00320B63" w:rsidP="001B45E6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- </w:t>
      </w:r>
      <w:r w:rsidR="00470262" w:rsidRPr="001B75A8">
        <w:rPr>
          <w:color w:val="000000" w:themeColor="text1"/>
        </w:rPr>
        <w:t xml:space="preserve">Septicémies bactériennes, virales (CMV, rubéole, herpes), toxoplasmose </w:t>
      </w:r>
      <w:r w:rsidR="00470262"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</w:t>
      </w:r>
      <w:r w:rsidR="001B45E6" w:rsidRPr="001B75A8">
        <w:rPr>
          <w:color w:val="000000" w:themeColor="text1"/>
          <w:highlight w:val="yellow"/>
        </w:rPr>
        <w:t>Conjuguée</w:t>
      </w:r>
      <w:r w:rsidR="00A02AB8" w:rsidRPr="001B75A8">
        <w:rPr>
          <w:color w:val="000000" w:themeColor="text1"/>
          <w:highlight w:val="yellow"/>
        </w:rPr>
        <w:t xml:space="preserve"> +++, </w:t>
      </w:r>
      <w:r w:rsidR="001B45E6" w:rsidRPr="001B75A8">
        <w:rPr>
          <w:color w:val="000000" w:themeColor="text1"/>
          <w:highlight w:val="yellow"/>
        </w:rPr>
        <w:t>mixte</w:t>
      </w:r>
    </w:p>
    <w:p w:rsidR="00470262" w:rsidRPr="001B75A8" w:rsidRDefault="00320B63" w:rsidP="001B45E6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- </w:t>
      </w:r>
      <w:r w:rsidR="00470262" w:rsidRPr="001B75A8">
        <w:rPr>
          <w:color w:val="000000" w:themeColor="text1"/>
        </w:rPr>
        <w:t xml:space="preserve">Infection urinaire </w:t>
      </w:r>
      <w:r w:rsidR="00470262" w:rsidRPr="001B75A8">
        <w:rPr>
          <w:color w:val="000000" w:themeColor="text1"/>
        </w:rPr>
        <w:sym w:font="Wingdings" w:char="F0E0"/>
      </w:r>
      <w:r w:rsidR="00470262" w:rsidRPr="001B75A8">
        <w:rPr>
          <w:color w:val="000000" w:themeColor="text1"/>
        </w:rPr>
        <w:t xml:space="preserve"> </w:t>
      </w:r>
      <w:r w:rsidR="001B45E6" w:rsidRPr="001B75A8">
        <w:rPr>
          <w:color w:val="000000" w:themeColor="text1"/>
          <w:highlight w:val="yellow"/>
        </w:rPr>
        <w:t>Non conjuguée</w:t>
      </w:r>
      <w:r w:rsidR="00A02AB8" w:rsidRPr="001B75A8">
        <w:rPr>
          <w:color w:val="000000" w:themeColor="text1"/>
          <w:highlight w:val="yellow"/>
        </w:rPr>
        <w:t xml:space="preserve"> +++, mixte</w:t>
      </w:r>
    </w:p>
    <w:p w:rsidR="00E911FF" w:rsidRPr="001B75A8" w:rsidRDefault="00E911FF" w:rsidP="00A4584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B75A8">
        <w:rPr>
          <w:b/>
          <w:bCs/>
          <w:color w:val="000000" w:themeColor="text1"/>
          <w:sz w:val="24"/>
          <w:szCs w:val="24"/>
          <w:u w:val="single"/>
        </w:rPr>
        <w:t>Ictère non hémolytique</w:t>
      </w:r>
      <w:bookmarkStart w:id="0" w:name="_GoBack"/>
      <w:bookmarkEnd w:id="0"/>
    </w:p>
    <w:p w:rsidR="009C55F7" w:rsidRPr="001B75A8" w:rsidRDefault="0015536E" w:rsidP="00A4584B">
      <w:pPr>
        <w:spacing w:after="0" w:line="360" w:lineRule="auto"/>
        <w:rPr>
          <w:color w:val="000000" w:themeColor="text1"/>
        </w:rPr>
      </w:pPr>
      <w:r w:rsidRPr="001B75A8">
        <w:rPr>
          <w:b/>
          <w:bCs/>
          <w:color w:val="000000" w:themeColor="text1"/>
          <w:u w:val="single"/>
        </w:rPr>
        <w:t xml:space="preserve">1. </w:t>
      </w:r>
      <w:r w:rsidR="009C55F7" w:rsidRPr="001B75A8">
        <w:rPr>
          <w:b/>
          <w:bCs/>
          <w:color w:val="000000" w:themeColor="text1"/>
          <w:u w:val="single"/>
        </w:rPr>
        <w:t>Ictère physiologique</w:t>
      </w:r>
      <w:r w:rsidR="001A0F49" w:rsidRPr="001B75A8">
        <w:rPr>
          <w:b/>
          <w:bCs/>
          <w:color w:val="000000" w:themeColor="text1"/>
          <w:u w:val="single"/>
        </w:rPr>
        <w:t> :</w:t>
      </w:r>
      <w:r w:rsidR="001A0F49" w:rsidRPr="001B75A8">
        <w:rPr>
          <w:color w:val="000000" w:themeColor="text1"/>
        </w:rPr>
        <w:t xml:space="preserve"> </w:t>
      </w:r>
      <w:r w:rsidR="001A0F49" w:rsidRPr="001B75A8">
        <w:rPr>
          <w:color w:val="000000" w:themeColor="text1"/>
          <w:highlight w:val="yellow"/>
        </w:rPr>
        <w:t>30 à 50% des nouveau-nés +++</w:t>
      </w:r>
    </w:p>
    <w:p w:rsidR="009C55F7" w:rsidRPr="001B75A8" w:rsidRDefault="009C55F7" w:rsidP="00A4584B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Mécanisme :</w:t>
      </w:r>
    </w:p>
    <w:p w:rsidR="009C55F7" w:rsidRPr="001B75A8" w:rsidRDefault="009C55F7" w:rsidP="009C55F7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Hémolyse physiologique</w:t>
      </w:r>
    </w:p>
    <w:p w:rsidR="009C55F7" w:rsidRPr="001B75A8" w:rsidRDefault="009C55F7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Immaturité hépatique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- Diminution de la captation</w:t>
      </w:r>
    </w:p>
    <w:p w:rsidR="009C55F7" w:rsidRPr="001B75A8" w:rsidRDefault="009C55F7" w:rsidP="009C55F7">
      <w:pPr>
        <w:tabs>
          <w:tab w:val="left" w:pos="223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ab/>
        <w:t xml:space="preserve"> - Diminution de la conjugaison</w:t>
      </w:r>
    </w:p>
    <w:p w:rsidR="009C55F7" w:rsidRPr="001B75A8" w:rsidRDefault="009C55F7" w:rsidP="009C55F7">
      <w:pPr>
        <w:tabs>
          <w:tab w:val="left" w:pos="2235"/>
        </w:tabs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Clinique :</w:t>
      </w:r>
    </w:p>
    <w:p w:rsidR="009C55F7" w:rsidRPr="001B75A8" w:rsidRDefault="009C55F7" w:rsidP="009C55F7">
      <w:pPr>
        <w:tabs>
          <w:tab w:val="left" w:pos="223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Ictère </w:t>
      </w:r>
      <w:r w:rsidRPr="001B75A8">
        <w:rPr>
          <w:color w:val="000000" w:themeColor="text1"/>
          <w:u w:val="single"/>
        </w:rPr>
        <w:t>isolé</w:t>
      </w:r>
      <w:r w:rsidRPr="001B75A8">
        <w:rPr>
          <w:color w:val="000000" w:themeColor="text1"/>
        </w:rPr>
        <w:t xml:space="preserve"> (sans autres signes) +++</w:t>
      </w:r>
    </w:p>
    <w:p w:rsidR="009C55F7" w:rsidRPr="001B75A8" w:rsidRDefault="009C55F7" w:rsidP="009C55F7">
      <w:pPr>
        <w:tabs>
          <w:tab w:val="left" w:pos="223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Apparait le 2, 3</w:t>
      </w:r>
      <w:r w:rsidRPr="001B75A8">
        <w:rPr>
          <w:color w:val="000000" w:themeColor="text1"/>
          <w:vertAlign w:val="superscript"/>
        </w:rPr>
        <w:t>ème</w:t>
      </w:r>
      <w:r w:rsidRPr="001B75A8">
        <w:rPr>
          <w:color w:val="000000" w:themeColor="text1"/>
        </w:rPr>
        <w:t xml:space="preserve"> jour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Disparait le 5, 6</w:t>
      </w:r>
      <w:r w:rsidRPr="001B75A8">
        <w:rPr>
          <w:color w:val="000000" w:themeColor="text1"/>
          <w:vertAlign w:val="superscript"/>
        </w:rPr>
        <w:t>ème</w:t>
      </w:r>
      <w:r w:rsidRPr="001B75A8">
        <w:rPr>
          <w:color w:val="000000" w:themeColor="text1"/>
        </w:rPr>
        <w:t xml:space="preserve"> jour</w:t>
      </w:r>
    </w:p>
    <w:p w:rsidR="009C55F7" w:rsidRPr="001B75A8" w:rsidRDefault="009C55F7" w:rsidP="009C55F7">
      <w:pPr>
        <w:tabs>
          <w:tab w:val="left" w:pos="223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Bilirubine </w:t>
      </w:r>
      <w:r w:rsidR="0073231E" w:rsidRPr="001B75A8">
        <w:rPr>
          <w:color w:val="000000" w:themeColor="text1"/>
        </w:rPr>
        <w:t xml:space="preserve">non conjuguée </w:t>
      </w:r>
      <w:r w:rsidRPr="001B75A8">
        <w:rPr>
          <w:color w:val="000000" w:themeColor="text1"/>
        </w:rPr>
        <w:t>&lt; 150 mg/l +++</w:t>
      </w:r>
    </w:p>
    <w:p w:rsidR="009C55F7" w:rsidRPr="001B75A8" w:rsidRDefault="0015536E" w:rsidP="00A4584B">
      <w:pPr>
        <w:spacing w:after="0" w:line="360" w:lineRule="auto"/>
        <w:rPr>
          <w:color w:val="000000" w:themeColor="text1"/>
        </w:rPr>
      </w:pPr>
      <w:r w:rsidRPr="001B75A8">
        <w:rPr>
          <w:b/>
          <w:bCs/>
          <w:color w:val="000000" w:themeColor="text1"/>
          <w:u w:val="single"/>
        </w:rPr>
        <w:t xml:space="preserve">2. </w:t>
      </w:r>
      <w:r w:rsidR="009C55F7" w:rsidRPr="001B75A8">
        <w:rPr>
          <w:b/>
          <w:bCs/>
          <w:color w:val="000000" w:themeColor="text1"/>
          <w:u w:val="single"/>
        </w:rPr>
        <w:t>Ictère du prématuré :</w:t>
      </w:r>
      <w:r w:rsidR="001A0F49" w:rsidRPr="001B75A8">
        <w:rPr>
          <w:color w:val="000000" w:themeColor="text1"/>
        </w:rPr>
        <w:t xml:space="preserve"> 70 à 90% des </w:t>
      </w:r>
      <w:r w:rsidR="00781A93" w:rsidRPr="001B75A8">
        <w:rPr>
          <w:color w:val="000000" w:themeColor="text1"/>
        </w:rPr>
        <w:t>prématurés</w:t>
      </w:r>
    </w:p>
    <w:p w:rsidR="009C55F7" w:rsidRPr="001B75A8" w:rsidRDefault="009C55F7" w:rsidP="00A4584B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Mécanisme :</w:t>
      </w:r>
    </w:p>
    <w:p w:rsidR="009C55F7" w:rsidRPr="001B75A8" w:rsidRDefault="009C55F7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Comme l’ictère physiologique</w:t>
      </w:r>
    </w:p>
    <w:p w:rsidR="009C55F7" w:rsidRPr="001B75A8" w:rsidRDefault="009C55F7" w:rsidP="00A4584B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Clinique :</w:t>
      </w:r>
    </w:p>
    <w:p w:rsidR="005516F2" w:rsidRPr="001B75A8" w:rsidRDefault="009C55F7" w:rsidP="005516F2">
      <w:pPr>
        <w:tabs>
          <w:tab w:val="left" w:pos="223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Ictère isolé </w:t>
      </w:r>
    </w:p>
    <w:p w:rsidR="009C55F7" w:rsidRPr="001B75A8" w:rsidRDefault="009C55F7" w:rsidP="002436B0">
      <w:pPr>
        <w:tabs>
          <w:tab w:val="left" w:pos="223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Apparait après la 24</w:t>
      </w:r>
      <w:r w:rsidRPr="001B75A8">
        <w:rPr>
          <w:color w:val="000000" w:themeColor="text1"/>
          <w:vertAlign w:val="superscript"/>
        </w:rPr>
        <w:t>ème</w:t>
      </w:r>
      <w:r w:rsidRPr="001B75A8">
        <w:rPr>
          <w:color w:val="000000" w:themeColor="text1"/>
        </w:rPr>
        <w:t xml:space="preserve"> heure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</w:t>
      </w:r>
      <w:r w:rsidR="003D08A8" w:rsidRPr="001B75A8">
        <w:rPr>
          <w:color w:val="000000" w:themeColor="text1"/>
        </w:rPr>
        <w:t xml:space="preserve">Peut </w:t>
      </w:r>
      <w:r w:rsidR="002436B0" w:rsidRPr="001B75A8">
        <w:rPr>
          <w:color w:val="000000" w:themeColor="text1"/>
        </w:rPr>
        <w:t xml:space="preserve">durer </w:t>
      </w:r>
      <w:r w:rsidR="003D08A8" w:rsidRPr="001B75A8">
        <w:rPr>
          <w:color w:val="000000" w:themeColor="text1"/>
        </w:rPr>
        <w:t>15 -</w:t>
      </w:r>
      <w:r w:rsidR="002436B0" w:rsidRPr="001B75A8">
        <w:rPr>
          <w:color w:val="000000" w:themeColor="text1"/>
        </w:rPr>
        <w:t xml:space="preserve"> </w:t>
      </w:r>
      <w:r w:rsidRPr="001B75A8">
        <w:rPr>
          <w:color w:val="000000" w:themeColor="text1"/>
        </w:rPr>
        <w:t>20 jours</w:t>
      </w:r>
    </w:p>
    <w:p w:rsidR="00E76176" w:rsidRPr="001B75A8" w:rsidRDefault="00F341FD" w:rsidP="005516F2">
      <w:pPr>
        <w:tabs>
          <w:tab w:val="left" w:pos="223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  <w:highlight w:val="yellow"/>
        </w:rPr>
        <w:t>Peut donner un ictère nucléaire</w:t>
      </w:r>
    </w:p>
    <w:p w:rsidR="00E76176" w:rsidRPr="001B75A8" w:rsidRDefault="00E76176" w:rsidP="005516F2">
      <w:pPr>
        <w:tabs>
          <w:tab w:val="left" w:pos="2235"/>
        </w:tabs>
        <w:spacing w:after="0" w:line="360" w:lineRule="auto"/>
        <w:rPr>
          <w:color w:val="000000" w:themeColor="text1"/>
        </w:rPr>
      </w:pPr>
    </w:p>
    <w:p w:rsidR="00E76176" w:rsidRPr="001B75A8" w:rsidRDefault="00E76176" w:rsidP="005516F2">
      <w:pPr>
        <w:tabs>
          <w:tab w:val="left" w:pos="2235"/>
        </w:tabs>
        <w:spacing w:after="0" w:line="360" w:lineRule="auto"/>
        <w:rPr>
          <w:color w:val="000000" w:themeColor="text1"/>
        </w:rPr>
      </w:pPr>
    </w:p>
    <w:p w:rsidR="009C55F7" w:rsidRPr="001B75A8" w:rsidRDefault="0015536E" w:rsidP="009C55F7">
      <w:pPr>
        <w:tabs>
          <w:tab w:val="left" w:pos="2235"/>
        </w:tabs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lastRenderedPageBreak/>
        <w:t xml:space="preserve">3. </w:t>
      </w:r>
      <w:r w:rsidR="009C55F7" w:rsidRPr="001B75A8">
        <w:rPr>
          <w:b/>
          <w:bCs/>
          <w:color w:val="000000" w:themeColor="text1"/>
          <w:u w:val="single"/>
        </w:rPr>
        <w:t>Ictère au lait de femme :</w:t>
      </w:r>
    </w:p>
    <w:p w:rsidR="005516F2" w:rsidRPr="001B75A8" w:rsidRDefault="005516F2" w:rsidP="009C55F7">
      <w:pPr>
        <w:tabs>
          <w:tab w:val="left" w:pos="2235"/>
        </w:tabs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Mécanisme :</w:t>
      </w:r>
    </w:p>
    <w:p w:rsidR="009C55F7" w:rsidRPr="001B75A8" w:rsidRDefault="005516F2" w:rsidP="009C55F7">
      <w:pPr>
        <w:tabs>
          <w:tab w:val="left" w:pos="223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Lait de femme : riche en acides gras libres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Inhibe la conjugaison</w:t>
      </w:r>
    </w:p>
    <w:p w:rsidR="005516F2" w:rsidRPr="001B75A8" w:rsidRDefault="005516F2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Chauffage du lait à 56° pendant 15 minutes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Supprime le pouvoir inhibiteur</w:t>
      </w:r>
    </w:p>
    <w:p w:rsidR="005516F2" w:rsidRPr="001B75A8" w:rsidRDefault="005516F2" w:rsidP="00A4584B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Clinique :</w:t>
      </w:r>
    </w:p>
    <w:p w:rsidR="005516F2" w:rsidRPr="001B75A8" w:rsidRDefault="005516F2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Ictère isolé</w:t>
      </w:r>
    </w:p>
    <w:p w:rsidR="005516F2" w:rsidRPr="001B75A8" w:rsidRDefault="005516F2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Ictère </w:t>
      </w:r>
      <w:r w:rsidRPr="001B75A8">
        <w:rPr>
          <w:color w:val="000000" w:themeColor="text1"/>
          <w:u w:val="dotted"/>
        </w:rPr>
        <w:t>tardif</w:t>
      </w:r>
      <w:r w:rsidR="0081449B" w:rsidRPr="001B75A8">
        <w:rPr>
          <w:color w:val="000000" w:themeColor="text1"/>
          <w:u w:val="dotted"/>
        </w:rPr>
        <w:t xml:space="preserve"> et persistant</w:t>
      </w:r>
      <w:r w:rsidRPr="001B75A8">
        <w:rPr>
          <w:color w:val="000000" w:themeColor="text1"/>
        </w:rPr>
        <w:t> : 5, 6</w:t>
      </w:r>
      <w:r w:rsidRPr="001B75A8">
        <w:rPr>
          <w:color w:val="000000" w:themeColor="text1"/>
          <w:vertAlign w:val="superscript"/>
        </w:rPr>
        <w:t>ème</w:t>
      </w:r>
      <w:r w:rsidRPr="001B75A8">
        <w:rPr>
          <w:color w:val="000000" w:themeColor="text1"/>
        </w:rPr>
        <w:t xml:space="preserve"> jour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</w:t>
      </w:r>
      <w:r w:rsidR="002436B0" w:rsidRPr="001B75A8">
        <w:rPr>
          <w:color w:val="000000" w:themeColor="text1"/>
        </w:rPr>
        <w:t>Peut durer 4 -</w:t>
      </w:r>
      <w:r w:rsidRPr="001B75A8">
        <w:rPr>
          <w:color w:val="000000" w:themeColor="text1"/>
        </w:rPr>
        <w:t xml:space="preserve"> 5 semaines</w:t>
      </w:r>
    </w:p>
    <w:p w:rsidR="005516F2" w:rsidRPr="001B75A8" w:rsidRDefault="005516F2" w:rsidP="005516F2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L’arrêt de l’allaitement </w:t>
      </w:r>
      <w:r w:rsidRPr="001B75A8">
        <w:rPr>
          <w:color w:val="000000" w:themeColor="text1"/>
          <w:highlight w:val="yellow"/>
        </w:rPr>
        <w:t>fait disparaitre l’ictère en 2 à 3 jours</w:t>
      </w:r>
      <w:r w:rsidRPr="001B75A8">
        <w:rPr>
          <w:color w:val="000000" w:themeColor="text1"/>
        </w:rPr>
        <w:t xml:space="preserve">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Test </w:t>
      </w:r>
      <w:r w:rsidR="00EB3B56" w:rsidRPr="001B75A8">
        <w:rPr>
          <w:color w:val="000000" w:themeColor="text1"/>
        </w:rPr>
        <w:t>diagnostique</w:t>
      </w:r>
      <w:r w:rsidRPr="001B75A8">
        <w:rPr>
          <w:color w:val="000000" w:themeColor="text1"/>
        </w:rPr>
        <w:t xml:space="preserve"> et thérapeutique</w:t>
      </w:r>
    </w:p>
    <w:p w:rsidR="00781A93" w:rsidRPr="001B75A8" w:rsidRDefault="005516F2" w:rsidP="00781A93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  <w:highlight w:val="yellow"/>
        </w:rPr>
        <w:t>Ne contre-indique pas l’allaitement</w:t>
      </w:r>
    </w:p>
    <w:p w:rsidR="009C55F7" w:rsidRPr="001B75A8" w:rsidRDefault="0015536E" w:rsidP="00781A93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 xml:space="preserve">4. </w:t>
      </w:r>
      <w:r w:rsidR="009C55F7" w:rsidRPr="001B75A8">
        <w:rPr>
          <w:b/>
          <w:bCs/>
          <w:color w:val="000000" w:themeColor="text1"/>
          <w:u w:val="single"/>
        </w:rPr>
        <w:t>CRIGGLER-NAJJAR</w:t>
      </w:r>
      <w:r w:rsidR="00D07564" w:rsidRPr="001B75A8">
        <w:rPr>
          <w:b/>
          <w:bCs/>
          <w:color w:val="000000" w:themeColor="text1"/>
          <w:u w:val="single"/>
        </w:rPr>
        <w:t> :</w:t>
      </w:r>
    </w:p>
    <w:p w:rsidR="00D07564" w:rsidRPr="001B75A8" w:rsidRDefault="00D07564" w:rsidP="00D07564">
      <w:pPr>
        <w:tabs>
          <w:tab w:val="left" w:pos="2190"/>
        </w:tabs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Mécanisme :</w:t>
      </w:r>
    </w:p>
    <w:p w:rsidR="00D07564" w:rsidRPr="001B75A8" w:rsidRDefault="00D07564" w:rsidP="00D07564">
      <w:pPr>
        <w:tabs>
          <w:tab w:val="left" w:pos="2190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Déficit en GT</w:t>
      </w:r>
    </w:p>
    <w:p w:rsidR="00D07564" w:rsidRPr="001B75A8" w:rsidRDefault="00D07564" w:rsidP="00D07564">
      <w:pPr>
        <w:tabs>
          <w:tab w:val="left" w:pos="2190"/>
        </w:tabs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Clinique :</w:t>
      </w:r>
    </w:p>
    <w:p w:rsidR="007E1331" w:rsidRPr="001B75A8" w:rsidRDefault="007E1331" w:rsidP="00D07564">
      <w:pPr>
        <w:tabs>
          <w:tab w:val="left" w:pos="2190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Ictère </w:t>
      </w:r>
      <w:r w:rsidRPr="001B75A8">
        <w:rPr>
          <w:color w:val="000000" w:themeColor="text1"/>
          <w:u w:val="dotted"/>
        </w:rPr>
        <w:t>tardif</w:t>
      </w:r>
      <w:r w:rsidR="0093233C" w:rsidRPr="001B75A8">
        <w:rPr>
          <w:color w:val="000000" w:themeColor="text1"/>
          <w:u w:val="dotted"/>
        </w:rPr>
        <w:t xml:space="preserve"> et persistant</w:t>
      </w:r>
    </w:p>
    <w:p w:rsidR="00D07564" w:rsidRPr="001B75A8" w:rsidRDefault="00D07564" w:rsidP="00A4584B">
      <w:pPr>
        <w:spacing w:after="0" w:line="360" w:lineRule="auto"/>
        <w:rPr>
          <w:b/>
          <w:bCs/>
          <w:color w:val="000000" w:themeColor="text1"/>
        </w:rPr>
      </w:pPr>
      <w:r w:rsidRPr="001B75A8">
        <w:rPr>
          <w:b/>
          <w:bCs/>
          <w:color w:val="000000" w:themeColor="text1"/>
        </w:rPr>
        <w:t xml:space="preserve">                  Type 1                                                                     Type 2</w:t>
      </w:r>
    </w:p>
    <w:p w:rsidR="00D07564" w:rsidRPr="001B75A8" w:rsidRDefault="00D07564" w:rsidP="00D07564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- Autosomique récessive                                       - Autosomique dominante</w:t>
      </w:r>
    </w:p>
    <w:p w:rsidR="00D07564" w:rsidRPr="001B75A8" w:rsidRDefault="00D07564" w:rsidP="00D07564">
      <w:pPr>
        <w:tabs>
          <w:tab w:val="left" w:pos="406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- Déficit total</w:t>
      </w:r>
      <w:r w:rsidRPr="001B75A8">
        <w:rPr>
          <w:color w:val="000000" w:themeColor="text1"/>
        </w:rPr>
        <w:tab/>
        <w:t xml:space="preserve"> - Déficit partiel</w:t>
      </w:r>
    </w:p>
    <w:p w:rsidR="00D07564" w:rsidRPr="001B75A8" w:rsidRDefault="00D07564" w:rsidP="00D07564">
      <w:pPr>
        <w:tabs>
          <w:tab w:val="left" w:pos="4080"/>
          <w:tab w:val="center" w:pos="4536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- Insensible au phénobarbital</w:t>
      </w:r>
      <w:r w:rsidRPr="001B75A8">
        <w:rPr>
          <w:color w:val="000000" w:themeColor="text1"/>
        </w:rPr>
        <w:tab/>
        <w:t xml:space="preserve"> - Sensible au phénobarbital</w:t>
      </w:r>
    </w:p>
    <w:p w:rsidR="00EC1CF9" w:rsidRPr="001B75A8" w:rsidRDefault="00EC1CF9" w:rsidP="00D07564">
      <w:pPr>
        <w:tabs>
          <w:tab w:val="left" w:pos="4080"/>
          <w:tab w:val="center" w:pos="4536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- TRT : transplantation hépatique                        - TRT : phénobarbital</w:t>
      </w:r>
    </w:p>
    <w:p w:rsidR="009C55F7" w:rsidRPr="001B75A8" w:rsidRDefault="0015536E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 xml:space="preserve">5. </w:t>
      </w:r>
      <w:r w:rsidR="009C55F7" w:rsidRPr="001B75A8">
        <w:rPr>
          <w:b/>
          <w:bCs/>
          <w:color w:val="000000" w:themeColor="text1"/>
          <w:u w:val="single"/>
        </w:rPr>
        <w:t>Hypothyroïdie</w:t>
      </w:r>
      <w:r w:rsidR="00D07564" w:rsidRPr="001B75A8">
        <w:rPr>
          <w:b/>
          <w:bCs/>
          <w:color w:val="000000" w:themeColor="text1"/>
          <w:u w:val="single"/>
        </w:rPr>
        <w:t> :</w:t>
      </w:r>
    </w:p>
    <w:p w:rsidR="00D07564" w:rsidRPr="001B75A8" w:rsidRDefault="00D07564" w:rsidP="00A4584B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Mécanisme :</w:t>
      </w:r>
    </w:p>
    <w:p w:rsidR="00D07564" w:rsidRPr="001B75A8" w:rsidRDefault="00D07564" w:rsidP="00D07564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Retard de maturation de la GT</w:t>
      </w:r>
    </w:p>
    <w:p w:rsidR="00D07564" w:rsidRPr="001B75A8" w:rsidRDefault="00D07564" w:rsidP="00D07564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Clinique :</w:t>
      </w:r>
    </w:p>
    <w:p w:rsidR="00D07564" w:rsidRPr="001B75A8" w:rsidRDefault="00D07564" w:rsidP="00A4584B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Ictère </w:t>
      </w:r>
      <w:r w:rsidRPr="001B75A8">
        <w:rPr>
          <w:color w:val="000000" w:themeColor="text1"/>
          <w:u w:val="dotted"/>
        </w:rPr>
        <w:t>tardif</w:t>
      </w:r>
      <w:r w:rsidR="00973799" w:rsidRPr="001B75A8">
        <w:rPr>
          <w:color w:val="000000" w:themeColor="text1"/>
        </w:rPr>
        <w:t xml:space="preserve"> </w:t>
      </w:r>
      <w:r w:rsidR="00973799" w:rsidRPr="001B75A8">
        <w:rPr>
          <w:color w:val="000000" w:themeColor="text1"/>
          <w:u w:val="dotted"/>
        </w:rPr>
        <w:t xml:space="preserve">et </w:t>
      </w:r>
      <w:r w:rsidRPr="001B75A8">
        <w:rPr>
          <w:color w:val="000000" w:themeColor="text1"/>
          <w:u w:val="dotted"/>
        </w:rPr>
        <w:t>persistant</w:t>
      </w:r>
      <w:r w:rsidR="00973799" w:rsidRPr="001B75A8">
        <w:rPr>
          <w:color w:val="000000" w:themeColor="text1"/>
        </w:rPr>
        <w:t>,</w:t>
      </w:r>
      <w:r w:rsidRPr="001B75A8">
        <w:rPr>
          <w:color w:val="000000" w:themeColor="text1"/>
        </w:rPr>
        <w:t xml:space="preserve"> avec constipation et </w:t>
      </w:r>
      <w:r w:rsidRPr="001B75A8">
        <w:rPr>
          <w:color w:val="000000" w:themeColor="text1"/>
          <w:u w:val="dotted"/>
        </w:rPr>
        <w:t>hypothermie</w:t>
      </w:r>
    </w:p>
    <w:p w:rsidR="009C55F7" w:rsidRPr="001B75A8" w:rsidRDefault="0015536E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 xml:space="preserve">6. </w:t>
      </w:r>
      <w:r w:rsidR="009C55F7" w:rsidRPr="001B75A8">
        <w:rPr>
          <w:b/>
          <w:bCs/>
          <w:color w:val="000000" w:themeColor="text1"/>
          <w:u w:val="single"/>
        </w:rPr>
        <w:t>Ictère médicamenteux</w:t>
      </w:r>
    </w:p>
    <w:p w:rsidR="009C55F7" w:rsidRPr="001B75A8" w:rsidRDefault="0015536E" w:rsidP="00A4584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B75A8">
        <w:rPr>
          <w:b/>
          <w:bCs/>
          <w:color w:val="000000" w:themeColor="text1"/>
          <w:u w:val="single"/>
        </w:rPr>
        <w:t xml:space="preserve">7. </w:t>
      </w:r>
      <w:r w:rsidR="009C55F7" w:rsidRPr="001B75A8">
        <w:rPr>
          <w:b/>
          <w:bCs/>
          <w:color w:val="000000" w:themeColor="text1"/>
          <w:u w:val="single"/>
        </w:rPr>
        <w:t>Obstruction digestive</w:t>
      </w:r>
      <w:r w:rsidR="00D07564" w:rsidRPr="001B75A8">
        <w:rPr>
          <w:b/>
          <w:bCs/>
          <w:color w:val="000000" w:themeColor="text1"/>
          <w:u w:val="single"/>
        </w:rPr>
        <w:t> :</w:t>
      </w:r>
    </w:p>
    <w:p w:rsidR="00CD33D6" w:rsidRPr="001B75A8" w:rsidRDefault="00CD33D6" w:rsidP="0096451F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Retard de l’alimentation orale</w:t>
      </w:r>
    </w:p>
    <w:p w:rsidR="0096451F" w:rsidRPr="001B75A8" w:rsidRDefault="0069388C" w:rsidP="0096451F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S</w:t>
      </w:r>
      <w:r w:rsidR="00CD33D6" w:rsidRPr="001B75A8">
        <w:rPr>
          <w:color w:val="000000" w:themeColor="text1"/>
        </w:rPr>
        <w:t>ténose duodénale ou du pylore</w:t>
      </w:r>
    </w:p>
    <w:p w:rsidR="0096451F" w:rsidRPr="001B75A8" w:rsidRDefault="0096451F" w:rsidP="0096451F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  <w:highlight w:val="yellow"/>
        </w:rPr>
        <w:t>L’atrésie de l’œsophage ne donne pas un ictère +++++</w:t>
      </w:r>
    </w:p>
    <w:p w:rsidR="007C27A2" w:rsidRPr="001B75A8" w:rsidRDefault="007C27A2" w:rsidP="0096451F">
      <w:pPr>
        <w:spacing w:after="0" w:line="360" w:lineRule="auto"/>
        <w:rPr>
          <w:color w:val="000000" w:themeColor="text1"/>
        </w:rPr>
      </w:pPr>
      <w:r w:rsidRPr="001B75A8">
        <w:rPr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48B2E5" wp14:editId="0903AFF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968115" cy="1403985"/>
                <wp:effectExtent l="0" t="0" r="13335" b="1968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815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51F" w:rsidRPr="00CD33D6" w:rsidRDefault="0096451F" w:rsidP="0096451F">
                            <w:pPr>
                              <w:spacing w:after="0" w:line="360" w:lineRule="auto"/>
                              <w:rPr>
                                <w:b/>
                                <w:bCs/>
                              </w:rPr>
                            </w:pPr>
                            <w:r w:rsidRPr="00CD33D6">
                              <w:rPr>
                                <w:b/>
                                <w:bCs/>
                              </w:rPr>
                              <w:t>Sel biliaire dans l’intestin :</w:t>
                            </w:r>
                          </w:p>
                          <w:p w:rsidR="0096451F" w:rsidRDefault="0096451F" w:rsidP="0096451F">
                            <w:pPr>
                              <w:spacing w:after="0" w:line="360" w:lineRule="auto"/>
                            </w:pPr>
                            <w:r>
                              <w:t xml:space="preserve">   - Une partie est éliminée dans les selles</w:t>
                            </w:r>
                          </w:p>
                          <w:p w:rsidR="0096451F" w:rsidRDefault="0096451F" w:rsidP="0096451F">
                            <w:pPr>
                              <w:spacing w:after="0" w:line="360" w:lineRule="auto"/>
                            </w:pPr>
                            <w:r>
                              <w:t xml:space="preserve">   - Une partie est déconjuguée par les bactéries </w:t>
                            </w:r>
                            <w:r>
                              <w:sym w:font="Wingdings" w:char="F0E0"/>
                            </w:r>
                            <w:r>
                              <w:t xml:space="preserve"> Réabsorbée</w:t>
                            </w:r>
                          </w:p>
                          <w:p w:rsidR="0096451F" w:rsidRDefault="0096451F" w:rsidP="007C27A2">
                            <w:pPr>
                              <w:spacing w:after="0" w:line="360" w:lineRule="auto"/>
                            </w:pPr>
                            <w:r w:rsidRPr="007C3822">
                              <w:rPr>
                                <w:highlight w:val="yellow"/>
                              </w:rPr>
                              <w:t>L’alimentation ralentit les bactéries</w:t>
                            </w:r>
                            <w:r w:rsidR="007C3822" w:rsidRPr="007C3822">
                              <w:rPr>
                                <w:highlight w:val="yellow"/>
                              </w:rPr>
                              <w:t xml:space="preserve"> 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48B2E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12.4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">
                <v:textbox style="mso-fit-shape-to-text:t">
                  <w:txbxContent>
                    <w:p w:rsidR="0096451F" w:rsidRPr="00CD33D6" w:rsidRDefault="0096451F" w:rsidP="0096451F">
                      <w:pPr>
                        <w:spacing w:after="0" w:line="360" w:lineRule="auto"/>
                        <w:rPr>
                          <w:b/>
                          <w:bCs/>
                        </w:rPr>
                      </w:pPr>
                      <w:r w:rsidRPr="00CD33D6">
                        <w:rPr>
                          <w:b/>
                          <w:bCs/>
                        </w:rPr>
                        <w:t>Sel biliaire dans l’intestin :</w:t>
                      </w:r>
                    </w:p>
                    <w:p w:rsidR="0096451F" w:rsidRDefault="0096451F" w:rsidP="0096451F">
                      <w:pPr>
                        <w:spacing w:after="0" w:line="360" w:lineRule="auto"/>
                      </w:pPr>
                      <w:r>
                        <w:t xml:space="preserve">   - Une partie est éliminée dans les selles</w:t>
                      </w:r>
                    </w:p>
                    <w:p w:rsidR="0096451F" w:rsidRDefault="0096451F" w:rsidP="0096451F">
                      <w:pPr>
                        <w:spacing w:after="0" w:line="360" w:lineRule="auto"/>
                      </w:pPr>
                      <w:r>
                        <w:t xml:space="preserve">   - Une partie est déconjuguée par les bactéries </w:t>
                      </w:r>
                      <w:r>
                        <w:sym w:font="Wingdings" w:char="F0E0"/>
                      </w:r>
                      <w:r>
                        <w:t xml:space="preserve"> Réabsorbée</w:t>
                      </w:r>
                    </w:p>
                    <w:p w:rsidR="0096451F" w:rsidRDefault="0096451F" w:rsidP="007C27A2">
                      <w:pPr>
                        <w:spacing w:after="0" w:line="360" w:lineRule="auto"/>
                      </w:pPr>
                      <w:r w:rsidRPr="007C3822">
                        <w:rPr>
                          <w:highlight w:val="yellow"/>
                        </w:rPr>
                        <w:t>L’alimentation ralentit les bactéries</w:t>
                      </w:r>
                      <w:r w:rsidR="007C3822" w:rsidRPr="007C3822">
                        <w:rPr>
                          <w:highlight w:val="yellow"/>
                        </w:rPr>
                        <w:t xml:space="preserve"> +++</w:t>
                      </w:r>
                    </w:p>
                  </w:txbxContent>
                </v:textbox>
              </v:shape>
            </w:pict>
          </mc:Fallback>
        </mc:AlternateContent>
      </w:r>
    </w:p>
    <w:p w:rsidR="007C27A2" w:rsidRPr="001B75A8" w:rsidRDefault="007C27A2" w:rsidP="0096451F">
      <w:pPr>
        <w:spacing w:after="0" w:line="360" w:lineRule="auto"/>
        <w:rPr>
          <w:color w:val="000000" w:themeColor="text1"/>
        </w:rPr>
      </w:pPr>
    </w:p>
    <w:p w:rsidR="0096451F" w:rsidRPr="001B75A8" w:rsidRDefault="0096451F" w:rsidP="0096451F">
      <w:pPr>
        <w:spacing w:after="0" w:line="360" w:lineRule="auto"/>
        <w:rPr>
          <w:color w:val="000000" w:themeColor="text1"/>
        </w:rPr>
      </w:pPr>
    </w:p>
    <w:p w:rsidR="007C27A2" w:rsidRPr="001B75A8" w:rsidRDefault="007C27A2" w:rsidP="0096451F">
      <w:pPr>
        <w:spacing w:after="0" w:line="360" w:lineRule="auto"/>
        <w:rPr>
          <w:color w:val="000000" w:themeColor="text1"/>
        </w:rPr>
      </w:pPr>
    </w:p>
    <w:p w:rsidR="008D530D" w:rsidRPr="001B75A8" w:rsidRDefault="008D530D" w:rsidP="0096451F">
      <w:pPr>
        <w:spacing w:after="0" w:line="360" w:lineRule="auto"/>
        <w:rPr>
          <w:color w:val="000000" w:themeColor="text1"/>
        </w:rPr>
      </w:pPr>
    </w:p>
    <w:p w:rsidR="008D530D" w:rsidRPr="001B75A8" w:rsidRDefault="008D530D" w:rsidP="0096451F">
      <w:pPr>
        <w:spacing w:after="0" w:line="360" w:lineRule="auto"/>
        <w:rPr>
          <w:color w:val="000000" w:themeColor="text1"/>
        </w:rPr>
      </w:pPr>
    </w:p>
    <w:p w:rsidR="008D530D" w:rsidRPr="001B75A8" w:rsidRDefault="008D530D" w:rsidP="0096451F">
      <w:pPr>
        <w:spacing w:after="0" w:line="360" w:lineRule="auto"/>
        <w:rPr>
          <w:color w:val="000000" w:themeColor="text1"/>
        </w:rPr>
      </w:pPr>
    </w:p>
    <w:p w:rsidR="008D530D" w:rsidRPr="001B75A8" w:rsidRDefault="008D530D" w:rsidP="0096451F">
      <w:pPr>
        <w:spacing w:after="0" w:line="360" w:lineRule="auto"/>
        <w:rPr>
          <w:color w:val="000000" w:themeColor="text1"/>
        </w:rPr>
      </w:pPr>
    </w:p>
    <w:p w:rsidR="0096451F" w:rsidRPr="001B75A8" w:rsidRDefault="0096451F" w:rsidP="0096451F">
      <w:pPr>
        <w:spacing w:after="0" w:line="360" w:lineRule="auto"/>
        <w:rPr>
          <w:color w:val="000000" w:themeColor="text1"/>
        </w:rPr>
      </w:pPr>
    </w:p>
    <w:p w:rsidR="0015536E" w:rsidRPr="001B75A8" w:rsidRDefault="0015536E" w:rsidP="0096451F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B75A8">
        <w:rPr>
          <w:b/>
          <w:bCs/>
          <w:color w:val="000000" w:themeColor="text1"/>
          <w:sz w:val="24"/>
          <w:szCs w:val="24"/>
          <w:u w:val="single"/>
        </w:rPr>
        <w:lastRenderedPageBreak/>
        <w:t>Traitement :</w:t>
      </w:r>
    </w:p>
    <w:p w:rsidR="0015536E" w:rsidRPr="001B75A8" w:rsidRDefault="0015536E" w:rsidP="0015536E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Photothérapie :</w:t>
      </w:r>
    </w:p>
    <w:p w:rsidR="0015536E" w:rsidRPr="001B75A8" w:rsidRDefault="0015536E" w:rsidP="0015536E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Bilirubine non conjuguée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Photo-oxydation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Hydrosoluble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Eliminée par le foie et le rein</w:t>
      </w:r>
    </w:p>
    <w:p w:rsidR="007C27A2" w:rsidRPr="001B75A8" w:rsidRDefault="007C27A2" w:rsidP="0015536E">
      <w:pPr>
        <w:spacing w:after="0" w:line="360" w:lineRule="auto"/>
        <w:rPr>
          <w:color w:val="000000" w:themeColor="text1"/>
        </w:rPr>
      </w:pPr>
    </w:p>
    <w:p w:rsidR="0015536E" w:rsidRPr="001B75A8" w:rsidRDefault="0015536E" w:rsidP="0015536E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Exsanguino-transfusion</w:t>
      </w:r>
    </w:p>
    <w:p w:rsidR="003F44F7" w:rsidRPr="001B75A8" w:rsidRDefault="00A66487" w:rsidP="0015536E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Quantité : </w:t>
      </w:r>
      <w:r w:rsidR="003F44F7" w:rsidRPr="001B75A8">
        <w:rPr>
          <w:color w:val="000000" w:themeColor="text1"/>
        </w:rPr>
        <w:t>180 cc/kg</w:t>
      </w:r>
    </w:p>
    <w:p w:rsidR="00A66487" w:rsidRPr="001B75A8" w:rsidRDefault="007C27A2" w:rsidP="00A66487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Si incompatibilité rhésus </w:t>
      </w:r>
      <w:r w:rsidR="00A66487" w:rsidRPr="001B75A8">
        <w:rPr>
          <w:color w:val="000000" w:themeColor="text1"/>
        </w:rPr>
        <w:sym w:font="Wingdings" w:char="F0E0"/>
      </w:r>
      <w:r w:rsidR="00A66487" w:rsidRPr="001B75A8">
        <w:rPr>
          <w:color w:val="000000" w:themeColor="text1"/>
        </w:rPr>
        <w:t xml:space="preserve"> sang iso groupe, rhésus négatif</w:t>
      </w:r>
    </w:p>
    <w:p w:rsidR="00A66487" w:rsidRPr="001B75A8" w:rsidRDefault="00A66487" w:rsidP="00A66487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Si incompatibilité ABO </w:t>
      </w:r>
      <w:r w:rsidRPr="001B75A8">
        <w:rPr>
          <w:color w:val="000000" w:themeColor="text1"/>
        </w:rPr>
        <w:sym w:font="Wingdings" w:char="F0E0"/>
      </w:r>
      <w:r w:rsidRPr="001B75A8">
        <w:rPr>
          <w:color w:val="000000" w:themeColor="text1"/>
        </w:rPr>
        <w:t xml:space="preserve"> sang groupe O, iso rhésus</w:t>
      </w:r>
    </w:p>
    <w:p w:rsidR="0015536E" w:rsidRPr="001B75A8" w:rsidRDefault="0015536E" w:rsidP="0015536E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  <w:u w:val="single"/>
        </w:rPr>
        <w:t>Autres :</w:t>
      </w:r>
      <w:r w:rsidRPr="001B75A8">
        <w:rPr>
          <w:color w:val="000000" w:themeColor="text1"/>
        </w:rPr>
        <w:t xml:space="preserve"> - Perfusion d’albumine</w:t>
      </w:r>
    </w:p>
    <w:p w:rsidR="0015536E" w:rsidRPr="001B75A8" w:rsidRDefault="0015536E" w:rsidP="0015536E">
      <w:pPr>
        <w:spacing w:after="0" w:line="360" w:lineRule="auto"/>
        <w:ind w:firstLine="708"/>
        <w:rPr>
          <w:color w:val="000000" w:themeColor="text1"/>
        </w:rPr>
      </w:pPr>
      <w:r w:rsidRPr="001B75A8">
        <w:rPr>
          <w:color w:val="000000" w:themeColor="text1"/>
        </w:rPr>
        <w:t xml:space="preserve"> - Inducteur</w:t>
      </w:r>
      <w:r w:rsidR="007C27A2" w:rsidRPr="001B75A8">
        <w:rPr>
          <w:color w:val="000000" w:themeColor="text1"/>
        </w:rPr>
        <w:t>s</w:t>
      </w:r>
      <w:r w:rsidRPr="001B75A8">
        <w:rPr>
          <w:color w:val="000000" w:themeColor="text1"/>
        </w:rPr>
        <w:t xml:space="preserve"> enzymatique</w:t>
      </w:r>
      <w:r w:rsidR="007C27A2" w:rsidRPr="001B75A8">
        <w:rPr>
          <w:color w:val="000000" w:themeColor="text1"/>
        </w:rPr>
        <w:t>s (Phénobarbital)</w:t>
      </w:r>
    </w:p>
    <w:p w:rsidR="00E76176" w:rsidRPr="001B75A8" w:rsidRDefault="0015536E" w:rsidP="007E1331">
      <w:pPr>
        <w:spacing w:after="0" w:line="360" w:lineRule="auto"/>
        <w:ind w:firstLine="708"/>
        <w:rPr>
          <w:color w:val="000000" w:themeColor="text1"/>
        </w:rPr>
      </w:pPr>
      <w:r w:rsidRPr="001B75A8">
        <w:rPr>
          <w:color w:val="000000" w:themeColor="text1"/>
        </w:rPr>
        <w:t xml:space="preserve"> - Capteur de bilirubine : cholesteramine</w:t>
      </w:r>
    </w:p>
    <w:p w:rsidR="003A6F8D" w:rsidRPr="001B75A8" w:rsidRDefault="003A6F8D" w:rsidP="003A6F8D">
      <w:pPr>
        <w:spacing w:after="0" w:line="360" w:lineRule="auto"/>
        <w:rPr>
          <w:b/>
          <w:bCs/>
          <w:color w:val="000000" w:themeColor="text1"/>
        </w:rPr>
      </w:pPr>
      <w:r w:rsidRPr="001B75A8">
        <w:rPr>
          <w:b/>
          <w:bCs/>
          <w:color w:val="000000" w:themeColor="text1"/>
        </w:rPr>
        <w:t>Indications :</w:t>
      </w:r>
    </w:p>
    <w:p w:rsidR="003A6F8D" w:rsidRPr="001B75A8" w:rsidRDefault="003A6F8D" w:rsidP="003A6F8D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Photothérapie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4498"/>
        <w:gridCol w:w="4606"/>
      </w:tblGrid>
      <w:tr w:rsidR="001B75A8" w:rsidRPr="001B75A8" w:rsidTr="00951F67">
        <w:trPr>
          <w:trHeight w:val="188"/>
        </w:trPr>
        <w:tc>
          <w:tcPr>
            <w:tcW w:w="4498" w:type="dxa"/>
          </w:tcPr>
          <w:p w:rsidR="00011CE9" w:rsidRPr="001B75A8" w:rsidRDefault="00011CE9" w:rsidP="00951F67">
            <w:pPr>
              <w:jc w:val="center"/>
              <w:rPr>
                <w:b/>
                <w:bCs/>
                <w:color w:val="000000" w:themeColor="text1"/>
              </w:rPr>
            </w:pPr>
            <w:r w:rsidRPr="001B75A8">
              <w:rPr>
                <w:b/>
                <w:bCs/>
                <w:color w:val="000000" w:themeColor="text1"/>
              </w:rPr>
              <w:t>Nouveau-né à terme</w:t>
            </w:r>
          </w:p>
        </w:tc>
        <w:tc>
          <w:tcPr>
            <w:tcW w:w="4606" w:type="dxa"/>
          </w:tcPr>
          <w:p w:rsidR="00011CE9" w:rsidRPr="001B75A8" w:rsidRDefault="00011CE9" w:rsidP="00951F67">
            <w:pPr>
              <w:jc w:val="center"/>
              <w:rPr>
                <w:b/>
                <w:bCs/>
                <w:color w:val="000000" w:themeColor="text1"/>
              </w:rPr>
            </w:pPr>
            <w:r w:rsidRPr="001B75A8">
              <w:rPr>
                <w:b/>
                <w:bCs/>
                <w:color w:val="000000" w:themeColor="text1"/>
              </w:rPr>
              <w:t>Prématuré</w:t>
            </w:r>
          </w:p>
        </w:tc>
      </w:tr>
      <w:tr w:rsidR="001B75A8" w:rsidRPr="001B75A8" w:rsidTr="00011CE9">
        <w:tc>
          <w:tcPr>
            <w:tcW w:w="4498" w:type="dxa"/>
          </w:tcPr>
          <w:p w:rsidR="00011CE9" w:rsidRPr="001B75A8" w:rsidRDefault="00011CE9" w:rsidP="00B52C4F">
            <w:pPr>
              <w:tabs>
                <w:tab w:val="center" w:pos="2141"/>
              </w:tabs>
              <w:spacing w:line="276" w:lineRule="auto"/>
              <w:rPr>
                <w:color w:val="000000" w:themeColor="text1"/>
              </w:rPr>
            </w:pPr>
            <w:r w:rsidRPr="001B75A8">
              <w:rPr>
                <w:color w:val="000000" w:themeColor="text1"/>
              </w:rPr>
              <w:t>- Simple :</w:t>
            </w:r>
            <w:r w:rsidR="00535AF7" w:rsidRPr="001B75A8">
              <w:rPr>
                <w:color w:val="000000" w:themeColor="text1"/>
              </w:rPr>
              <w:t xml:space="preserve"> bilirubine </w:t>
            </w:r>
            <w:r w:rsidR="00B52C4F" w:rsidRPr="001B75A8">
              <w:rPr>
                <w:color w:val="000000" w:themeColor="text1"/>
              </w:rPr>
              <w:t>non conjuguée</w:t>
            </w:r>
            <w:r w:rsidR="00535AF7" w:rsidRPr="001B75A8">
              <w:rPr>
                <w:color w:val="000000" w:themeColor="text1"/>
              </w:rPr>
              <w:t xml:space="preserve"> &gt; 150 mg/l</w:t>
            </w:r>
          </w:p>
          <w:p w:rsidR="00011CE9" w:rsidRPr="001B75A8" w:rsidRDefault="00011CE9" w:rsidP="00951F67">
            <w:pPr>
              <w:spacing w:line="276" w:lineRule="auto"/>
              <w:rPr>
                <w:color w:val="000000" w:themeColor="text1"/>
              </w:rPr>
            </w:pPr>
            <w:r w:rsidRPr="001B75A8">
              <w:rPr>
                <w:color w:val="000000" w:themeColor="text1"/>
              </w:rPr>
              <w:t>- A risque :</w:t>
            </w:r>
            <w:r w:rsidR="00535AF7" w:rsidRPr="001B75A8">
              <w:rPr>
                <w:color w:val="000000" w:themeColor="text1"/>
              </w:rPr>
              <w:t xml:space="preserve"> bilirubine </w:t>
            </w:r>
            <w:r w:rsidR="00B52C4F" w:rsidRPr="001B75A8">
              <w:rPr>
                <w:color w:val="000000" w:themeColor="text1"/>
              </w:rPr>
              <w:t xml:space="preserve">non conjuguée </w:t>
            </w:r>
            <w:r w:rsidR="00535AF7" w:rsidRPr="001B75A8">
              <w:rPr>
                <w:color w:val="000000" w:themeColor="text1"/>
              </w:rPr>
              <w:t>&gt; 120 mg/l</w:t>
            </w:r>
          </w:p>
        </w:tc>
        <w:tc>
          <w:tcPr>
            <w:tcW w:w="4606" w:type="dxa"/>
          </w:tcPr>
          <w:p w:rsidR="007B5F24" w:rsidRPr="001B75A8" w:rsidRDefault="007B5F24" w:rsidP="00951F67">
            <w:pPr>
              <w:tabs>
                <w:tab w:val="center" w:pos="2141"/>
                <w:tab w:val="right" w:pos="4390"/>
              </w:tabs>
              <w:spacing w:line="276" w:lineRule="auto"/>
              <w:rPr>
                <w:color w:val="000000" w:themeColor="text1"/>
              </w:rPr>
            </w:pPr>
            <w:r w:rsidRPr="001B75A8">
              <w:rPr>
                <w:color w:val="000000" w:themeColor="text1"/>
              </w:rPr>
              <w:t>- Simple :</w:t>
            </w:r>
            <w:r w:rsidR="00535AF7" w:rsidRPr="001B75A8">
              <w:rPr>
                <w:color w:val="000000" w:themeColor="text1"/>
              </w:rPr>
              <w:t xml:space="preserve"> bilirubine </w:t>
            </w:r>
            <w:r w:rsidR="00B52C4F" w:rsidRPr="001B75A8">
              <w:rPr>
                <w:color w:val="000000" w:themeColor="text1"/>
              </w:rPr>
              <w:t xml:space="preserve">non conjuguée </w:t>
            </w:r>
            <w:r w:rsidR="00535AF7" w:rsidRPr="001B75A8">
              <w:rPr>
                <w:color w:val="000000" w:themeColor="text1"/>
              </w:rPr>
              <w:t>&gt; 100 mg/l</w:t>
            </w:r>
          </w:p>
          <w:p w:rsidR="00011CE9" w:rsidRPr="001B75A8" w:rsidRDefault="007B5F24" w:rsidP="00951F67">
            <w:pPr>
              <w:spacing w:line="276" w:lineRule="auto"/>
              <w:rPr>
                <w:color w:val="000000" w:themeColor="text1"/>
              </w:rPr>
            </w:pPr>
            <w:r w:rsidRPr="001B75A8">
              <w:rPr>
                <w:color w:val="000000" w:themeColor="text1"/>
              </w:rPr>
              <w:t>- A risque :</w:t>
            </w:r>
            <w:r w:rsidR="00535AF7" w:rsidRPr="001B75A8">
              <w:rPr>
                <w:color w:val="000000" w:themeColor="text1"/>
              </w:rPr>
              <w:t xml:space="preserve"> bilirubine </w:t>
            </w:r>
            <w:r w:rsidR="00B52C4F" w:rsidRPr="001B75A8">
              <w:rPr>
                <w:color w:val="000000" w:themeColor="text1"/>
              </w:rPr>
              <w:t xml:space="preserve">non conjuguée </w:t>
            </w:r>
            <w:r w:rsidR="00535AF7" w:rsidRPr="001B75A8">
              <w:rPr>
                <w:color w:val="000000" w:themeColor="text1"/>
              </w:rPr>
              <w:t>&gt; 70 mg/l</w:t>
            </w:r>
          </w:p>
        </w:tc>
      </w:tr>
    </w:tbl>
    <w:p w:rsidR="00011CE9" w:rsidRPr="001B75A8" w:rsidRDefault="00BB0B95" w:rsidP="003A6F8D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  <w:highlight w:val="yellow"/>
        </w:rPr>
        <w:t>Complications : fièvre ++++</w:t>
      </w:r>
    </w:p>
    <w:p w:rsidR="003A6F8D" w:rsidRPr="001B75A8" w:rsidRDefault="003A6F8D" w:rsidP="003A6F8D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Exsanguino-transfusion :</w:t>
      </w:r>
    </w:p>
    <w:p w:rsidR="003A6F8D" w:rsidRPr="001B75A8" w:rsidRDefault="003A6F8D" w:rsidP="003A6F8D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Coombs positif + - Anamnèse familiale positive</w:t>
      </w:r>
    </w:p>
    <w:p w:rsidR="003A6F8D" w:rsidRPr="001B75A8" w:rsidRDefault="003A6F8D" w:rsidP="003A6F8D">
      <w:pPr>
        <w:tabs>
          <w:tab w:val="left" w:pos="157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                          - Signes de l’hémolyse</w:t>
      </w:r>
    </w:p>
    <w:p w:rsidR="003A6F8D" w:rsidRPr="001B75A8" w:rsidRDefault="003A6F8D" w:rsidP="003A6F8D">
      <w:pPr>
        <w:tabs>
          <w:tab w:val="left" w:pos="157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                          - Critères hématologiques : Cordon : Hb &lt; 14 g/dl, Hte &lt; 44%</w:t>
      </w:r>
    </w:p>
    <w:p w:rsidR="003A6F8D" w:rsidRPr="001B75A8" w:rsidRDefault="003A6F8D" w:rsidP="003A6F8D">
      <w:pPr>
        <w:tabs>
          <w:tab w:val="left" w:pos="39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ab/>
      </w:r>
      <w:r w:rsidR="001A0F49" w:rsidRPr="001B75A8">
        <w:rPr>
          <w:color w:val="000000" w:themeColor="text1"/>
        </w:rPr>
        <w:t xml:space="preserve"> </w:t>
      </w:r>
      <w:r w:rsidRPr="001B75A8">
        <w:rPr>
          <w:color w:val="000000" w:themeColor="text1"/>
        </w:rPr>
        <w:t xml:space="preserve"> N</w:t>
      </w:r>
      <w:r w:rsidR="000901BC" w:rsidRPr="001B75A8">
        <w:rPr>
          <w:color w:val="000000" w:themeColor="text1"/>
        </w:rPr>
        <w:t>ouveau-</w:t>
      </w:r>
      <w:r w:rsidRPr="001B75A8">
        <w:rPr>
          <w:color w:val="000000" w:themeColor="text1"/>
        </w:rPr>
        <w:t>né : Hb &lt; 16 g/dl, Hte &lt; 50%</w:t>
      </w:r>
    </w:p>
    <w:p w:rsidR="003A6F8D" w:rsidRPr="001B75A8" w:rsidRDefault="003A6F8D" w:rsidP="00146875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                          - Bilirubine</w:t>
      </w:r>
      <w:r w:rsidR="00146875" w:rsidRPr="001B75A8">
        <w:rPr>
          <w:color w:val="000000" w:themeColor="text1"/>
        </w:rPr>
        <w:t xml:space="preserve"> non conjuguée</w:t>
      </w:r>
      <w:r w:rsidRPr="001B75A8">
        <w:rPr>
          <w:color w:val="000000" w:themeColor="text1"/>
        </w:rPr>
        <w:t xml:space="preserve"> &gt; 70 mg/l</w:t>
      </w:r>
    </w:p>
    <w:p w:rsidR="00AF6A18" w:rsidRPr="001B75A8" w:rsidRDefault="00AF6A18" w:rsidP="00146875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  <w:highlight w:val="yellow"/>
        </w:rPr>
        <w:t>Bilirubine non conjuguée &gt; 180 mg/l</w:t>
      </w:r>
    </w:p>
    <w:p w:rsidR="00CF61AE" w:rsidRPr="001B75A8" w:rsidRDefault="00CF61AE" w:rsidP="00146875">
      <w:pPr>
        <w:tabs>
          <w:tab w:val="left" w:pos="1515"/>
        </w:tabs>
        <w:spacing w:after="0" w:line="360" w:lineRule="auto"/>
        <w:rPr>
          <w:color w:val="000000" w:themeColor="text1"/>
        </w:rPr>
      </w:pPr>
    </w:p>
    <w:p w:rsidR="003A6F8D" w:rsidRPr="001B75A8" w:rsidRDefault="003A6F8D" w:rsidP="003A6F8D">
      <w:pPr>
        <w:tabs>
          <w:tab w:val="left" w:pos="1515"/>
        </w:tabs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B75A8">
        <w:rPr>
          <w:b/>
          <w:bCs/>
          <w:color w:val="000000" w:themeColor="text1"/>
          <w:sz w:val="24"/>
          <w:szCs w:val="24"/>
          <w:u w:val="single"/>
        </w:rPr>
        <w:t>Ictère nucléaire :</w:t>
      </w:r>
    </w:p>
    <w:p w:rsidR="00A66487" w:rsidRPr="001B75A8" w:rsidRDefault="00A66487" w:rsidP="00537394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  <w:highlight w:val="yellow"/>
        </w:rPr>
        <w:t xml:space="preserve">Risque quand la bilirubine </w:t>
      </w:r>
      <w:r w:rsidR="00537394" w:rsidRPr="001B75A8">
        <w:rPr>
          <w:color w:val="000000" w:themeColor="text1"/>
          <w:highlight w:val="yellow"/>
        </w:rPr>
        <w:t>non conjuguée</w:t>
      </w:r>
      <w:r w:rsidRPr="001B75A8">
        <w:rPr>
          <w:color w:val="000000" w:themeColor="text1"/>
          <w:highlight w:val="yellow"/>
        </w:rPr>
        <w:t xml:space="preserve"> &gt; 180 mg/l</w:t>
      </w:r>
    </w:p>
    <w:p w:rsidR="003A6F8D" w:rsidRPr="001B75A8" w:rsidRDefault="003A6F8D" w:rsidP="003A6F8D">
      <w:pPr>
        <w:tabs>
          <w:tab w:val="left" w:pos="1515"/>
        </w:tabs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Clinique :</w:t>
      </w:r>
    </w:p>
    <w:p w:rsidR="003A6F8D" w:rsidRPr="001B75A8" w:rsidRDefault="003A6F8D" w:rsidP="003A6F8D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Troubles du tonus</w:t>
      </w:r>
      <w:r w:rsidR="00146875" w:rsidRPr="001B75A8">
        <w:rPr>
          <w:color w:val="000000" w:themeColor="text1"/>
        </w:rPr>
        <w:t> : opisthotonos</w:t>
      </w:r>
    </w:p>
    <w:p w:rsidR="002C1DEF" w:rsidRPr="001B75A8" w:rsidRDefault="002C1DEF" w:rsidP="002C1DEF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Troubles du comportement : agitation, somnolence</w:t>
      </w:r>
    </w:p>
    <w:p w:rsidR="002C1DEF" w:rsidRPr="001B75A8" w:rsidRDefault="002C1DEF" w:rsidP="002C1DEF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Troubles oculaires : coucher de soleil</w:t>
      </w:r>
    </w:p>
    <w:p w:rsidR="003A6F8D" w:rsidRPr="001B75A8" w:rsidRDefault="003A6F8D" w:rsidP="003A6F8D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Modification du cri</w:t>
      </w:r>
      <w:r w:rsidR="00146875" w:rsidRPr="001B75A8">
        <w:rPr>
          <w:color w:val="000000" w:themeColor="text1"/>
        </w:rPr>
        <w:t> : monocorde, désagréable</w:t>
      </w:r>
    </w:p>
    <w:p w:rsidR="00146875" w:rsidRPr="001B75A8" w:rsidRDefault="00146875" w:rsidP="00146875">
      <w:pPr>
        <w:tabs>
          <w:tab w:val="left" w:pos="1515"/>
        </w:tabs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Evolution :</w:t>
      </w:r>
    </w:p>
    <w:p w:rsidR="00146875" w:rsidRPr="001B75A8" w:rsidRDefault="00146875" w:rsidP="00146875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Mort</w:t>
      </w:r>
    </w:p>
    <w:p w:rsidR="00146875" w:rsidRPr="001B75A8" w:rsidRDefault="00146875" w:rsidP="00146875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Survie avec séquelles : IMC, surdité</w:t>
      </w:r>
      <w:r w:rsidR="00AF6A18" w:rsidRPr="001B75A8">
        <w:rPr>
          <w:color w:val="000000" w:themeColor="text1"/>
        </w:rPr>
        <w:t>, convulsions</w:t>
      </w:r>
    </w:p>
    <w:p w:rsidR="00146875" w:rsidRPr="001B75A8" w:rsidRDefault="00146875" w:rsidP="001A0F49">
      <w:pPr>
        <w:tabs>
          <w:tab w:val="left" w:pos="151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Régression complète</w:t>
      </w:r>
      <w:r w:rsidR="001A0F49" w:rsidRPr="001B75A8">
        <w:rPr>
          <w:color w:val="000000" w:themeColor="text1"/>
        </w:rPr>
        <w:t xml:space="preserve"> exceptionnelle</w:t>
      </w:r>
    </w:p>
    <w:p w:rsidR="00AF6A18" w:rsidRPr="001B75A8" w:rsidRDefault="00AF6A18" w:rsidP="001A0F49">
      <w:pPr>
        <w:tabs>
          <w:tab w:val="left" w:pos="1515"/>
        </w:tabs>
        <w:spacing w:after="0" w:line="360" w:lineRule="auto"/>
        <w:rPr>
          <w:color w:val="000000" w:themeColor="text1"/>
        </w:rPr>
      </w:pPr>
    </w:p>
    <w:p w:rsidR="00AF6A18" w:rsidRPr="001B75A8" w:rsidRDefault="00AF6A18" w:rsidP="001A0F49">
      <w:pPr>
        <w:tabs>
          <w:tab w:val="left" w:pos="1515"/>
        </w:tabs>
        <w:spacing w:after="0" w:line="360" w:lineRule="auto"/>
        <w:rPr>
          <w:color w:val="000000" w:themeColor="text1"/>
        </w:rPr>
      </w:pPr>
    </w:p>
    <w:p w:rsidR="00AF6A18" w:rsidRPr="001B75A8" w:rsidRDefault="00AF6A18" w:rsidP="001A0F49">
      <w:pPr>
        <w:tabs>
          <w:tab w:val="left" w:pos="1515"/>
        </w:tabs>
        <w:spacing w:after="0" w:line="360" w:lineRule="auto"/>
        <w:rPr>
          <w:color w:val="000000" w:themeColor="text1"/>
        </w:rPr>
      </w:pPr>
    </w:p>
    <w:p w:rsidR="001A0F49" w:rsidRPr="001B75A8" w:rsidRDefault="001A0F49" w:rsidP="001A0F49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B75A8">
        <w:rPr>
          <w:b/>
          <w:bCs/>
          <w:color w:val="000000" w:themeColor="text1"/>
          <w:sz w:val="28"/>
          <w:szCs w:val="28"/>
          <w:u w:val="single"/>
        </w:rPr>
        <w:lastRenderedPageBreak/>
        <w:t>Ictère a bilirubine conjuguée :</w:t>
      </w:r>
    </w:p>
    <w:p w:rsidR="00655E0F" w:rsidRPr="001B75A8" w:rsidRDefault="00655E0F" w:rsidP="00655E0F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Urines foncées et selles décolorées +++</w:t>
      </w:r>
    </w:p>
    <w:p w:rsidR="00655E0F" w:rsidRPr="001B75A8" w:rsidRDefault="00655E0F" w:rsidP="001A0F49">
      <w:pPr>
        <w:spacing w:after="0" w:line="360" w:lineRule="auto"/>
        <w:rPr>
          <w:color w:val="000000" w:themeColor="text1"/>
          <w:u w:val="single"/>
        </w:rPr>
      </w:pPr>
      <w:r w:rsidRPr="001B75A8">
        <w:rPr>
          <w:color w:val="000000" w:themeColor="text1"/>
          <w:u w:val="single"/>
        </w:rPr>
        <w:t>Mécanisme</w:t>
      </w:r>
      <w:r w:rsidR="00EE1945" w:rsidRPr="001B75A8">
        <w:rPr>
          <w:color w:val="000000" w:themeColor="text1"/>
          <w:u w:val="single"/>
        </w:rPr>
        <w:t>s</w:t>
      </w:r>
      <w:r w:rsidRPr="001B75A8">
        <w:rPr>
          <w:color w:val="000000" w:themeColor="text1"/>
          <w:u w:val="single"/>
        </w:rPr>
        <w:t> :</w:t>
      </w:r>
    </w:p>
    <w:p w:rsidR="00E911FF" w:rsidRPr="001B75A8" w:rsidRDefault="003E3F31" w:rsidP="001A0F49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</w:t>
      </w:r>
      <w:r w:rsidR="00146875" w:rsidRPr="001B75A8">
        <w:rPr>
          <w:color w:val="000000" w:themeColor="text1"/>
        </w:rPr>
        <w:t xml:space="preserve">Obstacle </w:t>
      </w:r>
      <w:r w:rsidR="001A0F49" w:rsidRPr="001B75A8">
        <w:rPr>
          <w:color w:val="000000" w:themeColor="text1"/>
        </w:rPr>
        <w:t>à</w:t>
      </w:r>
      <w:r w:rsidR="00146875" w:rsidRPr="001B75A8">
        <w:rPr>
          <w:color w:val="000000" w:themeColor="text1"/>
        </w:rPr>
        <w:t xml:space="preserve"> l’</w:t>
      </w:r>
      <w:r w:rsidR="001A0F49" w:rsidRPr="001B75A8">
        <w:rPr>
          <w:color w:val="000000" w:themeColor="text1"/>
        </w:rPr>
        <w:t>excrétion</w:t>
      </w:r>
      <w:r w:rsidR="00D96077" w:rsidRPr="001B75A8">
        <w:rPr>
          <w:color w:val="000000" w:themeColor="text1"/>
        </w:rPr>
        <w:t> : lithiase, sténose …</w:t>
      </w:r>
    </w:p>
    <w:p w:rsidR="00431430" w:rsidRPr="001B75A8" w:rsidRDefault="003E3F31" w:rsidP="0077155D">
      <w:pPr>
        <w:spacing w:after="0" w:line="360" w:lineRule="auto"/>
        <w:rPr>
          <w:b/>
          <w:bCs/>
          <w:color w:val="000000" w:themeColor="text1"/>
        </w:rPr>
      </w:pPr>
      <w:r w:rsidRPr="001B75A8">
        <w:rPr>
          <w:b/>
          <w:bCs/>
          <w:color w:val="000000" w:themeColor="text1"/>
        </w:rPr>
        <w:t xml:space="preserve">   </w:t>
      </w:r>
      <w:r w:rsidR="00431430" w:rsidRPr="001B75A8">
        <w:rPr>
          <w:b/>
          <w:bCs/>
          <w:color w:val="000000" w:themeColor="text1"/>
        </w:rPr>
        <w:t>Syndrome de la bile épaisse :</w:t>
      </w:r>
      <w:r w:rsidR="000B75B9" w:rsidRPr="001B75A8">
        <w:rPr>
          <w:b/>
          <w:bCs/>
          <w:color w:val="000000" w:themeColor="text1"/>
        </w:rPr>
        <w:t xml:space="preserve"> ++++</w:t>
      </w:r>
    </w:p>
    <w:p w:rsidR="00431430" w:rsidRPr="001B75A8" w:rsidRDefault="00431430" w:rsidP="00E60AA9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  - Incompatibilité rhésus </w:t>
      </w:r>
      <w:r w:rsidR="00E60AA9" w:rsidRPr="001B75A8">
        <w:rPr>
          <w:color w:val="000000" w:themeColor="text1"/>
        </w:rPr>
        <w:t>surtout (pas que)</w:t>
      </w:r>
    </w:p>
    <w:p w:rsidR="00470262" w:rsidRPr="001B75A8" w:rsidRDefault="00470262" w:rsidP="00DD210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  - </w:t>
      </w:r>
      <w:r w:rsidR="00DD2108" w:rsidRPr="001B75A8">
        <w:rPr>
          <w:color w:val="000000" w:themeColor="text1"/>
        </w:rPr>
        <w:t>Souvent</w:t>
      </w:r>
      <w:r w:rsidR="00D63BAC" w:rsidRPr="001B75A8">
        <w:rPr>
          <w:color w:val="000000" w:themeColor="text1"/>
        </w:rPr>
        <w:t xml:space="preserve"> conjugué</w:t>
      </w:r>
      <w:r w:rsidRPr="001B75A8">
        <w:rPr>
          <w:color w:val="000000" w:themeColor="text1"/>
        </w:rPr>
        <w:t>, parfois mixte +++++++</w:t>
      </w:r>
    </w:p>
    <w:p w:rsidR="00431430" w:rsidRPr="001B75A8" w:rsidRDefault="00431430" w:rsidP="00431430">
      <w:pPr>
        <w:tabs>
          <w:tab w:val="left" w:pos="265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  - Risque d’ictère nucléaire</w:t>
      </w:r>
    </w:p>
    <w:p w:rsidR="0077155D" w:rsidRPr="001B75A8" w:rsidRDefault="0077155D" w:rsidP="00431430">
      <w:pPr>
        <w:tabs>
          <w:tab w:val="left" w:pos="2655"/>
        </w:tabs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 xml:space="preserve">       - </w:t>
      </w:r>
      <w:r w:rsidRPr="001B75A8">
        <w:rPr>
          <w:color w:val="000000" w:themeColor="text1"/>
          <w:highlight w:val="yellow"/>
        </w:rPr>
        <w:t>Bile épaisse + ictère nucléaire = incompatibilité rhésus</w:t>
      </w:r>
    </w:p>
    <w:p w:rsidR="007645B0" w:rsidRPr="001B75A8" w:rsidRDefault="007645B0" w:rsidP="00431430">
      <w:pPr>
        <w:tabs>
          <w:tab w:val="left" w:pos="2655"/>
        </w:tabs>
        <w:spacing w:after="0" w:line="360" w:lineRule="auto"/>
        <w:rPr>
          <w:color w:val="000000" w:themeColor="text1"/>
        </w:rPr>
      </w:pPr>
    </w:p>
    <w:p w:rsidR="001A0F49" w:rsidRPr="001B75A8" w:rsidRDefault="001A0F49" w:rsidP="001A0F49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B75A8">
        <w:rPr>
          <w:b/>
          <w:bCs/>
          <w:color w:val="000000" w:themeColor="text1"/>
          <w:sz w:val="28"/>
          <w:szCs w:val="28"/>
          <w:u w:val="single"/>
        </w:rPr>
        <w:t>Ictère mixte :</w:t>
      </w:r>
    </w:p>
    <w:p w:rsidR="001A0F49" w:rsidRPr="001B75A8" w:rsidRDefault="001A0F49" w:rsidP="001A0F49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Hépatite infectieuse</w:t>
      </w:r>
    </w:p>
    <w:p w:rsidR="001A0F49" w:rsidRPr="001B75A8" w:rsidRDefault="001A0F49" w:rsidP="001A0F49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Syndrome d’Alagille (paucité des voies biliaires intra-hépatiques)</w:t>
      </w:r>
    </w:p>
    <w:p w:rsidR="005E6778" w:rsidRPr="001B75A8" w:rsidRDefault="005E6778" w:rsidP="005E67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Mucoviscidose</w:t>
      </w:r>
    </w:p>
    <w:p w:rsidR="00767E33" w:rsidRPr="001B75A8" w:rsidRDefault="00767E33" w:rsidP="00767E33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Déficit en alpha-1-antitrypsine</w:t>
      </w:r>
    </w:p>
    <w:p w:rsidR="005E6778" w:rsidRPr="001B75A8" w:rsidRDefault="005E6778" w:rsidP="005E6778">
      <w:pPr>
        <w:spacing w:after="0" w:line="360" w:lineRule="auto"/>
        <w:rPr>
          <w:color w:val="000000" w:themeColor="text1"/>
        </w:rPr>
      </w:pPr>
      <w:r w:rsidRPr="001B75A8">
        <w:rPr>
          <w:color w:val="000000" w:themeColor="text1"/>
        </w:rPr>
        <w:t>Galactosémie congénitale, intolérance au fructose</w:t>
      </w:r>
    </w:p>
    <w:sectPr w:rsidR="005E6778" w:rsidRPr="001B75A8" w:rsidSect="00781A9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B30" w:rsidRDefault="00B71B30" w:rsidP="003A6F8D">
      <w:pPr>
        <w:spacing w:after="0" w:line="240" w:lineRule="auto"/>
      </w:pPr>
      <w:r>
        <w:separator/>
      </w:r>
    </w:p>
  </w:endnote>
  <w:endnote w:type="continuationSeparator" w:id="0">
    <w:p w:rsidR="00B71B30" w:rsidRDefault="00B71B30" w:rsidP="003A6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B30" w:rsidRDefault="00B71B30" w:rsidP="003A6F8D">
      <w:pPr>
        <w:spacing w:after="0" w:line="240" w:lineRule="auto"/>
      </w:pPr>
      <w:r>
        <w:separator/>
      </w:r>
    </w:p>
  </w:footnote>
  <w:footnote w:type="continuationSeparator" w:id="0">
    <w:p w:rsidR="00B71B30" w:rsidRDefault="00B71B30" w:rsidP="003A6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659"/>
    <w:rsid w:val="000065A3"/>
    <w:rsid w:val="00011CE9"/>
    <w:rsid w:val="000901BC"/>
    <w:rsid w:val="000A271E"/>
    <w:rsid w:val="000B75B9"/>
    <w:rsid w:val="000F67F0"/>
    <w:rsid w:val="00105BCC"/>
    <w:rsid w:val="00146875"/>
    <w:rsid w:val="0015536E"/>
    <w:rsid w:val="00162C24"/>
    <w:rsid w:val="0017090F"/>
    <w:rsid w:val="001A01BD"/>
    <w:rsid w:val="001A0F49"/>
    <w:rsid w:val="001B45E6"/>
    <w:rsid w:val="001B75A8"/>
    <w:rsid w:val="001E431D"/>
    <w:rsid w:val="001F0795"/>
    <w:rsid w:val="00214D2B"/>
    <w:rsid w:val="00236DD5"/>
    <w:rsid w:val="002436B0"/>
    <w:rsid w:val="002A4763"/>
    <w:rsid w:val="002C1DEF"/>
    <w:rsid w:val="00320B63"/>
    <w:rsid w:val="00354659"/>
    <w:rsid w:val="00395CB8"/>
    <w:rsid w:val="003A6F8D"/>
    <w:rsid w:val="003B4469"/>
    <w:rsid w:val="003D08A8"/>
    <w:rsid w:val="003E3F31"/>
    <w:rsid w:val="003E6D3A"/>
    <w:rsid w:val="003F44F7"/>
    <w:rsid w:val="00431430"/>
    <w:rsid w:val="00470262"/>
    <w:rsid w:val="00470DA9"/>
    <w:rsid w:val="004D23CC"/>
    <w:rsid w:val="004D4449"/>
    <w:rsid w:val="00524D9A"/>
    <w:rsid w:val="00535AF7"/>
    <w:rsid w:val="00537394"/>
    <w:rsid w:val="005516F2"/>
    <w:rsid w:val="005855E9"/>
    <w:rsid w:val="005C6F45"/>
    <w:rsid w:val="005E6778"/>
    <w:rsid w:val="006269AB"/>
    <w:rsid w:val="00655E0F"/>
    <w:rsid w:val="0069388C"/>
    <w:rsid w:val="00705D92"/>
    <w:rsid w:val="007256C3"/>
    <w:rsid w:val="0073231E"/>
    <w:rsid w:val="007645B0"/>
    <w:rsid w:val="00767E33"/>
    <w:rsid w:val="0077155D"/>
    <w:rsid w:val="00781A93"/>
    <w:rsid w:val="007B5F24"/>
    <w:rsid w:val="007C27A2"/>
    <w:rsid w:val="007C3822"/>
    <w:rsid w:val="007E1331"/>
    <w:rsid w:val="0081449B"/>
    <w:rsid w:val="008C4FFA"/>
    <w:rsid w:val="008D530D"/>
    <w:rsid w:val="0093233C"/>
    <w:rsid w:val="009436F0"/>
    <w:rsid w:val="0095087E"/>
    <w:rsid w:val="00951F67"/>
    <w:rsid w:val="0096047C"/>
    <w:rsid w:val="0096451F"/>
    <w:rsid w:val="00973799"/>
    <w:rsid w:val="00976C38"/>
    <w:rsid w:val="009C55F7"/>
    <w:rsid w:val="009E53C4"/>
    <w:rsid w:val="00A02AB8"/>
    <w:rsid w:val="00A4584B"/>
    <w:rsid w:val="00A65E46"/>
    <w:rsid w:val="00A66487"/>
    <w:rsid w:val="00A7050D"/>
    <w:rsid w:val="00AF6A18"/>
    <w:rsid w:val="00B0680F"/>
    <w:rsid w:val="00B26304"/>
    <w:rsid w:val="00B362F1"/>
    <w:rsid w:val="00B43F12"/>
    <w:rsid w:val="00B52C4F"/>
    <w:rsid w:val="00B71B30"/>
    <w:rsid w:val="00BB0B95"/>
    <w:rsid w:val="00BB2F21"/>
    <w:rsid w:val="00CD33D6"/>
    <w:rsid w:val="00CF61AE"/>
    <w:rsid w:val="00D04122"/>
    <w:rsid w:val="00D07564"/>
    <w:rsid w:val="00D51620"/>
    <w:rsid w:val="00D63BAC"/>
    <w:rsid w:val="00D916CC"/>
    <w:rsid w:val="00D96077"/>
    <w:rsid w:val="00DC7678"/>
    <w:rsid w:val="00DD2108"/>
    <w:rsid w:val="00DD7E85"/>
    <w:rsid w:val="00E13B2E"/>
    <w:rsid w:val="00E60AA9"/>
    <w:rsid w:val="00E76176"/>
    <w:rsid w:val="00E911FF"/>
    <w:rsid w:val="00E94DF5"/>
    <w:rsid w:val="00EB3B56"/>
    <w:rsid w:val="00EC1CF9"/>
    <w:rsid w:val="00EC1F9D"/>
    <w:rsid w:val="00EE1945"/>
    <w:rsid w:val="00EF3DD9"/>
    <w:rsid w:val="00F16944"/>
    <w:rsid w:val="00F23AD4"/>
    <w:rsid w:val="00F341FD"/>
    <w:rsid w:val="00FD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D945A-78AE-45A1-8990-A31F7953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A6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A6F8D"/>
  </w:style>
  <w:style w:type="paragraph" w:styleId="Pieddepage">
    <w:name w:val="footer"/>
    <w:basedOn w:val="Normal"/>
    <w:link w:val="PieddepageCar"/>
    <w:uiPriority w:val="99"/>
    <w:unhideWhenUsed/>
    <w:rsid w:val="003A6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A6F8D"/>
  </w:style>
  <w:style w:type="table" w:styleId="Grilledutableau">
    <w:name w:val="Table Grid"/>
    <w:basedOn w:val="TableauNormal"/>
    <w:uiPriority w:val="59"/>
    <w:rsid w:val="00011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64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45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AAA69-9F77-4C48-B6CB-A130EFA31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5</Pages>
  <Words>848</Words>
  <Characters>4670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61</cp:revision>
  <dcterms:created xsi:type="dcterms:W3CDTF">2014-03-08T13:16:00Z</dcterms:created>
  <dcterms:modified xsi:type="dcterms:W3CDTF">2015-06-04T13:58:00Z</dcterms:modified>
</cp:coreProperties>
</file>