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D1483D" w:rsidRDefault="00FF67D5" w:rsidP="00D1483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LEISHMANIOSE CUTANEE</w:t>
      </w:r>
    </w:p>
    <w:p w:rsidR="001B261B" w:rsidRPr="00D1483D" w:rsidRDefault="001B261B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D5382" w:rsidRPr="000E1D6F" w:rsidRDefault="001B261B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1645C">
        <w:rPr>
          <w:rFonts w:asciiTheme="minorHAnsi" w:hAnsiTheme="minorHAnsi"/>
          <w:sz w:val="22"/>
          <w:szCs w:val="22"/>
          <w:highlight w:val="yellow"/>
        </w:rPr>
        <w:t>endémique</w:t>
      </w:r>
      <w:r w:rsidR="000E1D6F">
        <w:rPr>
          <w:rFonts w:asciiTheme="minorHAnsi" w:hAnsiTheme="minorHAnsi"/>
          <w:sz w:val="22"/>
          <w:szCs w:val="22"/>
        </w:rPr>
        <w:t>,</w:t>
      </w:r>
      <w:r w:rsidRPr="000E1D6F">
        <w:rPr>
          <w:rFonts w:asciiTheme="minorHAnsi" w:hAnsiTheme="minorHAnsi"/>
          <w:sz w:val="22"/>
          <w:szCs w:val="22"/>
        </w:rPr>
        <w:t xml:space="preserve"> agent responsable</w:t>
      </w:r>
      <w:r w:rsidR="00FD5382" w:rsidRPr="000E1D6F">
        <w:rPr>
          <w:rFonts w:asciiTheme="minorHAnsi" w:hAnsiTheme="minorHAnsi"/>
          <w:sz w:val="22"/>
          <w:szCs w:val="22"/>
        </w:rPr>
        <w:t> :</w:t>
      </w:r>
    </w:p>
    <w:p w:rsidR="00FD5382" w:rsidRPr="00D1483D" w:rsidRDefault="001B261B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Leishmania major</w:t>
      </w:r>
      <w:r w:rsidR="00FD5382" w:rsidRPr="00D1483D">
        <w:rPr>
          <w:rFonts w:asciiTheme="minorHAnsi" w:hAnsiTheme="minorHAnsi"/>
          <w:sz w:val="22"/>
          <w:szCs w:val="22"/>
        </w:rPr>
        <w:t xml:space="preserve"> : leishmaniose zoonotique ou rurale retrouvée dans les régions semi-désertiques : Msila, Biskra, Béchar, réservoir =&gt; rongeur sauvage (gerboise, mériones) </w:t>
      </w:r>
    </w:p>
    <w:p w:rsidR="00FD5382" w:rsidRPr="00D1483D" w:rsidRDefault="00FD5382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Leishmania </w:t>
      </w:r>
      <w:proofErr w:type="spellStart"/>
      <w:r w:rsidRPr="00D1483D">
        <w:rPr>
          <w:rFonts w:asciiTheme="minorHAnsi" w:hAnsiTheme="minorHAnsi"/>
          <w:b/>
          <w:sz w:val="22"/>
          <w:szCs w:val="22"/>
        </w:rPr>
        <w:t>infantum</w:t>
      </w:r>
      <w:proofErr w:type="spellEnd"/>
      <w:r w:rsidRPr="00D1483D">
        <w:rPr>
          <w:rFonts w:asciiTheme="minorHAnsi" w:hAnsiTheme="minorHAnsi"/>
          <w:sz w:val="22"/>
          <w:szCs w:val="22"/>
        </w:rPr>
        <w:t> : leishmaniose cutanée autochtone</w:t>
      </w:r>
      <w:r w:rsidR="002F308A" w:rsidRPr="00D1483D">
        <w:rPr>
          <w:rFonts w:asciiTheme="minorHAnsi" w:hAnsiTheme="minorHAnsi"/>
          <w:sz w:val="22"/>
          <w:szCs w:val="22"/>
        </w:rPr>
        <w:t xml:space="preserve"> ou urbaine retrouvée dans le nord de l’Algérie notamment </w:t>
      </w:r>
      <w:proofErr w:type="spellStart"/>
      <w:r w:rsidR="002F308A" w:rsidRPr="00D1483D">
        <w:rPr>
          <w:rFonts w:asciiTheme="minorHAnsi" w:hAnsiTheme="minorHAnsi"/>
          <w:sz w:val="22"/>
          <w:szCs w:val="22"/>
        </w:rPr>
        <w:t>Boumerdes</w:t>
      </w:r>
      <w:proofErr w:type="spellEnd"/>
      <w:r w:rsidR="002F308A" w:rsidRPr="00D1483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2F308A" w:rsidRPr="00D1483D">
        <w:rPr>
          <w:rFonts w:asciiTheme="minorHAnsi" w:hAnsiTheme="minorHAnsi"/>
          <w:sz w:val="22"/>
          <w:szCs w:val="22"/>
        </w:rPr>
        <w:t>Reghaïa</w:t>
      </w:r>
      <w:proofErr w:type="spellEnd"/>
      <w:r w:rsidR="002F308A" w:rsidRPr="00D1483D">
        <w:rPr>
          <w:rFonts w:asciiTheme="minorHAnsi" w:hAnsiTheme="minorHAnsi"/>
          <w:sz w:val="22"/>
          <w:szCs w:val="22"/>
        </w:rPr>
        <w:t xml:space="preserve">, réservoir =&gt; chien  </w:t>
      </w:r>
    </w:p>
    <w:p w:rsidR="002F308A" w:rsidRPr="00D1483D" w:rsidRDefault="00FD5382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Leishmania </w:t>
      </w:r>
      <w:proofErr w:type="spellStart"/>
      <w:r w:rsidRPr="00D1483D">
        <w:rPr>
          <w:rFonts w:asciiTheme="minorHAnsi" w:hAnsiTheme="minorHAnsi"/>
          <w:b/>
          <w:sz w:val="22"/>
          <w:szCs w:val="22"/>
        </w:rPr>
        <w:t>tropica</w:t>
      </w:r>
      <w:proofErr w:type="spellEnd"/>
      <w:r w:rsidR="002F308A" w:rsidRPr="00D1483D">
        <w:rPr>
          <w:rFonts w:asciiTheme="minorHAnsi" w:hAnsiTheme="minorHAnsi"/>
          <w:sz w:val="22"/>
          <w:szCs w:val="22"/>
        </w:rPr>
        <w:t xml:space="preserve"> : leishmaniose urbaine d’Arabie saoudite, Iran et Irak, réservoir =&gt; l’homme </w:t>
      </w:r>
    </w:p>
    <w:p w:rsidR="002F308A" w:rsidRPr="00D1483D" w:rsidRDefault="002F308A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le vecteur =&gt; le phlébotome femelle</w:t>
      </w:r>
      <w:r w:rsidR="00D06D58" w:rsidRPr="00D1483D">
        <w:rPr>
          <w:rFonts w:asciiTheme="minorHAnsi" w:hAnsiTheme="minorHAnsi"/>
          <w:sz w:val="22"/>
          <w:szCs w:val="22"/>
        </w:rPr>
        <w:t xml:space="preserve"> hématophage </w:t>
      </w:r>
      <w:r w:rsidR="00D67275" w:rsidRPr="00D1483D">
        <w:rPr>
          <w:rFonts w:asciiTheme="minorHAnsi" w:hAnsiTheme="minorHAnsi"/>
          <w:sz w:val="22"/>
          <w:szCs w:val="22"/>
        </w:rPr>
        <w:t xml:space="preserve">transmet le parasite lors d’un repas sanguin nocturne l’été dans les régions tempérées et toute l’année dans les régions tropicales </w:t>
      </w:r>
    </w:p>
    <w:p w:rsidR="00D67275" w:rsidRPr="00D1483D" w:rsidRDefault="00D67275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67275" w:rsidRPr="00D1483D" w:rsidRDefault="00D6727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Cycle parasitaire :</w:t>
      </w:r>
    </w:p>
    <w:p w:rsidR="00D67275" w:rsidRPr="00D1483D" w:rsidRDefault="00D67275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67275" w:rsidRPr="00D1483D" w:rsidRDefault="00D6727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le phlébotome ingère le parasite sous forme amastigote en piquant l’homme ou l’animal</w:t>
      </w:r>
    </w:p>
    <w:p w:rsidR="00D67275" w:rsidRPr="00D1483D" w:rsidRDefault="00D6727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le parasite se transforme en </w:t>
      </w:r>
      <w:proofErr w:type="spellStart"/>
      <w:r w:rsidRPr="00D1483D">
        <w:rPr>
          <w:rFonts w:asciiTheme="minorHAnsi" w:hAnsiTheme="minorHAnsi"/>
          <w:sz w:val="22"/>
          <w:szCs w:val="22"/>
        </w:rPr>
        <w:t>promastigote</w:t>
      </w:r>
      <w:proofErr w:type="spellEnd"/>
      <w:r w:rsidRPr="00D1483D">
        <w:rPr>
          <w:rFonts w:asciiTheme="minorHAnsi" w:hAnsiTheme="minorHAnsi"/>
          <w:sz w:val="22"/>
          <w:szCs w:val="22"/>
        </w:rPr>
        <w:t xml:space="preserve"> dans le tube digestif de l’insecte puis migre vers les glandes salivaires </w:t>
      </w:r>
    </w:p>
    <w:p w:rsidR="00D67275" w:rsidRPr="00D1483D" w:rsidRDefault="00D6727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lors d’un deuxième repas, la forme </w:t>
      </w:r>
      <w:proofErr w:type="spellStart"/>
      <w:r w:rsidRPr="00D1483D">
        <w:rPr>
          <w:rFonts w:asciiTheme="minorHAnsi" w:hAnsiTheme="minorHAnsi"/>
          <w:sz w:val="22"/>
          <w:szCs w:val="22"/>
        </w:rPr>
        <w:t>promastigote</w:t>
      </w:r>
      <w:proofErr w:type="spellEnd"/>
      <w:r w:rsidRPr="00D1483D">
        <w:rPr>
          <w:rFonts w:asciiTheme="minorHAnsi" w:hAnsiTheme="minorHAnsi"/>
          <w:sz w:val="22"/>
          <w:szCs w:val="22"/>
        </w:rPr>
        <w:t xml:space="preserve"> est transmise à l’homme </w:t>
      </w:r>
    </w:p>
    <w:p w:rsidR="00D67275" w:rsidRPr="00D1483D" w:rsidRDefault="00D67275" w:rsidP="000E1D6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une fois pénétré chez l’hôte le parasite gagne </w:t>
      </w:r>
      <w:r w:rsidR="000E1D6F">
        <w:rPr>
          <w:rFonts w:asciiTheme="minorHAnsi" w:hAnsiTheme="minorHAnsi"/>
          <w:sz w:val="22"/>
          <w:szCs w:val="22"/>
        </w:rPr>
        <w:t>l</w:t>
      </w:r>
      <w:r w:rsidRPr="00D1483D">
        <w:rPr>
          <w:rFonts w:asciiTheme="minorHAnsi" w:hAnsiTheme="minorHAnsi"/>
          <w:sz w:val="22"/>
          <w:szCs w:val="22"/>
        </w:rPr>
        <w:t xml:space="preserve">e système </w:t>
      </w:r>
      <w:r w:rsidR="000E1D6F" w:rsidRPr="00D1483D">
        <w:rPr>
          <w:rFonts w:asciiTheme="minorHAnsi" w:hAnsiTheme="minorHAnsi"/>
          <w:sz w:val="22"/>
          <w:szCs w:val="22"/>
        </w:rPr>
        <w:t>réticulo-endothélial</w:t>
      </w:r>
      <w:r w:rsidRPr="00D1483D">
        <w:rPr>
          <w:rFonts w:asciiTheme="minorHAnsi" w:hAnsiTheme="minorHAnsi"/>
          <w:sz w:val="22"/>
          <w:szCs w:val="22"/>
        </w:rPr>
        <w:t xml:space="preserve"> </w:t>
      </w:r>
      <w:r w:rsidR="00C359E8" w:rsidRPr="00D1483D">
        <w:rPr>
          <w:rFonts w:asciiTheme="minorHAnsi" w:hAnsiTheme="minorHAnsi"/>
          <w:sz w:val="22"/>
          <w:szCs w:val="22"/>
        </w:rPr>
        <w:t xml:space="preserve">et </w:t>
      </w:r>
      <w:r w:rsidR="000E1D6F">
        <w:rPr>
          <w:rFonts w:asciiTheme="minorHAnsi" w:hAnsiTheme="minorHAnsi"/>
          <w:sz w:val="22"/>
          <w:szCs w:val="22"/>
        </w:rPr>
        <w:t xml:space="preserve">les </w:t>
      </w:r>
      <w:r w:rsidR="00C359E8" w:rsidRPr="00D1483D">
        <w:rPr>
          <w:rFonts w:asciiTheme="minorHAnsi" w:hAnsiTheme="minorHAnsi"/>
          <w:sz w:val="22"/>
          <w:szCs w:val="22"/>
        </w:rPr>
        <w:t>cellules phagocytaire</w:t>
      </w:r>
      <w:r w:rsidR="000E1D6F">
        <w:rPr>
          <w:rFonts w:asciiTheme="minorHAnsi" w:hAnsiTheme="minorHAnsi"/>
          <w:sz w:val="22"/>
          <w:szCs w:val="22"/>
        </w:rPr>
        <w:t>s</w:t>
      </w:r>
      <w:r w:rsidR="00C359E8" w:rsidRPr="00D1483D">
        <w:rPr>
          <w:rFonts w:asciiTheme="minorHAnsi" w:hAnsiTheme="minorHAnsi"/>
          <w:sz w:val="22"/>
          <w:szCs w:val="22"/>
        </w:rPr>
        <w:t xml:space="preserve"> o</w:t>
      </w:r>
      <w:r w:rsidR="000E1D6F">
        <w:rPr>
          <w:rFonts w:asciiTheme="minorHAnsi" w:hAnsiTheme="minorHAnsi"/>
          <w:sz w:val="22"/>
          <w:szCs w:val="22"/>
        </w:rPr>
        <w:t>ù</w:t>
      </w:r>
      <w:r w:rsidR="00C359E8" w:rsidRPr="00D1483D">
        <w:rPr>
          <w:rFonts w:asciiTheme="minorHAnsi" w:hAnsiTheme="minorHAnsi"/>
          <w:sz w:val="22"/>
          <w:szCs w:val="22"/>
        </w:rPr>
        <w:t xml:space="preserve"> il se transforme en leishmanie, se multiplie =&gt; éclatement de la cellule + dissémination </w:t>
      </w:r>
    </w:p>
    <w:p w:rsidR="00C359E8" w:rsidRPr="00D1483D" w:rsidRDefault="00C359E8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359E8" w:rsidRPr="00D1483D" w:rsidRDefault="00C359E8" w:rsidP="00D1483D">
      <w:p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D1483D">
        <w:rPr>
          <w:rFonts w:asciiTheme="minorHAnsi" w:hAnsiTheme="minorHAnsi"/>
          <w:sz w:val="22"/>
          <w:szCs w:val="22"/>
        </w:rPr>
        <w:t xml:space="preserve"> </w:t>
      </w:r>
      <w:r w:rsidRPr="00D1483D">
        <w:rPr>
          <w:rFonts w:asciiTheme="minorHAnsi" w:hAnsiTheme="minorHAnsi"/>
          <w:b/>
          <w:sz w:val="22"/>
          <w:szCs w:val="22"/>
        </w:rPr>
        <w:t>TDD clou de Biskra</w:t>
      </w:r>
      <w:r w:rsidRPr="00D1483D">
        <w:rPr>
          <w:rFonts w:asciiTheme="minorHAnsi" w:hAnsiTheme="minorHAnsi"/>
          <w:sz w:val="22"/>
          <w:szCs w:val="22"/>
        </w:rPr>
        <w:t xml:space="preserve"> </w:t>
      </w:r>
    </w:p>
    <w:p w:rsidR="00C359E8" w:rsidRPr="00D1483D" w:rsidRDefault="00C359E8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359E8" w:rsidRPr="00D1483D" w:rsidRDefault="00C359E8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l’inoculation se fait l’été le plus souvent au niveau des parties découvertes </w:t>
      </w:r>
    </w:p>
    <w:p w:rsidR="00D67275" w:rsidRPr="00D1483D" w:rsidRDefault="00C359E8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l’incubation dure d’une semaine à plusieurs mois </w:t>
      </w:r>
    </w:p>
    <w:p w:rsidR="00F21635" w:rsidRPr="00D1483D" w:rsidRDefault="00F2163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la lésion ne s’accompagne pas d’ADP sauf surinfection </w:t>
      </w:r>
    </w:p>
    <w:p w:rsidR="00C359E8" w:rsidRPr="00D1483D" w:rsidRDefault="00C359E8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6895">
        <w:rPr>
          <w:rFonts w:asciiTheme="minorHAnsi" w:hAnsiTheme="minorHAnsi"/>
          <w:sz w:val="22"/>
          <w:szCs w:val="22"/>
          <w:highlight w:val="yellow"/>
        </w:rPr>
        <w:t>la lésion évolue en plusieurs phases</w:t>
      </w:r>
      <w:r w:rsidRPr="00D1483D">
        <w:rPr>
          <w:rFonts w:asciiTheme="minorHAnsi" w:hAnsiTheme="minorHAnsi"/>
          <w:sz w:val="22"/>
          <w:szCs w:val="22"/>
        </w:rPr>
        <w:t> :</w:t>
      </w:r>
    </w:p>
    <w:p w:rsidR="00C359E8" w:rsidRPr="00D1483D" w:rsidRDefault="00C359E8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début par une </w:t>
      </w:r>
      <w:r w:rsidRPr="006E6895">
        <w:rPr>
          <w:rFonts w:asciiTheme="minorHAnsi" w:hAnsiTheme="minorHAnsi"/>
          <w:sz w:val="22"/>
          <w:szCs w:val="22"/>
          <w:highlight w:val="yellow"/>
        </w:rPr>
        <w:t>petite papule rouge foncée prurigineuse indolore</w:t>
      </w:r>
      <w:r w:rsidRPr="00D1483D">
        <w:rPr>
          <w:rFonts w:asciiTheme="minorHAnsi" w:hAnsiTheme="minorHAnsi"/>
          <w:sz w:val="22"/>
          <w:szCs w:val="22"/>
        </w:rPr>
        <w:t>, unique ou multiple à sommet parfois pustuleux</w:t>
      </w:r>
    </w:p>
    <w:p w:rsidR="00C359E8" w:rsidRPr="00D1483D" w:rsidRDefault="00C359E8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la papule se recouvre de squame et s’infiltre en profondeur </w:t>
      </w:r>
      <w:r w:rsidR="00BA6C37" w:rsidRPr="00D1483D">
        <w:rPr>
          <w:rFonts w:asciiTheme="minorHAnsi" w:hAnsiTheme="minorHAnsi"/>
          <w:sz w:val="22"/>
          <w:szCs w:val="22"/>
        </w:rPr>
        <w:t>=&gt; nodule</w:t>
      </w:r>
    </w:p>
    <w:p w:rsidR="00C359E8" w:rsidRPr="00D1483D" w:rsidRDefault="00BA6C37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une ulcération se constitue =&gt; nodule ulcéro-crouteux </w:t>
      </w:r>
    </w:p>
    <w:p w:rsidR="00BA6C37" w:rsidRPr="00D1483D" w:rsidRDefault="00BA6C37" w:rsidP="00D1483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le </w:t>
      </w:r>
      <w:r w:rsidRPr="0081645C">
        <w:rPr>
          <w:rFonts w:asciiTheme="minorHAnsi" w:hAnsiTheme="minorHAnsi"/>
          <w:b/>
          <w:sz w:val="22"/>
          <w:szCs w:val="22"/>
          <w:highlight w:val="yellow"/>
        </w:rPr>
        <w:t>nodule</w:t>
      </w:r>
      <w:r w:rsidRPr="00D1483D">
        <w:rPr>
          <w:rFonts w:asciiTheme="minorHAnsi" w:hAnsiTheme="minorHAnsi"/>
          <w:b/>
          <w:sz w:val="22"/>
          <w:szCs w:val="22"/>
        </w:rPr>
        <w:t> </w:t>
      </w:r>
      <w:r w:rsidRPr="00D1483D">
        <w:rPr>
          <w:rFonts w:asciiTheme="minorHAnsi" w:hAnsiTheme="minorHAnsi"/>
          <w:sz w:val="22"/>
          <w:szCs w:val="22"/>
        </w:rPr>
        <w:t>: saillant, mobile de 20 à 30mm de Ø</w:t>
      </w:r>
    </w:p>
    <w:p w:rsidR="00BA6C37" w:rsidRPr="00D1483D" w:rsidRDefault="00BA6C37" w:rsidP="00D1483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la </w:t>
      </w:r>
      <w:r w:rsidRPr="0081645C">
        <w:rPr>
          <w:rFonts w:asciiTheme="minorHAnsi" w:hAnsiTheme="minorHAnsi"/>
          <w:b/>
          <w:sz w:val="22"/>
          <w:szCs w:val="22"/>
          <w:highlight w:val="yellow"/>
        </w:rPr>
        <w:t>croute</w:t>
      </w:r>
      <w:r w:rsidRPr="00D1483D">
        <w:rPr>
          <w:rFonts w:asciiTheme="minorHAnsi" w:hAnsiTheme="minorHAnsi"/>
          <w:b/>
          <w:sz w:val="22"/>
          <w:szCs w:val="22"/>
        </w:rPr>
        <w:t> </w:t>
      </w:r>
      <w:r w:rsidRPr="00D1483D">
        <w:rPr>
          <w:rFonts w:asciiTheme="minorHAnsi" w:hAnsiTheme="minorHAnsi"/>
          <w:sz w:val="22"/>
          <w:szCs w:val="22"/>
        </w:rPr>
        <w:t>: centrale adhérente épaisse</w:t>
      </w:r>
      <w:r w:rsidR="00F21635" w:rsidRPr="00D1483D">
        <w:rPr>
          <w:rFonts w:asciiTheme="minorHAnsi" w:hAnsiTheme="minorHAnsi"/>
          <w:sz w:val="22"/>
          <w:szCs w:val="22"/>
        </w:rPr>
        <w:t>, arrachée elle présente à sa surface interne des prolongements filiformes</w:t>
      </w:r>
    </w:p>
    <w:p w:rsidR="00BA6C37" w:rsidRPr="00D1483D" w:rsidRDefault="00BA6C37" w:rsidP="00D1483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l’</w:t>
      </w:r>
      <w:r w:rsidRPr="0081645C">
        <w:rPr>
          <w:rFonts w:asciiTheme="minorHAnsi" w:hAnsiTheme="minorHAnsi"/>
          <w:b/>
          <w:sz w:val="22"/>
          <w:szCs w:val="22"/>
          <w:highlight w:val="yellow"/>
        </w:rPr>
        <w:t>ulcération</w:t>
      </w:r>
      <w:r w:rsidR="00F21635" w:rsidRPr="00D1483D">
        <w:rPr>
          <w:rFonts w:asciiTheme="minorHAnsi" w:hAnsiTheme="minorHAnsi"/>
          <w:sz w:val="22"/>
          <w:szCs w:val="22"/>
        </w:rPr>
        <w:t xml:space="preserve"> : arrondie taillée à l’emporte pièce, les bords sont congestifs et inflammatoires rouge-violacée, le </w:t>
      </w:r>
      <w:r w:rsidR="00F21635" w:rsidRPr="0081645C">
        <w:rPr>
          <w:rFonts w:asciiTheme="minorHAnsi" w:hAnsiTheme="minorHAnsi"/>
          <w:sz w:val="22"/>
          <w:szCs w:val="22"/>
          <w:highlight w:val="yellow"/>
        </w:rPr>
        <w:t>fond est purulent granuleux</w:t>
      </w:r>
    </w:p>
    <w:p w:rsidR="00F21635" w:rsidRPr="00D1483D" w:rsidRDefault="00F2163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F21635" w:rsidRPr="00D1483D" w:rsidRDefault="00F2163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Formes cliniques :</w:t>
      </w:r>
    </w:p>
    <w:p w:rsidR="00F21635" w:rsidRPr="00D1483D" w:rsidRDefault="00F21635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21635" w:rsidRPr="00D1483D" w:rsidRDefault="00F21635" w:rsidP="00D1483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008080"/>
          <w:sz w:val="22"/>
          <w:szCs w:val="22"/>
        </w:rPr>
        <w:t xml:space="preserve">forme </w:t>
      </w:r>
      <w:proofErr w:type="spellStart"/>
      <w:r w:rsidRPr="00D1483D">
        <w:rPr>
          <w:rFonts w:asciiTheme="minorHAnsi" w:hAnsiTheme="minorHAnsi"/>
          <w:b/>
          <w:color w:val="008080"/>
          <w:sz w:val="22"/>
          <w:szCs w:val="22"/>
        </w:rPr>
        <w:t>impétiginoïde</w:t>
      </w:r>
      <w:proofErr w:type="spellEnd"/>
      <w:r w:rsidRPr="00D1483D">
        <w:rPr>
          <w:rFonts w:asciiTheme="minorHAnsi" w:hAnsiTheme="minorHAnsi"/>
          <w:b/>
          <w:color w:val="008080"/>
          <w:sz w:val="22"/>
          <w:szCs w:val="22"/>
        </w:rPr>
        <w:t> :</w:t>
      </w:r>
      <w:r w:rsidRPr="00D1483D">
        <w:rPr>
          <w:rFonts w:asciiTheme="minorHAnsi" w:hAnsiTheme="minorHAnsi"/>
          <w:sz w:val="22"/>
          <w:szCs w:val="22"/>
        </w:rPr>
        <w:t xml:space="preserve"> lésions </w:t>
      </w:r>
      <w:proofErr w:type="spellStart"/>
      <w:r w:rsidRPr="00D1483D">
        <w:rPr>
          <w:rFonts w:asciiTheme="minorHAnsi" w:hAnsiTheme="minorHAnsi"/>
          <w:sz w:val="22"/>
          <w:szCs w:val="22"/>
        </w:rPr>
        <w:t>squamo</w:t>
      </w:r>
      <w:proofErr w:type="spellEnd"/>
      <w:r w:rsidRPr="00D1483D">
        <w:rPr>
          <w:rFonts w:asciiTheme="minorHAnsi" w:hAnsiTheme="minorHAnsi"/>
          <w:sz w:val="22"/>
          <w:szCs w:val="22"/>
        </w:rPr>
        <w:t xml:space="preserve">-crouteuse étalées </w:t>
      </w:r>
    </w:p>
    <w:p w:rsidR="00F21635" w:rsidRPr="00D1483D" w:rsidRDefault="00F21635" w:rsidP="00D1483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008080"/>
          <w:sz w:val="22"/>
          <w:szCs w:val="22"/>
        </w:rPr>
        <w:t>forme verruqueuse :</w:t>
      </w:r>
      <w:r w:rsidRPr="00D1483D">
        <w:rPr>
          <w:rFonts w:asciiTheme="minorHAnsi" w:hAnsiTheme="minorHAnsi"/>
          <w:sz w:val="22"/>
          <w:szCs w:val="22"/>
        </w:rPr>
        <w:t xml:space="preserve"> plaque unique saillante hyperkératosique </w:t>
      </w:r>
    </w:p>
    <w:p w:rsidR="00F21635" w:rsidRPr="00D1483D" w:rsidRDefault="00F21635" w:rsidP="00D1483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008080"/>
          <w:sz w:val="22"/>
          <w:szCs w:val="22"/>
        </w:rPr>
        <w:t>forme pseudo-tumorale :</w:t>
      </w:r>
      <w:r w:rsidRPr="00D1483D">
        <w:rPr>
          <w:rFonts w:asciiTheme="minorHAnsi" w:hAnsiTheme="minorHAnsi"/>
          <w:sz w:val="22"/>
          <w:szCs w:val="22"/>
        </w:rPr>
        <w:t xml:space="preserve"> lésions exubérantes </w:t>
      </w:r>
    </w:p>
    <w:p w:rsidR="00F21635" w:rsidRPr="00D1483D" w:rsidRDefault="00F21635" w:rsidP="00D1483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008080"/>
          <w:sz w:val="22"/>
          <w:szCs w:val="22"/>
        </w:rPr>
        <w:t>forme nécrotique :</w:t>
      </w:r>
      <w:r w:rsidRPr="00D1483D">
        <w:rPr>
          <w:rFonts w:asciiTheme="minorHAnsi" w:hAnsiTheme="minorHAnsi"/>
          <w:sz w:val="22"/>
          <w:szCs w:val="22"/>
        </w:rPr>
        <w:t xml:space="preserve"> croutes noirâtre extensible </w:t>
      </w:r>
    </w:p>
    <w:p w:rsidR="00F21635" w:rsidRPr="00D1483D" w:rsidRDefault="00F21635" w:rsidP="00D1483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color w:val="008080"/>
          <w:sz w:val="22"/>
          <w:szCs w:val="22"/>
        </w:rPr>
        <w:t>forme sèche :</w:t>
      </w:r>
      <w:r w:rsidRPr="00D1483D">
        <w:rPr>
          <w:rFonts w:asciiTheme="minorHAnsi" w:hAnsiTheme="minorHAnsi"/>
          <w:sz w:val="22"/>
          <w:szCs w:val="22"/>
        </w:rPr>
        <w:t xml:space="preserve"> nodule évoluant sans ulcération </w:t>
      </w:r>
    </w:p>
    <w:p w:rsidR="00F21635" w:rsidRPr="00D1483D" w:rsidRDefault="00F2163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F21635" w:rsidRPr="00D1483D" w:rsidRDefault="00F2163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Evolution</w:t>
      </w:r>
      <w:r w:rsidR="00B01263" w:rsidRPr="00D1483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B01263" w:rsidRPr="00D1483D" w:rsidRDefault="00B01263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01263" w:rsidRPr="00D1483D" w:rsidRDefault="00B01263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6895">
        <w:rPr>
          <w:rFonts w:asciiTheme="minorHAnsi" w:hAnsiTheme="minorHAnsi"/>
          <w:sz w:val="22"/>
          <w:szCs w:val="22"/>
          <w:highlight w:val="yellow"/>
        </w:rPr>
        <w:t>affection strictement cutanée</w:t>
      </w:r>
      <w:r w:rsidRPr="00D1483D">
        <w:rPr>
          <w:rFonts w:asciiTheme="minorHAnsi" w:hAnsiTheme="minorHAnsi"/>
          <w:sz w:val="22"/>
          <w:szCs w:val="22"/>
        </w:rPr>
        <w:t xml:space="preserve"> </w:t>
      </w:r>
    </w:p>
    <w:p w:rsidR="00B01263" w:rsidRPr="00D1483D" w:rsidRDefault="00B01263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lésion persistante évolutive et stable la guérison  survient généralement au bout d’un an laissant une </w:t>
      </w:r>
      <w:r w:rsidRPr="006E6895">
        <w:rPr>
          <w:rFonts w:asciiTheme="minorHAnsi" w:hAnsiTheme="minorHAnsi"/>
          <w:sz w:val="22"/>
          <w:szCs w:val="22"/>
          <w:highlight w:val="yellow"/>
        </w:rPr>
        <w:t>cicatrice indélébile</w:t>
      </w:r>
      <w:r w:rsidRPr="00D1483D">
        <w:rPr>
          <w:rFonts w:asciiTheme="minorHAnsi" w:hAnsiTheme="minorHAnsi"/>
          <w:sz w:val="22"/>
          <w:szCs w:val="22"/>
        </w:rPr>
        <w:t xml:space="preserve"> parfois déprimée, rétractile </w:t>
      </w:r>
    </w:p>
    <w:p w:rsidR="00F21635" w:rsidRPr="00D1483D" w:rsidRDefault="00B01263" w:rsidP="006E6895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lastRenderedPageBreak/>
        <w:t xml:space="preserve"> </w:t>
      </w:r>
      <w:r w:rsidR="00F21635" w:rsidRPr="00D1483D">
        <w:rPr>
          <w:rFonts w:asciiTheme="minorHAnsi" w:hAnsiTheme="minorHAnsi"/>
          <w:b/>
          <w:color w:val="FF0000"/>
          <w:sz w:val="22"/>
          <w:szCs w:val="22"/>
        </w:rPr>
        <w:t>Paraclinique</w:t>
      </w:r>
      <w:r w:rsidRPr="00D1483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B01263" w:rsidRPr="00D1483D" w:rsidRDefault="00B01263" w:rsidP="00D1483D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la mise en évidence des corps de </w:t>
      </w:r>
      <w:proofErr w:type="spellStart"/>
      <w:r w:rsidRPr="00D1483D">
        <w:rPr>
          <w:rFonts w:asciiTheme="minorHAnsi" w:hAnsiTheme="minorHAnsi"/>
          <w:b/>
          <w:sz w:val="22"/>
          <w:szCs w:val="22"/>
        </w:rPr>
        <w:t>leishman</w:t>
      </w:r>
      <w:proofErr w:type="spellEnd"/>
      <w:r w:rsidRPr="00D1483D">
        <w:rPr>
          <w:rFonts w:asciiTheme="minorHAnsi" w:hAnsiTheme="minorHAnsi"/>
          <w:b/>
          <w:sz w:val="22"/>
          <w:szCs w:val="22"/>
        </w:rPr>
        <w:t> :</w:t>
      </w:r>
    </w:p>
    <w:p w:rsidR="000B279C" w:rsidRPr="00D1483D" w:rsidRDefault="000B279C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6895">
        <w:rPr>
          <w:rFonts w:asciiTheme="minorHAnsi" w:hAnsiTheme="minorHAnsi"/>
          <w:sz w:val="22"/>
          <w:szCs w:val="22"/>
          <w:highlight w:val="yellow"/>
        </w:rPr>
        <w:t>examen parasitologique direct du frottis</w:t>
      </w:r>
      <w:r w:rsidRPr="00D1483D">
        <w:rPr>
          <w:rFonts w:asciiTheme="minorHAnsi" w:hAnsiTheme="minorHAnsi"/>
          <w:sz w:val="22"/>
          <w:szCs w:val="22"/>
        </w:rPr>
        <w:t xml:space="preserve"> (grattage au vaccinostyle) </w:t>
      </w:r>
      <w:r w:rsidRPr="006E6895">
        <w:rPr>
          <w:rFonts w:asciiTheme="minorHAnsi" w:hAnsiTheme="minorHAnsi"/>
          <w:sz w:val="22"/>
          <w:szCs w:val="22"/>
          <w:highlight w:val="yellow"/>
        </w:rPr>
        <w:t>colorée au MGG</w:t>
      </w:r>
      <w:r w:rsidRPr="00D1483D">
        <w:rPr>
          <w:rFonts w:asciiTheme="minorHAnsi" w:hAnsiTheme="minorHAnsi"/>
          <w:sz w:val="22"/>
          <w:szCs w:val="22"/>
        </w:rPr>
        <w:t xml:space="preserve"> =&gt; mise en évidence de la forme amastigote à l’intérieur des histiocytes </w:t>
      </w:r>
    </w:p>
    <w:p w:rsidR="000B279C" w:rsidRPr="00D1483D" w:rsidRDefault="000B279C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6895">
        <w:rPr>
          <w:rFonts w:asciiTheme="minorHAnsi" w:hAnsiTheme="minorHAnsi"/>
          <w:sz w:val="22"/>
          <w:szCs w:val="22"/>
          <w:highlight w:val="yellow"/>
        </w:rPr>
        <w:t>culture sur milieu NNN ou sérum de lapin coagulé</w:t>
      </w:r>
      <w:r w:rsidRPr="00D1483D">
        <w:rPr>
          <w:rFonts w:asciiTheme="minorHAnsi" w:hAnsiTheme="minorHAnsi"/>
          <w:sz w:val="22"/>
          <w:szCs w:val="22"/>
        </w:rPr>
        <w:t xml:space="preserve"> </w:t>
      </w:r>
    </w:p>
    <w:p w:rsidR="00B01263" w:rsidRPr="00D1483D" w:rsidRDefault="000B279C" w:rsidP="00D1483D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examen histo-pathologique :</w:t>
      </w:r>
    </w:p>
    <w:p w:rsidR="000B279C" w:rsidRPr="00D1483D" w:rsidRDefault="000B279C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biopsie de la bordure de lésion, l’image est d’aspect tuberculoïde non spécifique mais évocatrice avec parfois mise en évidence du parasite après coloration MGG</w:t>
      </w:r>
    </w:p>
    <w:p w:rsidR="00064625" w:rsidRPr="00D1483D" w:rsidRDefault="00064625" w:rsidP="00D1483D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examen immunologique : </w:t>
      </w:r>
    </w:p>
    <w:p w:rsidR="00064625" w:rsidRPr="00D1483D" w:rsidRDefault="006E6895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IFD, EL</w:t>
      </w:r>
      <w:r w:rsidR="00064625" w:rsidRPr="00D1483D">
        <w:rPr>
          <w:rFonts w:asciiTheme="minorHAnsi" w:hAnsiTheme="minorHAnsi"/>
          <w:sz w:val="22"/>
          <w:szCs w:val="22"/>
        </w:rPr>
        <w:t xml:space="preserve">ISA, </w:t>
      </w:r>
      <w:r w:rsidR="00064625" w:rsidRPr="006E6895">
        <w:rPr>
          <w:rFonts w:asciiTheme="minorHAnsi" w:hAnsiTheme="minorHAnsi"/>
          <w:sz w:val="22"/>
          <w:szCs w:val="22"/>
          <w:highlight w:val="yellow"/>
        </w:rPr>
        <w:t>IDR de Monténégro</w:t>
      </w:r>
      <w:r w:rsidR="00064625" w:rsidRPr="00D1483D">
        <w:rPr>
          <w:rFonts w:asciiTheme="minorHAnsi" w:hAnsiTheme="minorHAnsi"/>
          <w:sz w:val="22"/>
          <w:szCs w:val="22"/>
        </w:rPr>
        <w:t xml:space="preserve"> (intérêt épidémiologique)</w:t>
      </w:r>
    </w:p>
    <w:p w:rsidR="000B279C" w:rsidRPr="00D1483D" w:rsidRDefault="000B279C" w:rsidP="00D1483D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 </w:t>
      </w:r>
    </w:p>
    <w:p w:rsidR="00F21635" w:rsidRPr="00D1483D" w:rsidRDefault="00F21635" w:rsidP="00D1483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483D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064625" w:rsidRPr="00D1483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64625" w:rsidRPr="00D1483D" w:rsidRDefault="00064625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4625" w:rsidRPr="00D1483D" w:rsidRDefault="00064625" w:rsidP="00D1483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TRT général :</w:t>
      </w:r>
      <w:r w:rsidRPr="00D1483D">
        <w:rPr>
          <w:rFonts w:asciiTheme="minorHAnsi" w:hAnsiTheme="minorHAnsi"/>
          <w:sz w:val="22"/>
          <w:szCs w:val="22"/>
        </w:rPr>
        <w:t xml:space="preserve"> </w:t>
      </w:r>
      <w:r w:rsidRPr="006E6895">
        <w:rPr>
          <w:rFonts w:asciiTheme="minorHAnsi" w:hAnsiTheme="minorHAnsi"/>
          <w:sz w:val="22"/>
          <w:szCs w:val="22"/>
          <w:highlight w:val="yellow"/>
        </w:rPr>
        <w:t>glucantime</w:t>
      </w:r>
    </w:p>
    <w:p w:rsidR="00064625" w:rsidRPr="00D1483D" w:rsidRDefault="0006462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 60mg/kg/j de glucantime en IM </w:t>
      </w:r>
      <w:proofErr w:type="spellStart"/>
      <w:r w:rsidRPr="00D1483D">
        <w:rPr>
          <w:rFonts w:asciiTheme="minorHAnsi" w:hAnsiTheme="minorHAnsi"/>
          <w:sz w:val="22"/>
          <w:szCs w:val="22"/>
        </w:rPr>
        <w:t>pdt</w:t>
      </w:r>
      <w:proofErr w:type="spellEnd"/>
      <w:r w:rsidRPr="00D1483D">
        <w:rPr>
          <w:rFonts w:asciiTheme="minorHAnsi" w:hAnsiTheme="minorHAnsi"/>
          <w:sz w:val="22"/>
          <w:szCs w:val="22"/>
        </w:rPr>
        <w:t xml:space="preserve"> 15jrs </w:t>
      </w:r>
    </w:p>
    <w:p w:rsidR="00064625" w:rsidRPr="00D1483D" w:rsidRDefault="00064625" w:rsidP="006E689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TRT hospitalier en raison du ri</w:t>
      </w:r>
      <w:r w:rsidR="006E6895">
        <w:rPr>
          <w:rFonts w:asciiTheme="minorHAnsi" w:hAnsiTheme="minorHAnsi"/>
          <w:sz w:val="22"/>
          <w:szCs w:val="22"/>
        </w:rPr>
        <w:t>s</w:t>
      </w:r>
      <w:r w:rsidRPr="00D1483D">
        <w:rPr>
          <w:rFonts w:asciiTheme="minorHAnsi" w:hAnsiTheme="minorHAnsi"/>
          <w:sz w:val="22"/>
          <w:szCs w:val="22"/>
        </w:rPr>
        <w:t xml:space="preserve">que de </w:t>
      </w:r>
      <w:proofErr w:type="spellStart"/>
      <w:r w:rsidRPr="00D1483D">
        <w:rPr>
          <w:rFonts w:asciiTheme="minorHAnsi" w:hAnsiTheme="minorHAnsi"/>
          <w:sz w:val="22"/>
          <w:szCs w:val="22"/>
        </w:rPr>
        <w:t>stibio</w:t>
      </w:r>
      <w:proofErr w:type="spellEnd"/>
      <w:r w:rsidRPr="00D1483D">
        <w:rPr>
          <w:rFonts w:asciiTheme="minorHAnsi" w:hAnsiTheme="minorHAnsi"/>
          <w:sz w:val="22"/>
          <w:szCs w:val="22"/>
        </w:rPr>
        <w:t xml:space="preserve">-intolérance ou intoxication </w:t>
      </w:r>
    </w:p>
    <w:p w:rsidR="00064625" w:rsidRPr="00D1483D" w:rsidRDefault="0006462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J1 : ¼ de dose </w:t>
      </w:r>
      <w:r w:rsidRPr="00D1483D">
        <w:rPr>
          <w:rFonts w:asciiTheme="minorHAnsi" w:hAnsiTheme="minorHAnsi"/>
          <w:sz w:val="22"/>
          <w:szCs w:val="22"/>
        </w:rPr>
        <w:sym w:font="Wingdings" w:char="F0E0"/>
      </w:r>
      <w:r w:rsidRPr="00D1483D">
        <w:rPr>
          <w:rFonts w:asciiTheme="minorHAnsi" w:hAnsiTheme="minorHAnsi"/>
          <w:sz w:val="22"/>
          <w:szCs w:val="22"/>
        </w:rPr>
        <w:t xml:space="preserve"> J2 : ½ de dose </w:t>
      </w:r>
      <w:r w:rsidRPr="00D1483D">
        <w:rPr>
          <w:rFonts w:asciiTheme="minorHAnsi" w:hAnsiTheme="minorHAnsi"/>
          <w:sz w:val="22"/>
          <w:szCs w:val="22"/>
        </w:rPr>
        <w:sym w:font="Wingdings" w:char="F0E0"/>
      </w:r>
      <w:r w:rsidRPr="00D1483D">
        <w:rPr>
          <w:rFonts w:asciiTheme="minorHAnsi" w:hAnsiTheme="minorHAnsi"/>
          <w:sz w:val="22"/>
          <w:szCs w:val="22"/>
        </w:rPr>
        <w:t xml:space="preserve"> J3 : ¾ de dose </w:t>
      </w:r>
      <w:r w:rsidRPr="00D1483D">
        <w:rPr>
          <w:rFonts w:asciiTheme="minorHAnsi" w:hAnsiTheme="minorHAnsi"/>
          <w:sz w:val="22"/>
          <w:szCs w:val="22"/>
        </w:rPr>
        <w:sym w:font="Wingdings" w:char="F0E0"/>
      </w:r>
      <w:r w:rsidRPr="00D1483D">
        <w:rPr>
          <w:rFonts w:asciiTheme="minorHAnsi" w:hAnsiTheme="minorHAnsi"/>
          <w:sz w:val="22"/>
          <w:szCs w:val="22"/>
        </w:rPr>
        <w:t xml:space="preserve"> dose complète à J4 </w:t>
      </w:r>
    </w:p>
    <w:p w:rsidR="00064625" w:rsidRPr="00D1483D" w:rsidRDefault="0006462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Indiqué dans les formes multiples et récidivantes </w:t>
      </w:r>
    </w:p>
    <w:p w:rsidR="00064625" w:rsidRPr="00D1483D" w:rsidRDefault="0006462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CI</w:t>
      </w:r>
      <w:r w:rsidRPr="00D1483D">
        <w:rPr>
          <w:rFonts w:asciiTheme="minorHAnsi" w:hAnsiTheme="minorHAnsi"/>
          <w:sz w:val="22"/>
          <w:szCs w:val="22"/>
        </w:rPr>
        <w:t xml:space="preserve"> : insuffisance rénale ou hépatique, atteinte cardiaque, TBK pulmonaire </w:t>
      </w:r>
    </w:p>
    <w:p w:rsidR="00064625" w:rsidRPr="00D1483D" w:rsidRDefault="00064625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Effets secondaires </w:t>
      </w:r>
    </w:p>
    <w:p w:rsidR="00064625" w:rsidRPr="00D1483D" w:rsidRDefault="00064625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E6895">
        <w:rPr>
          <w:rFonts w:asciiTheme="minorHAnsi" w:hAnsiTheme="minorHAnsi"/>
          <w:sz w:val="22"/>
          <w:szCs w:val="22"/>
          <w:highlight w:val="yellow"/>
          <w:u w:val="single"/>
        </w:rPr>
        <w:t>stibio</w:t>
      </w:r>
      <w:proofErr w:type="spellEnd"/>
      <w:r w:rsidRPr="006E6895">
        <w:rPr>
          <w:rFonts w:asciiTheme="minorHAnsi" w:hAnsiTheme="minorHAnsi"/>
          <w:sz w:val="22"/>
          <w:szCs w:val="22"/>
          <w:highlight w:val="yellow"/>
          <w:u w:val="single"/>
        </w:rPr>
        <w:t>-intolérance (anaphylaxie</w:t>
      </w:r>
      <w:r w:rsidRPr="00D1483D">
        <w:rPr>
          <w:rFonts w:asciiTheme="minorHAnsi" w:hAnsiTheme="minorHAnsi"/>
          <w:sz w:val="22"/>
          <w:szCs w:val="22"/>
          <w:u w:val="single"/>
        </w:rPr>
        <w:t>)</w:t>
      </w:r>
      <w:r w:rsidRPr="00D1483D">
        <w:rPr>
          <w:rFonts w:asciiTheme="minorHAnsi" w:hAnsiTheme="minorHAnsi"/>
          <w:sz w:val="22"/>
          <w:szCs w:val="22"/>
        </w:rPr>
        <w:t xml:space="preserve"> : hyperthermie, frisson, tachycardie, </w:t>
      </w:r>
      <w:proofErr w:type="spellStart"/>
      <w:r w:rsidR="00B31517" w:rsidRPr="00D1483D">
        <w:rPr>
          <w:rFonts w:asciiTheme="minorHAnsi" w:hAnsiTheme="minorHAnsi"/>
          <w:sz w:val="22"/>
          <w:szCs w:val="22"/>
        </w:rPr>
        <w:t>arthro</w:t>
      </w:r>
      <w:proofErr w:type="spellEnd"/>
      <w:r w:rsidR="00B31517" w:rsidRPr="00D1483D">
        <w:rPr>
          <w:rFonts w:asciiTheme="minorHAnsi" w:hAnsiTheme="minorHAnsi"/>
          <w:sz w:val="22"/>
          <w:szCs w:val="22"/>
        </w:rPr>
        <w:t>-myalgie, éruptions cutanées</w:t>
      </w:r>
    </w:p>
    <w:p w:rsidR="00B31517" w:rsidRPr="00D1483D" w:rsidRDefault="00B31517" w:rsidP="00D1483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E6895">
        <w:rPr>
          <w:rFonts w:asciiTheme="minorHAnsi" w:hAnsiTheme="minorHAnsi"/>
          <w:sz w:val="22"/>
          <w:szCs w:val="22"/>
          <w:highlight w:val="yellow"/>
          <w:u w:val="single"/>
        </w:rPr>
        <w:t>stibio</w:t>
      </w:r>
      <w:proofErr w:type="spellEnd"/>
      <w:r w:rsidRPr="006E6895">
        <w:rPr>
          <w:rFonts w:asciiTheme="minorHAnsi" w:hAnsiTheme="minorHAnsi"/>
          <w:sz w:val="22"/>
          <w:szCs w:val="22"/>
          <w:highlight w:val="yellow"/>
          <w:u w:val="single"/>
        </w:rPr>
        <w:t>-intoxication (surdosage</w:t>
      </w:r>
      <w:r w:rsidRPr="00D1483D">
        <w:rPr>
          <w:rFonts w:asciiTheme="minorHAnsi" w:hAnsiTheme="minorHAnsi"/>
          <w:sz w:val="22"/>
          <w:szCs w:val="22"/>
          <w:u w:val="single"/>
        </w:rPr>
        <w:t>)</w:t>
      </w:r>
      <w:r w:rsidRPr="00D1483D">
        <w:rPr>
          <w:rFonts w:asciiTheme="minorHAnsi" w:hAnsiTheme="minorHAnsi"/>
          <w:sz w:val="22"/>
          <w:szCs w:val="22"/>
        </w:rPr>
        <w:t xml:space="preserve"> : en fin de cure avec signes généraux, atteinte rénale, hépatique, atteinte pancréatique, troubles cardiaques </w:t>
      </w:r>
    </w:p>
    <w:p w:rsidR="00064625" w:rsidRPr="00D1483D" w:rsidRDefault="00064625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F308A" w:rsidRPr="00D1483D" w:rsidRDefault="001F3987" w:rsidP="00D1483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 xml:space="preserve">TRT local : </w:t>
      </w:r>
    </w:p>
    <w:p w:rsidR="001F3987" w:rsidRPr="00D1483D" w:rsidRDefault="001F3987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glucantime en injection  intra lésionnelle 1 à 2x/semaine pdt 1mois ½ </w:t>
      </w:r>
    </w:p>
    <w:p w:rsidR="001F3987" w:rsidRPr="00D1483D" w:rsidRDefault="001F3987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indiquée en cas de lésion unique en dehors des zones péri-orificielles ou péri-articulaire</w:t>
      </w:r>
    </w:p>
    <w:p w:rsidR="00B33047" w:rsidRPr="00D1483D" w:rsidRDefault="001F3987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parfois cryothérapie ou chirurgie </w:t>
      </w:r>
    </w:p>
    <w:p w:rsidR="00B33047" w:rsidRPr="00D1483D" w:rsidRDefault="00B33047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3047" w:rsidRPr="00D1483D" w:rsidRDefault="00B33047" w:rsidP="00D1483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1483D">
        <w:rPr>
          <w:rFonts w:asciiTheme="minorHAnsi" w:hAnsiTheme="minorHAnsi"/>
          <w:b/>
          <w:sz w:val="22"/>
          <w:szCs w:val="22"/>
        </w:rPr>
        <w:t>TRT préventif :</w:t>
      </w:r>
    </w:p>
    <w:p w:rsidR="00B33047" w:rsidRPr="00D1483D" w:rsidRDefault="0081645C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lutter contre le vecteur</w:t>
      </w:r>
      <w:r w:rsidR="00B33047" w:rsidRPr="00D1483D">
        <w:rPr>
          <w:rFonts w:asciiTheme="minorHAnsi" w:hAnsiTheme="minorHAnsi"/>
          <w:sz w:val="22"/>
          <w:szCs w:val="22"/>
        </w:rPr>
        <w:t xml:space="preserve"> et le réservoir</w:t>
      </w:r>
    </w:p>
    <w:p w:rsidR="001F3987" w:rsidRPr="00D1483D" w:rsidRDefault="00B33047" w:rsidP="00D1483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>protection de l’hôte : moustiquaires, anti-moustiques…</w:t>
      </w:r>
    </w:p>
    <w:p w:rsidR="00FD5382" w:rsidRPr="00D1483D" w:rsidRDefault="002F308A" w:rsidP="00D1483D">
      <w:pPr>
        <w:spacing w:line="276" w:lineRule="auto"/>
        <w:rPr>
          <w:rFonts w:asciiTheme="minorHAnsi" w:hAnsiTheme="minorHAnsi"/>
          <w:sz w:val="22"/>
          <w:szCs w:val="22"/>
        </w:rPr>
      </w:pPr>
      <w:r w:rsidRPr="00D1483D">
        <w:rPr>
          <w:rFonts w:asciiTheme="minorHAnsi" w:hAnsiTheme="minorHAnsi"/>
          <w:sz w:val="22"/>
          <w:szCs w:val="22"/>
        </w:rPr>
        <w:t xml:space="preserve"> </w:t>
      </w:r>
    </w:p>
    <w:p w:rsidR="00FD5382" w:rsidRPr="00D1483D" w:rsidRDefault="00FD5382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D5382" w:rsidRPr="00D1483D" w:rsidRDefault="00FD5382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D5382" w:rsidRPr="00D1483D" w:rsidRDefault="00FD5382" w:rsidP="00D1483D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FD5382" w:rsidRPr="00D1483D" w:rsidSect="00B01263"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571F"/>
    <w:multiLevelType w:val="hybridMultilevel"/>
    <w:tmpl w:val="D3F60084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1702A76"/>
    <w:multiLevelType w:val="hybridMultilevel"/>
    <w:tmpl w:val="DE8423B0"/>
    <w:lvl w:ilvl="0" w:tplc="12D616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7E0A9F"/>
    <w:multiLevelType w:val="hybridMultilevel"/>
    <w:tmpl w:val="78061608"/>
    <w:lvl w:ilvl="0" w:tplc="74C424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8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F58FD"/>
    <w:multiLevelType w:val="hybridMultilevel"/>
    <w:tmpl w:val="92763ED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1F018F"/>
    <w:multiLevelType w:val="hybridMultilevel"/>
    <w:tmpl w:val="4AB6935E"/>
    <w:lvl w:ilvl="0" w:tplc="EAAC7E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1150AC"/>
    <w:multiLevelType w:val="hybridMultilevel"/>
    <w:tmpl w:val="84B0F0FA"/>
    <w:lvl w:ilvl="0" w:tplc="CAA6E21A">
      <w:numFmt w:val="bullet"/>
      <w:lvlText w:val="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1B261B"/>
    <w:rsid w:val="00055BCF"/>
    <w:rsid w:val="00064625"/>
    <w:rsid w:val="000B279C"/>
    <w:rsid w:val="000E1D6F"/>
    <w:rsid w:val="001B261B"/>
    <w:rsid w:val="001F3987"/>
    <w:rsid w:val="002F308A"/>
    <w:rsid w:val="00452EDD"/>
    <w:rsid w:val="006E6895"/>
    <w:rsid w:val="0081645C"/>
    <w:rsid w:val="008A0CB7"/>
    <w:rsid w:val="00AD4620"/>
    <w:rsid w:val="00B01263"/>
    <w:rsid w:val="00B178B9"/>
    <w:rsid w:val="00B31517"/>
    <w:rsid w:val="00B33047"/>
    <w:rsid w:val="00BA6C37"/>
    <w:rsid w:val="00C359E8"/>
    <w:rsid w:val="00D06D58"/>
    <w:rsid w:val="00D1483D"/>
    <w:rsid w:val="00D4632D"/>
    <w:rsid w:val="00D67275"/>
    <w:rsid w:val="00E33E2C"/>
    <w:rsid w:val="00F21635"/>
    <w:rsid w:val="00F87CB4"/>
    <w:rsid w:val="00FD5382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7CB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Leishmaniose cutanée</vt:lpstr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Leishmaniose cutanée</dc:title>
  <dc:creator>megh</dc:creator>
  <cp:lastModifiedBy>Lebane</cp:lastModifiedBy>
  <cp:revision>4</cp:revision>
  <dcterms:created xsi:type="dcterms:W3CDTF">2010-05-05T18:47:00Z</dcterms:created>
  <dcterms:modified xsi:type="dcterms:W3CDTF">2010-05-06T12:59:00Z</dcterms:modified>
</cp:coreProperties>
</file>