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62E" w:rsidRPr="00A1244D" w:rsidRDefault="0068162E" w:rsidP="0068162E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Résumé </w:t>
      </w:r>
      <w:r w:rsidRPr="00A1244D">
        <w:rPr>
          <w:b/>
          <w:bCs/>
          <w:color w:val="FF0000"/>
          <w:sz w:val="24"/>
          <w:szCs w:val="24"/>
        </w:rPr>
        <w:t>Rickettsioses</w:t>
      </w:r>
    </w:p>
    <w:p w:rsidR="0068162E" w:rsidRDefault="0068162E" w:rsidP="0068162E">
      <w:r>
        <w:t xml:space="preserve">Rickettsia à parasitisme intra cellulaire stricte </w:t>
      </w:r>
    </w:p>
    <w:p w:rsidR="0068162E" w:rsidRPr="00F00A6A" w:rsidRDefault="0068162E" w:rsidP="0068162E">
      <w:pPr>
        <w:rPr>
          <w:b/>
          <w:bCs/>
          <w:color w:val="FF0000"/>
        </w:rPr>
      </w:pPr>
      <w:r w:rsidRPr="00F00A6A">
        <w:rPr>
          <w:b/>
          <w:bCs/>
          <w:color w:val="FF0000"/>
        </w:rPr>
        <w:t>Fièvres boutonneuses méditerranéennes :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Rickettsia conori transmise par la tique du chien</w:t>
      </w:r>
    </w:p>
    <w:p w:rsidR="0068162E" w:rsidRPr="0068162E" w:rsidRDefault="0068162E" w:rsidP="0068162E">
      <w:pPr>
        <w:pStyle w:val="Paragraphedeliste"/>
      </w:pPr>
      <w:r w:rsidRPr="0068162E">
        <w:rPr>
          <w:u w:val="single"/>
        </w:rPr>
        <w:t xml:space="preserve">Phase de début : brutal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 xml:space="preserve">Sd infectieux + Sd grippal </w:t>
      </w:r>
    </w:p>
    <w:p w:rsidR="0068162E" w:rsidRPr="0068162E" w:rsidRDefault="0068162E" w:rsidP="0068162E">
      <w:pPr>
        <w:pStyle w:val="Paragraphedeliste"/>
        <w:numPr>
          <w:ilvl w:val="0"/>
          <w:numId w:val="1"/>
        </w:numPr>
        <w:rPr>
          <w:u w:val="single"/>
        </w:rPr>
      </w:pPr>
      <w:r>
        <w:t>Escarre d’inoculation (tache noire de Pieri) </w:t>
      </w:r>
    </w:p>
    <w:p w:rsidR="0068162E" w:rsidRPr="0068162E" w:rsidRDefault="0068162E" w:rsidP="0068162E">
      <w:pPr>
        <w:pStyle w:val="Paragraphedeliste"/>
        <w:rPr>
          <w:u w:val="single"/>
        </w:rPr>
      </w:pPr>
      <w:r w:rsidRPr="0068162E">
        <w:rPr>
          <w:u w:val="single"/>
        </w:rPr>
        <w:t xml:space="preserve"> Phase d’état : triade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 w:rsidRPr="0068162E">
        <w:rPr>
          <w:highlight w:val="yellow"/>
        </w:rPr>
        <w:t>Fièvre</w:t>
      </w:r>
      <w:r>
        <w:t xml:space="preserve"> en plateau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 w:rsidRPr="0068162E">
        <w:rPr>
          <w:highlight w:val="yellow"/>
        </w:rPr>
        <w:t>Eruption maculo-papulo-nodulaire</w:t>
      </w:r>
      <w:r>
        <w:t> </w:t>
      </w:r>
    </w:p>
    <w:p w:rsidR="0068162E" w:rsidRPr="0068162E" w:rsidRDefault="0068162E" w:rsidP="0068162E">
      <w:pPr>
        <w:pStyle w:val="Paragraphedeliste"/>
        <w:numPr>
          <w:ilvl w:val="0"/>
          <w:numId w:val="1"/>
        </w:numPr>
        <w:rPr>
          <w:b/>
          <w:bCs/>
        </w:rPr>
      </w:pPr>
      <w:r w:rsidRPr="0068162E">
        <w:rPr>
          <w:highlight w:val="yellow"/>
        </w:rPr>
        <w:t>Tache noire</w:t>
      </w:r>
      <w:r>
        <w:t xml:space="preserve"> </w:t>
      </w:r>
    </w:p>
    <w:p w:rsidR="0068162E" w:rsidRPr="0068162E" w:rsidRDefault="0068162E" w:rsidP="0068162E">
      <w:pPr>
        <w:ind w:left="360"/>
        <w:rPr>
          <w:b/>
          <w:bCs/>
        </w:rPr>
      </w:pPr>
      <w:r w:rsidRPr="0068162E">
        <w:rPr>
          <w:b/>
          <w:bCs/>
        </w:rPr>
        <w:t xml:space="preserve">Biologie :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NFS : thrombopénie et leucopénie puis hyperleucocytose PNN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Transaminases élevées</w:t>
      </w:r>
    </w:p>
    <w:p w:rsidR="0068162E" w:rsidRPr="000903DA" w:rsidRDefault="0068162E" w:rsidP="0068162E">
      <w:pPr>
        <w:rPr>
          <w:b/>
          <w:bCs/>
        </w:rPr>
      </w:pPr>
      <w:r w:rsidRPr="000903DA">
        <w:rPr>
          <w:b/>
          <w:bCs/>
        </w:rPr>
        <w:t xml:space="preserve">Diagnostic :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Direct : isolement des rickettsies sur milieu de culture ou recherche des rickettsies sur biopsies cutanées par IFD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Indirect : IFI à la recherche d’IGM</w:t>
      </w:r>
    </w:p>
    <w:p w:rsidR="0068162E" w:rsidRDefault="0068162E" w:rsidP="0068162E">
      <w:r w:rsidRPr="000903DA">
        <w:rPr>
          <w:b/>
          <w:bCs/>
        </w:rPr>
        <w:t>Traitement :</w:t>
      </w:r>
      <w:r>
        <w:t xml:space="preserve"> </w:t>
      </w:r>
      <w:proofErr w:type="spellStart"/>
      <w:r>
        <w:t>Tetracyclines</w:t>
      </w:r>
      <w:proofErr w:type="spellEnd"/>
      <w:r>
        <w:t xml:space="preserve"> (</w:t>
      </w:r>
      <w:proofErr w:type="spellStart"/>
      <w:r>
        <w:t>Doxycycline</w:t>
      </w:r>
      <w:proofErr w:type="spellEnd"/>
      <w:r>
        <w:t>) ou Chloramphénicol</w:t>
      </w:r>
    </w:p>
    <w:p w:rsidR="0068162E" w:rsidRDefault="0068162E" w:rsidP="0068162E"/>
    <w:p w:rsidR="0068162E" w:rsidRDefault="0068162E" w:rsidP="0068162E">
      <w:pPr>
        <w:rPr>
          <w:b/>
          <w:bCs/>
          <w:color w:val="FF0000"/>
        </w:rPr>
      </w:pPr>
      <w:r w:rsidRPr="00F00A6A">
        <w:rPr>
          <w:b/>
          <w:bCs/>
          <w:color w:val="FF0000"/>
        </w:rPr>
        <w:t>Fièvres</w:t>
      </w:r>
      <w:r>
        <w:rPr>
          <w:b/>
          <w:bCs/>
          <w:color w:val="FF0000"/>
        </w:rPr>
        <w:t xml:space="preserve"> Q : Maladie de Derrick et </w:t>
      </w:r>
      <w:proofErr w:type="spellStart"/>
      <w:r>
        <w:rPr>
          <w:b/>
          <w:bCs/>
          <w:color w:val="FF0000"/>
        </w:rPr>
        <w:t>Burnett</w:t>
      </w:r>
      <w:proofErr w:type="spellEnd"/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 xml:space="preserve">Rickettsia </w:t>
      </w:r>
      <w:proofErr w:type="spellStart"/>
      <w:r>
        <w:t>burnetti</w:t>
      </w:r>
      <w:proofErr w:type="spellEnd"/>
      <w:r>
        <w:t xml:space="preserve">, maladie professionnelle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Transmission aérienne, ingestion de produits laitiers</w:t>
      </w:r>
    </w:p>
    <w:p w:rsidR="0068162E" w:rsidRPr="00220163" w:rsidRDefault="0068162E" w:rsidP="0068162E">
      <w:pPr>
        <w:ind w:left="360"/>
        <w:rPr>
          <w:color w:val="FF0000"/>
          <w:u w:val="single"/>
        </w:rPr>
      </w:pPr>
      <w:r w:rsidRPr="00220163">
        <w:rPr>
          <w:color w:val="FF0000"/>
          <w:u w:val="single"/>
        </w:rPr>
        <w:t xml:space="preserve">Fièvre Q aigue :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Hépatite fébrile 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Pneumopathie interstitielle fébrile avec atteinte hépatique</w:t>
      </w:r>
    </w:p>
    <w:p w:rsidR="0068162E" w:rsidRPr="00220163" w:rsidRDefault="0068162E" w:rsidP="0068162E">
      <w:pPr>
        <w:ind w:left="360"/>
        <w:rPr>
          <w:color w:val="FF0000"/>
          <w:u w:val="single"/>
        </w:rPr>
      </w:pPr>
      <w:r w:rsidRPr="00220163">
        <w:rPr>
          <w:color w:val="FF0000"/>
          <w:u w:val="single"/>
        </w:rPr>
        <w:t xml:space="preserve">Fièvre Q chronique :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Endocardite (ETO : petites végétations)</w:t>
      </w:r>
    </w:p>
    <w:p w:rsidR="0068162E" w:rsidRDefault="0068162E" w:rsidP="0068162E">
      <w:pPr>
        <w:ind w:left="360"/>
      </w:pPr>
      <w:r w:rsidRPr="00220163">
        <w:rPr>
          <w:b/>
          <w:bCs/>
        </w:rPr>
        <w:t>Diagnostic :</w:t>
      </w:r>
      <w:r>
        <w:t xml:space="preserve"> sérologie IFI + épidémiologique</w:t>
      </w:r>
    </w:p>
    <w:p w:rsidR="0068162E" w:rsidRPr="00220163" w:rsidRDefault="0068162E" w:rsidP="0068162E">
      <w:pPr>
        <w:ind w:left="360"/>
        <w:rPr>
          <w:b/>
          <w:bCs/>
        </w:rPr>
      </w:pPr>
      <w:r w:rsidRPr="00220163">
        <w:rPr>
          <w:b/>
          <w:bCs/>
        </w:rPr>
        <w:t xml:space="preserve">Traitement :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 xml:space="preserve">Fièvre Q aigue : </w:t>
      </w:r>
      <w:proofErr w:type="spellStart"/>
      <w:r>
        <w:t>Tertacycline</w:t>
      </w:r>
      <w:proofErr w:type="spellEnd"/>
      <w:r>
        <w:t xml:space="preserve"> 21j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 xml:space="preserve">Fièvre Q chronique : </w:t>
      </w:r>
      <w:proofErr w:type="spellStart"/>
      <w:r>
        <w:t>Doxycycline</w:t>
      </w:r>
      <w:proofErr w:type="spellEnd"/>
      <w:r>
        <w:t xml:space="preserve"> + Rifampicine pendant 3 ans</w:t>
      </w:r>
    </w:p>
    <w:p w:rsidR="0068162E" w:rsidRDefault="0068162E" w:rsidP="0068162E">
      <w:pPr>
        <w:rPr>
          <w:b/>
          <w:bCs/>
          <w:color w:val="FF0000"/>
        </w:rPr>
      </w:pPr>
    </w:p>
    <w:p w:rsidR="0068162E" w:rsidRPr="00220163" w:rsidRDefault="0068162E" w:rsidP="0068162E">
      <w:pPr>
        <w:rPr>
          <w:b/>
          <w:bCs/>
          <w:color w:val="FF0000"/>
        </w:rPr>
      </w:pPr>
      <w:r>
        <w:rPr>
          <w:b/>
          <w:bCs/>
          <w:color w:val="FF0000"/>
        </w:rPr>
        <w:t>Typhus exanthématique :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 xml:space="preserve">Rickettsia prowazeki, inoculation par écrasement des poux infectés sur la peau. </w:t>
      </w:r>
    </w:p>
    <w:p w:rsidR="0068162E" w:rsidRPr="00220163" w:rsidRDefault="0068162E" w:rsidP="0068162E">
      <w:pPr>
        <w:ind w:left="360"/>
        <w:rPr>
          <w:b/>
          <w:bCs/>
        </w:rPr>
      </w:pPr>
      <w:r w:rsidRPr="00220163">
        <w:rPr>
          <w:b/>
          <w:bCs/>
        </w:rPr>
        <w:t xml:space="preserve">Clinique :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Début : Sd grippal + trémulation de la langue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Après 2 à 3 j : défervescence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4</w:t>
      </w:r>
      <w:r w:rsidRPr="00220163">
        <w:rPr>
          <w:vertAlign w:val="superscript"/>
        </w:rPr>
        <w:t>ème</w:t>
      </w:r>
      <w:r>
        <w:t xml:space="preserve">  5</w:t>
      </w:r>
      <w:r w:rsidRPr="00220163">
        <w:rPr>
          <w:vertAlign w:val="superscript"/>
        </w:rPr>
        <w:t>ème</w:t>
      </w:r>
      <w:r>
        <w:t xml:space="preserve"> J : éruption maculo-pétéchiale + injection conjonctivale + lèvres et langue fissurées 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Tuphos agité (cauchemar éveillé)</w:t>
      </w:r>
    </w:p>
    <w:p w:rsidR="0068162E" w:rsidRDefault="0068162E" w:rsidP="0068162E">
      <w:pPr>
        <w:ind w:left="360"/>
      </w:pPr>
      <w:r w:rsidRPr="00DC6457">
        <w:rPr>
          <w:b/>
          <w:bCs/>
        </w:rPr>
        <w:t>Traitement :</w:t>
      </w:r>
      <w:r>
        <w:t xml:space="preserve"> </w:t>
      </w:r>
      <w:proofErr w:type="spellStart"/>
      <w:r>
        <w:t>Tetracyclines</w:t>
      </w:r>
      <w:proofErr w:type="spellEnd"/>
      <w:r>
        <w:t xml:space="preserve"> (</w:t>
      </w:r>
      <w:proofErr w:type="spellStart"/>
      <w:r>
        <w:t>Doxycycline</w:t>
      </w:r>
      <w:proofErr w:type="spellEnd"/>
      <w:r>
        <w:t>) ou Chloramphénicol</w:t>
      </w:r>
    </w:p>
    <w:p w:rsidR="0068162E" w:rsidRDefault="0068162E" w:rsidP="0068162E">
      <w:pPr>
        <w:ind w:left="360"/>
      </w:pPr>
    </w:p>
    <w:p w:rsidR="0068162E" w:rsidRPr="00220163" w:rsidRDefault="0068162E" w:rsidP="0068162E">
      <w:pPr>
        <w:rPr>
          <w:b/>
          <w:bCs/>
          <w:color w:val="FF0000"/>
        </w:rPr>
      </w:pPr>
      <w:r>
        <w:t xml:space="preserve"> </w:t>
      </w:r>
      <w:r>
        <w:rPr>
          <w:b/>
          <w:bCs/>
          <w:color w:val="FF0000"/>
        </w:rPr>
        <w:t>Typhus murin :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Rickettsia typhi, transmise par la puce, réservoir est le rat</w:t>
      </w:r>
    </w:p>
    <w:p w:rsidR="0068162E" w:rsidRDefault="0068162E" w:rsidP="0068162E">
      <w:pPr>
        <w:pStyle w:val="Paragraphedeliste"/>
        <w:numPr>
          <w:ilvl w:val="0"/>
          <w:numId w:val="1"/>
        </w:numPr>
      </w:pPr>
      <w:r>
        <w:t>Clinique semblable au typhus exanthématique, plus bénin.</w:t>
      </w:r>
    </w:p>
    <w:p w:rsidR="0068162E" w:rsidRDefault="0068162E" w:rsidP="0068162E">
      <w:r>
        <w:t xml:space="preserve"> </w:t>
      </w:r>
      <w:r w:rsidRPr="000903DA">
        <w:rPr>
          <w:b/>
          <w:bCs/>
        </w:rPr>
        <w:t>Traitement :</w:t>
      </w:r>
      <w:r>
        <w:t xml:space="preserve"> </w:t>
      </w:r>
      <w:proofErr w:type="spellStart"/>
      <w:r>
        <w:t>Tetracyclines</w:t>
      </w:r>
      <w:proofErr w:type="spellEnd"/>
      <w:r>
        <w:t xml:space="preserve"> (</w:t>
      </w:r>
      <w:proofErr w:type="spellStart"/>
      <w:r>
        <w:t>Doxycycline</w:t>
      </w:r>
      <w:proofErr w:type="spellEnd"/>
      <w:r>
        <w:t>) ou Chloramphénicol</w:t>
      </w:r>
    </w:p>
    <w:p w:rsidR="0068162E" w:rsidRDefault="0068162E" w:rsidP="0068162E">
      <w:pPr>
        <w:ind w:left="360"/>
      </w:pPr>
    </w:p>
    <w:p w:rsidR="005214E5" w:rsidRDefault="005214E5"/>
    <w:sectPr w:rsidR="005214E5" w:rsidSect="00A1244D">
      <w:pgSz w:w="11906" w:h="16838"/>
      <w:pgMar w:top="1440" w:right="1133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07ABD"/>
    <w:multiLevelType w:val="hybridMultilevel"/>
    <w:tmpl w:val="C4F810DE"/>
    <w:lvl w:ilvl="0" w:tplc="50FA03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8162E"/>
    <w:rsid w:val="000269D5"/>
    <w:rsid w:val="0010561D"/>
    <w:rsid w:val="004830B4"/>
    <w:rsid w:val="005214E5"/>
    <w:rsid w:val="00547338"/>
    <w:rsid w:val="0068162E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6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81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2010-01-17T12:27:00Z</dcterms:created>
  <dcterms:modified xsi:type="dcterms:W3CDTF">2010-01-17T12:34:00Z</dcterms:modified>
</cp:coreProperties>
</file>