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DF5A1B" w:rsidRDefault="00DF5A1B" w:rsidP="00DF5A1B">
      <w:pPr>
        <w:jc w:val="center"/>
        <w:rPr>
          <w:b/>
          <w:bCs/>
          <w:color w:val="FF0000"/>
          <w:sz w:val="24"/>
          <w:szCs w:val="24"/>
        </w:rPr>
      </w:pPr>
      <w:r w:rsidRPr="00DF5A1B">
        <w:rPr>
          <w:b/>
          <w:bCs/>
          <w:color w:val="FF0000"/>
          <w:sz w:val="24"/>
          <w:szCs w:val="24"/>
        </w:rPr>
        <w:t>SIDA</w:t>
      </w:r>
    </w:p>
    <w:p w:rsidR="00DF5A1B" w:rsidRPr="00C15D4E" w:rsidRDefault="00DF5A1B">
      <w:pPr>
        <w:rPr>
          <w:b/>
          <w:bCs/>
        </w:rPr>
      </w:pPr>
      <w:r w:rsidRPr="00C15D4E">
        <w:rPr>
          <w:b/>
          <w:bCs/>
        </w:rPr>
        <w:t xml:space="preserve">Généralités : </w:t>
      </w:r>
    </w:p>
    <w:p w:rsidR="00DF5A1B" w:rsidRDefault="00DF5A1B" w:rsidP="00DF5A1B">
      <w:pPr>
        <w:pStyle w:val="Paragraphedeliste"/>
        <w:numPr>
          <w:ilvl w:val="0"/>
          <w:numId w:val="1"/>
        </w:numPr>
      </w:pPr>
      <w:r>
        <w:t>Virus ARN, famille rétrovirus, s/famille lentivirus</w:t>
      </w:r>
      <w:r w:rsidR="00432442">
        <w:t>,</w:t>
      </w:r>
      <w:r>
        <w:t xml:space="preserve"> enzyme transcriptase inverse</w:t>
      </w:r>
    </w:p>
    <w:p w:rsidR="00DF5A1B" w:rsidRDefault="00DF5A1B" w:rsidP="00DF5A1B">
      <w:pPr>
        <w:pStyle w:val="Paragraphedeliste"/>
        <w:numPr>
          <w:ilvl w:val="0"/>
          <w:numId w:val="1"/>
        </w:numPr>
      </w:pPr>
      <w:r>
        <w:t>VIH 1 (monde) VIH2 (Afrique de l’Ouest)</w:t>
      </w:r>
    </w:p>
    <w:p w:rsidR="00DF5A1B" w:rsidRDefault="00DF5A1B" w:rsidP="00DF5A1B">
      <w:pPr>
        <w:pStyle w:val="Paragraphedeliste"/>
        <w:numPr>
          <w:ilvl w:val="0"/>
          <w:numId w:val="1"/>
        </w:numPr>
      </w:pPr>
      <w:r>
        <w:t>Capside complexe, enveloppé</w:t>
      </w:r>
      <w:r w:rsidR="00C15D4E">
        <w:t>, polymorphisme génomique  (mutations)</w:t>
      </w:r>
    </w:p>
    <w:p w:rsidR="00DF5A1B" w:rsidRDefault="00DF5A1B" w:rsidP="00C15D4E">
      <w:pPr>
        <w:pStyle w:val="Paragraphedeliste"/>
        <w:numPr>
          <w:ilvl w:val="0"/>
          <w:numId w:val="1"/>
        </w:numPr>
        <w:tabs>
          <w:tab w:val="left" w:pos="8505"/>
        </w:tabs>
      </w:pPr>
      <w:r>
        <w:t xml:space="preserve">Possède 3 gènes : </w:t>
      </w:r>
      <w:r w:rsidRPr="00432442">
        <w:rPr>
          <w:highlight w:val="yellow"/>
        </w:rPr>
        <w:t>GAG</w:t>
      </w:r>
      <w:r>
        <w:t xml:space="preserve"> (code pour protéines de la capside) </w:t>
      </w:r>
      <w:r w:rsidRPr="00432442">
        <w:rPr>
          <w:highlight w:val="yellow"/>
        </w:rPr>
        <w:t>PL</w:t>
      </w:r>
      <w:r>
        <w:t xml:space="preserve"> (protéines de réplication : transcriptase inverse et protéase) </w:t>
      </w:r>
      <w:r w:rsidRPr="00432442">
        <w:rPr>
          <w:highlight w:val="yellow"/>
        </w:rPr>
        <w:t>ENV</w:t>
      </w:r>
      <w:r>
        <w:t xml:space="preserve"> (glycoprotéines de l’enveloppe GP41 GP120)  </w:t>
      </w:r>
    </w:p>
    <w:p w:rsidR="00C15D4E" w:rsidRDefault="00C15D4E" w:rsidP="00C15D4E">
      <w:pPr>
        <w:pStyle w:val="Paragraphedeliste"/>
        <w:numPr>
          <w:ilvl w:val="0"/>
          <w:numId w:val="1"/>
        </w:numPr>
        <w:tabs>
          <w:tab w:val="left" w:pos="8505"/>
        </w:tabs>
      </w:pPr>
      <w:r>
        <w:t xml:space="preserve">Transmission sanguine, sexuelle, transplacentaire et allaitement </w:t>
      </w:r>
    </w:p>
    <w:p w:rsidR="00C15D4E" w:rsidRDefault="00C15D4E" w:rsidP="00C15D4E">
      <w:pPr>
        <w:pStyle w:val="Paragraphedeliste"/>
        <w:numPr>
          <w:ilvl w:val="0"/>
          <w:numId w:val="1"/>
        </w:numPr>
        <w:tabs>
          <w:tab w:val="left" w:pos="8505"/>
        </w:tabs>
      </w:pPr>
      <w:r>
        <w:t xml:space="preserve">Wilaya plus touchée en Algérie : </w:t>
      </w:r>
      <w:r w:rsidRPr="00432442">
        <w:rPr>
          <w:highlight w:val="yellow"/>
        </w:rPr>
        <w:t>Tamanrasset</w:t>
      </w:r>
    </w:p>
    <w:p w:rsidR="00146A24" w:rsidRDefault="00146A24" w:rsidP="00C15D4E">
      <w:pPr>
        <w:pStyle w:val="Paragraphedeliste"/>
        <w:numPr>
          <w:ilvl w:val="0"/>
          <w:numId w:val="1"/>
        </w:numPr>
        <w:tabs>
          <w:tab w:val="left" w:pos="8505"/>
        </w:tabs>
      </w:pPr>
      <w:r>
        <w:t xml:space="preserve">Maladie a déclaration obligatoire </w:t>
      </w:r>
    </w:p>
    <w:p w:rsidR="00DF5A1B" w:rsidRPr="00C15D4E" w:rsidRDefault="00DF5A1B" w:rsidP="00DF5A1B">
      <w:pPr>
        <w:rPr>
          <w:b/>
          <w:bCs/>
        </w:rPr>
      </w:pPr>
      <w:r w:rsidRPr="00C15D4E">
        <w:rPr>
          <w:b/>
          <w:bCs/>
        </w:rPr>
        <w:t xml:space="preserve">Physiopathologie : </w:t>
      </w:r>
    </w:p>
    <w:p w:rsidR="00DF5A1B" w:rsidRPr="00C15D4E" w:rsidRDefault="00DF5A1B" w:rsidP="00C15D4E">
      <w:pPr>
        <w:pStyle w:val="Paragraphedeliste"/>
        <w:numPr>
          <w:ilvl w:val="0"/>
          <w:numId w:val="2"/>
        </w:numPr>
        <w:rPr>
          <w:u w:val="single"/>
        </w:rPr>
      </w:pPr>
      <w:r w:rsidRPr="00C15D4E">
        <w:rPr>
          <w:u w:val="single"/>
        </w:rPr>
        <w:t>Phase d’adhésion et de pénétration :</w:t>
      </w:r>
    </w:p>
    <w:p w:rsidR="00DF5A1B" w:rsidRDefault="00DF5A1B" w:rsidP="00DF5A1B">
      <w:pPr>
        <w:pStyle w:val="Paragraphedeliste"/>
        <w:numPr>
          <w:ilvl w:val="0"/>
          <w:numId w:val="1"/>
        </w:numPr>
      </w:pPr>
      <w:r>
        <w:t xml:space="preserve">Fixation </w:t>
      </w:r>
      <w:r w:rsidRPr="00432442">
        <w:rPr>
          <w:highlight w:val="yellow"/>
        </w:rPr>
        <w:t>GP120-CD4</w:t>
      </w:r>
    </w:p>
    <w:p w:rsidR="00DF5A1B" w:rsidRDefault="00DF5A1B" w:rsidP="00DF5A1B">
      <w:pPr>
        <w:pStyle w:val="Paragraphedeliste"/>
        <w:numPr>
          <w:ilvl w:val="0"/>
          <w:numId w:val="1"/>
        </w:numPr>
      </w:pPr>
      <w:r>
        <w:t>Cellules cibles : LTCD4, macrophages, cellules ganglionnaires, cellules microgliales</w:t>
      </w:r>
    </w:p>
    <w:p w:rsidR="00DF5A1B" w:rsidRDefault="00C15D4E" w:rsidP="00DF5A1B">
      <w:pPr>
        <w:pStyle w:val="Paragraphedeliste"/>
        <w:numPr>
          <w:ilvl w:val="0"/>
          <w:numId w:val="1"/>
        </w:numPr>
      </w:pPr>
      <w:r>
        <w:t>Fixation possible sur cellules sans CD4</w:t>
      </w:r>
      <w:r w:rsidR="00432442">
        <w:t xml:space="preserve"> (digestive, neuronale)</w:t>
      </w:r>
    </w:p>
    <w:p w:rsidR="00C15D4E" w:rsidRPr="00C15D4E" w:rsidRDefault="00C15D4E" w:rsidP="00C15D4E">
      <w:pPr>
        <w:pStyle w:val="Paragraphedeliste"/>
        <w:numPr>
          <w:ilvl w:val="0"/>
          <w:numId w:val="2"/>
        </w:numPr>
        <w:rPr>
          <w:u w:val="single"/>
        </w:rPr>
      </w:pPr>
      <w:r w:rsidRPr="00C15D4E">
        <w:rPr>
          <w:u w:val="single"/>
        </w:rPr>
        <w:t xml:space="preserve">Phase de latence : </w:t>
      </w:r>
    </w:p>
    <w:p w:rsidR="00C15D4E" w:rsidRDefault="00C15D4E" w:rsidP="00C15D4E">
      <w:pPr>
        <w:pStyle w:val="Paragraphedeliste"/>
        <w:numPr>
          <w:ilvl w:val="0"/>
          <w:numId w:val="1"/>
        </w:numPr>
      </w:pPr>
      <w:r>
        <w:t>Pénétration du virus</w:t>
      </w:r>
    </w:p>
    <w:p w:rsidR="00C15D4E" w:rsidRDefault="00C15D4E" w:rsidP="00432442">
      <w:pPr>
        <w:pStyle w:val="Paragraphedeliste"/>
        <w:numPr>
          <w:ilvl w:val="0"/>
          <w:numId w:val="1"/>
        </w:numPr>
      </w:pPr>
      <w:r>
        <w:t xml:space="preserve">Transformation de l’ARN viral en ADN bi caténaire </w:t>
      </w:r>
      <w:r w:rsidR="00432442">
        <w:t>p</w:t>
      </w:r>
      <w:r>
        <w:t>ui</w:t>
      </w:r>
      <w:r w:rsidR="00432442">
        <w:t>s</w:t>
      </w:r>
      <w:r>
        <w:t xml:space="preserve"> s’intègre dans la cellule infectée</w:t>
      </w:r>
    </w:p>
    <w:p w:rsidR="00C15D4E" w:rsidRDefault="00C15D4E" w:rsidP="00C15D4E">
      <w:pPr>
        <w:pStyle w:val="Paragraphedeliste"/>
        <w:numPr>
          <w:ilvl w:val="0"/>
          <w:numId w:val="1"/>
        </w:numPr>
      </w:pPr>
      <w:r>
        <w:t>Pas de production de virus donc pas de reconnaissance du système immunitaire</w:t>
      </w:r>
    </w:p>
    <w:p w:rsidR="00C15D4E" w:rsidRPr="00C15D4E" w:rsidRDefault="00C15D4E" w:rsidP="00C15D4E">
      <w:pPr>
        <w:pStyle w:val="Paragraphedeliste"/>
        <w:numPr>
          <w:ilvl w:val="0"/>
          <w:numId w:val="2"/>
        </w:numPr>
        <w:rPr>
          <w:u w:val="single"/>
        </w:rPr>
      </w:pPr>
      <w:r w:rsidRPr="00C15D4E">
        <w:rPr>
          <w:u w:val="single"/>
        </w:rPr>
        <w:t xml:space="preserve">Phase de réplication : </w:t>
      </w:r>
    </w:p>
    <w:p w:rsidR="00C15D4E" w:rsidRDefault="00C15D4E" w:rsidP="00C15D4E">
      <w:pPr>
        <w:pStyle w:val="Paragraphedeliste"/>
        <w:numPr>
          <w:ilvl w:val="0"/>
          <w:numId w:val="1"/>
        </w:numPr>
      </w:pPr>
      <w:r>
        <w:t xml:space="preserve"> Réplication virale et infection d’autres cellules par bourgeonnement</w:t>
      </w:r>
    </w:p>
    <w:p w:rsidR="00C15D4E" w:rsidRDefault="00C15D4E" w:rsidP="00C15D4E">
      <w:pPr>
        <w:pStyle w:val="Paragraphedeliste"/>
        <w:numPr>
          <w:ilvl w:val="0"/>
          <w:numId w:val="1"/>
        </w:numPr>
      </w:pPr>
      <w:r>
        <w:t>Sd d’immunodéficience acquise</w:t>
      </w:r>
    </w:p>
    <w:p w:rsidR="00DF5A1B" w:rsidRDefault="00C15D4E">
      <w:pPr>
        <w:rPr>
          <w:b/>
          <w:bCs/>
        </w:rPr>
      </w:pPr>
      <w:r w:rsidRPr="00C15D4E">
        <w:rPr>
          <w:b/>
          <w:bCs/>
        </w:rPr>
        <w:t xml:space="preserve">Clinique : </w:t>
      </w:r>
    </w:p>
    <w:p w:rsidR="00C15D4E" w:rsidRPr="00A2718B" w:rsidRDefault="00A2718B">
      <w:pPr>
        <w:rPr>
          <w:color w:val="FF0000"/>
        </w:rPr>
      </w:pPr>
      <w:r w:rsidRPr="00A2718B">
        <w:rPr>
          <w:color w:val="FF0000"/>
        </w:rPr>
        <w:t>Stade 1 : primo-infection (2 à 6 semaines)</w:t>
      </w:r>
    </w:p>
    <w:p w:rsidR="00A2718B" w:rsidRDefault="00A2718B" w:rsidP="00A2718B">
      <w:pPr>
        <w:pStyle w:val="Paragraphedeliste"/>
        <w:numPr>
          <w:ilvl w:val="0"/>
          <w:numId w:val="1"/>
        </w:numPr>
      </w:pPr>
      <w:r>
        <w:t>Asymptomatique +++</w:t>
      </w:r>
    </w:p>
    <w:p w:rsidR="00A2718B" w:rsidRDefault="00A2718B" w:rsidP="00A2718B">
      <w:pPr>
        <w:pStyle w:val="Paragraphedeliste"/>
        <w:numPr>
          <w:ilvl w:val="0"/>
          <w:numId w:val="1"/>
        </w:numPr>
      </w:pPr>
      <w:r>
        <w:t xml:space="preserve">Parfois symptomatique (risque d’évolution plus rapide vers SIDA, indication à la trithérapie) : Sd mononucléosique, Sd méningé, hépatite, </w:t>
      </w:r>
      <w:proofErr w:type="spellStart"/>
      <w:r>
        <w:t>oesophagite</w:t>
      </w:r>
      <w:proofErr w:type="spellEnd"/>
    </w:p>
    <w:p w:rsidR="00A2718B" w:rsidRDefault="00A2718B" w:rsidP="00A2718B">
      <w:pPr>
        <w:pStyle w:val="Paragraphedeliste"/>
        <w:numPr>
          <w:ilvl w:val="0"/>
          <w:numId w:val="1"/>
        </w:numPr>
      </w:pPr>
      <w:r>
        <w:t>Sérologie négative</w:t>
      </w:r>
    </w:p>
    <w:p w:rsidR="00A2718B" w:rsidRPr="00C15D4E" w:rsidRDefault="00A2718B" w:rsidP="00A2718B">
      <w:pPr>
        <w:pStyle w:val="Paragraphedeliste"/>
        <w:numPr>
          <w:ilvl w:val="0"/>
          <w:numId w:val="1"/>
        </w:numPr>
      </w:pPr>
      <w:r>
        <w:t xml:space="preserve"> Antigénémie P24 positive</w:t>
      </w:r>
    </w:p>
    <w:p w:rsidR="00C15D4E" w:rsidRPr="00432442" w:rsidRDefault="00A2718B" w:rsidP="00432442">
      <w:pPr>
        <w:rPr>
          <w:color w:val="FF0000"/>
        </w:rPr>
      </w:pPr>
      <w:r>
        <w:rPr>
          <w:color w:val="FF0000"/>
        </w:rPr>
        <w:t>Stade 2</w:t>
      </w:r>
      <w:r w:rsidRPr="00A2718B">
        <w:rPr>
          <w:color w:val="FF0000"/>
        </w:rPr>
        <w:t xml:space="preserve"> : </w:t>
      </w:r>
      <w:r>
        <w:rPr>
          <w:color w:val="FF0000"/>
        </w:rPr>
        <w:t xml:space="preserve">portage asymptomatique </w:t>
      </w:r>
    </w:p>
    <w:p w:rsidR="00A2718B" w:rsidRDefault="00A2718B" w:rsidP="00A2718B">
      <w:pPr>
        <w:pStyle w:val="Paragraphedeliste"/>
        <w:numPr>
          <w:ilvl w:val="0"/>
          <w:numId w:val="1"/>
        </w:numPr>
      </w:pPr>
      <w:r>
        <w:t>Sérologie VIH sur Elisa et Western-Blot positive (6 semaines à 6 mois après contamination)</w:t>
      </w:r>
      <w:r w:rsidR="00897804">
        <w:t xml:space="preserve"> (2sérologies positives à 15 j d’intervalle) </w:t>
      </w:r>
      <w:r>
        <w:t xml:space="preserve"> </w:t>
      </w:r>
    </w:p>
    <w:p w:rsidR="00A2718B" w:rsidRDefault="00A2718B" w:rsidP="00A2718B">
      <w:pPr>
        <w:pStyle w:val="Paragraphedeliste"/>
        <w:numPr>
          <w:ilvl w:val="0"/>
          <w:numId w:val="1"/>
        </w:numPr>
      </w:pPr>
      <w:r>
        <w:t>Taux de LTCD4 &gt; 400 éléments/mm</w:t>
      </w:r>
    </w:p>
    <w:p w:rsidR="00A2718B" w:rsidRDefault="00A2718B" w:rsidP="00A2718B">
      <w:pPr>
        <w:pStyle w:val="Paragraphedeliste"/>
        <w:numPr>
          <w:ilvl w:val="0"/>
          <w:numId w:val="1"/>
        </w:numPr>
      </w:pPr>
      <w:r>
        <w:t>Antigénémie P24 souvent négative</w:t>
      </w:r>
    </w:p>
    <w:p w:rsidR="00A2718B" w:rsidRDefault="00A2718B" w:rsidP="00A2718B">
      <w:pPr>
        <w:rPr>
          <w:color w:val="FF0000"/>
        </w:rPr>
      </w:pPr>
      <w:r w:rsidRPr="00A2718B">
        <w:rPr>
          <w:color w:val="FF0000"/>
        </w:rPr>
        <w:t xml:space="preserve">Stade </w:t>
      </w:r>
      <w:r>
        <w:rPr>
          <w:color w:val="FF0000"/>
        </w:rPr>
        <w:t>3</w:t>
      </w:r>
      <w:r w:rsidRPr="00A2718B">
        <w:rPr>
          <w:color w:val="FF0000"/>
        </w:rPr>
        <w:t xml:space="preserve"> : </w:t>
      </w:r>
    </w:p>
    <w:p w:rsidR="00A2718B" w:rsidRDefault="00A2718B" w:rsidP="00A2718B">
      <w:pPr>
        <w:pStyle w:val="Paragraphedeliste"/>
        <w:numPr>
          <w:ilvl w:val="0"/>
          <w:numId w:val="1"/>
        </w:numPr>
      </w:pPr>
      <w:proofErr w:type="spellStart"/>
      <w:r>
        <w:t>Lym</w:t>
      </w:r>
      <w:r w:rsidRPr="00A2718B">
        <w:t>phadénopathie</w:t>
      </w:r>
      <w:proofErr w:type="spellEnd"/>
      <w:r w:rsidRPr="00A2718B">
        <w:t xml:space="preserve"> généralisée persistante</w:t>
      </w:r>
      <w:r>
        <w:t xml:space="preserve"> au del</w:t>
      </w:r>
      <w:r w:rsidR="00897804">
        <w:t>à</w:t>
      </w:r>
      <w:r w:rsidRPr="00A2718B">
        <w:t xml:space="preserve"> de 3 mois </w:t>
      </w:r>
    </w:p>
    <w:p w:rsidR="00A2718B" w:rsidRDefault="00A2718B" w:rsidP="00A2718B">
      <w:pPr>
        <w:pStyle w:val="Paragraphedeliste"/>
        <w:numPr>
          <w:ilvl w:val="0"/>
          <w:numId w:val="1"/>
        </w:numPr>
      </w:pPr>
      <w:r>
        <w:t>Pas de processus infectieux ni de Sd tumoral</w:t>
      </w:r>
    </w:p>
    <w:p w:rsidR="00897804" w:rsidRDefault="00897804" w:rsidP="00897804">
      <w:pPr>
        <w:rPr>
          <w:color w:val="FF0000"/>
        </w:rPr>
      </w:pPr>
      <w:r w:rsidRPr="00897804">
        <w:rPr>
          <w:color w:val="FF0000"/>
        </w:rPr>
        <w:lastRenderedPageBreak/>
        <w:t xml:space="preserve">Stade </w:t>
      </w:r>
      <w:r>
        <w:rPr>
          <w:color w:val="FF0000"/>
        </w:rPr>
        <w:t>4</w:t>
      </w:r>
      <w:r w:rsidRPr="00897804">
        <w:rPr>
          <w:color w:val="FF0000"/>
        </w:rPr>
        <w:t> :</w:t>
      </w:r>
      <w:r>
        <w:rPr>
          <w:color w:val="FF0000"/>
        </w:rPr>
        <w:t xml:space="preserve"> SIDA déclaré</w:t>
      </w:r>
    </w:p>
    <w:p w:rsidR="00897804" w:rsidRDefault="00897804" w:rsidP="00897804">
      <w:pPr>
        <w:pStyle w:val="Paragraphedeliste"/>
        <w:numPr>
          <w:ilvl w:val="0"/>
          <w:numId w:val="1"/>
        </w:numPr>
      </w:pPr>
      <w:r w:rsidRPr="00897804">
        <w:t xml:space="preserve"> AEG, fièvre au long cours, diarrhées chronique</w:t>
      </w:r>
    </w:p>
    <w:p w:rsidR="00897804" w:rsidRDefault="00897804" w:rsidP="00897804">
      <w:pPr>
        <w:pStyle w:val="Paragraphedeliste"/>
        <w:numPr>
          <w:ilvl w:val="0"/>
          <w:numId w:val="1"/>
        </w:numPr>
      </w:pPr>
      <w:r>
        <w:t>Infections opportunistes et processus tumoraux</w:t>
      </w:r>
    </w:p>
    <w:p w:rsidR="00897804" w:rsidRDefault="00897804" w:rsidP="00432442">
      <w:pPr>
        <w:pStyle w:val="Paragraphedeliste"/>
        <w:numPr>
          <w:ilvl w:val="0"/>
          <w:numId w:val="1"/>
        </w:numPr>
      </w:pPr>
      <w:r>
        <w:t xml:space="preserve">Taux TLCD4 &lt; 200 </w:t>
      </w:r>
    </w:p>
    <w:p w:rsidR="00897804" w:rsidRDefault="00897804" w:rsidP="00897804">
      <w:pPr>
        <w:pStyle w:val="Paragraphedeliste"/>
        <w:numPr>
          <w:ilvl w:val="0"/>
          <w:numId w:val="1"/>
        </w:numPr>
      </w:pPr>
      <w:r>
        <w:t>Antigénémie P24 positive</w:t>
      </w:r>
    </w:p>
    <w:p w:rsidR="00897804" w:rsidRDefault="00897804" w:rsidP="00897804">
      <w:pPr>
        <w:pStyle w:val="Paragraphedeliste"/>
        <w:numPr>
          <w:ilvl w:val="0"/>
          <w:numId w:val="1"/>
        </w:numPr>
      </w:pPr>
      <w:r>
        <w:t>Charge virale plasmatique très élevée</w:t>
      </w:r>
    </w:p>
    <w:p w:rsidR="00897804" w:rsidRDefault="00897804" w:rsidP="00897804">
      <w:pPr>
        <w:pStyle w:val="Paragraphedeliste"/>
      </w:pPr>
    </w:p>
    <w:p w:rsidR="00897804" w:rsidRPr="001B4F35" w:rsidRDefault="00897804" w:rsidP="00897804">
      <w:pPr>
        <w:rPr>
          <w:b/>
          <w:bCs/>
        </w:rPr>
      </w:pPr>
      <w:r w:rsidRPr="001B4F35">
        <w:rPr>
          <w:b/>
          <w:bCs/>
        </w:rPr>
        <w:t>Pathologies opportunistes :</w:t>
      </w:r>
    </w:p>
    <w:p w:rsidR="00897804" w:rsidRPr="001B4F35" w:rsidRDefault="00595B46" w:rsidP="00897804">
      <w:pPr>
        <w:rPr>
          <w:u w:val="single"/>
        </w:rPr>
      </w:pPr>
      <w:r w:rsidRPr="001B4F35">
        <w:rPr>
          <w:u w:val="single"/>
        </w:rPr>
        <w:t>1-pulmonaires :</w:t>
      </w:r>
    </w:p>
    <w:p w:rsidR="00595B46" w:rsidRDefault="00595B46" w:rsidP="00595B46">
      <w:pPr>
        <w:pStyle w:val="Paragraphedeliste"/>
        <w:numPr>
          <w:ilvl w:val="0"/>
          <w:numId w:val="1"/>
        </w:numPr>
      </w:pPr>
      <w:r>
        <w:t>Pneumocystose :</w:t>
      </w:r>
      <w:r w:rsidR="001B4F35">
        <w:t xml:space="preserve"> pneumocystis </w:t>
      </w:r>
      <w:proofErr w:type="spellStart"/>
      <w:r w:rsidR="001B4F35">
        <w:t>carinii</w:t>
      </w:r>
      <w:proofErr w:type="spellEnd"/>
      <w:r>
        <w:t>, la plus fréquente au cours du sida</w:t>
      </w:r>
    </w:p>
    <w:p w:rsidR="00595B46" w:rsidRDefault="00595B46" w:rsidP="00595B46">
      <w:pPr>
        <w:pStyle w:val="Paragraphedeliste"/>
      </w:pPr>
      <w:r>
        <w:t xml:space="preserve">  Pneumopathie interstitielle bilatérale, diagnostic LBA </w:t>
      </w:r>
    </w:p>
    <w:p w:rsidR="00595B46" w:rsidRDefault="00595B46" w:rsidP="001B4F35">
      <w:pPr>
        <w:pStyle w:val="Paragraphedeliste"/>
        <w:numPr>
          <w:ilvl w:val="0"/>
          <w:numId w:val="1"/>
        </w:numPr>
      </w:pPr>
      <w:r>
        <w:t>Tuberculose, pneumopathies bactériennes usuelles ….</w:t>
      </w:r>
    </w:p>
    <w:p w:rsidR="00595B46" w:rsidRPr="001B4F35" w:rsidRDefault="00595B46" w:rsidP="00595B46">
      <w:pPr>
        <w:rPr>
          <w:u w:val="single"/>
        </w:rPr>
      </w:pPr>
      <w:r w:rsidRPr="001B4F35">
        <w:rPr>
          <w:u w:val="single"/>
        </w:rPr>
        <w:t>2- neurologiques :</w:t>
      </w:r>
    </w:p>
    <w:p w:rsidR="00595B46" w:rsidRDefault="00595B46" w:rsidP="001B4F35">
      <w:pPr>
        <w:pStyle w:val="Paragraphedeliste"/>
        <w:numPr>
          <w:ilvl w:val="0"/>
          <w:numId w:val="1"/>
        </w:numPr>
      </w:pPr>
      <w:r>
        <w:t>Toxoplasmose cérébrale : 2eme position après les pneumocystoses abcès cérébraux unique ou multipl</w:t>
      </w:r>
      <w:r w:rsidR="001B4F35">
        <w:t>es se traduisant par un S</w:t>
      </w:r>
      <w:r>
        <w:t>d tumoral intracérébral</w:t>
      </w:r>
    </w:p>
    <w:p w:rsidR="007F5648" w:rsidRDefault="00595B46" w:rsidP="00595B46">
      <w:pPr>
        <w:pStyle w:val="Paragraphedeliste"/>
        <w:numPr>
          <w:ilvl w:val="0"/>
          <w:numId w:val="1"/>
        </w:numPr>
      </w:pPr>
      <w:r>
        <w:t xml:space="preserve">Encéphalite </w:t>
      </w:r>
      <w:proofErr w:type="spellStart"/>
      <w:r w:rsidR="001B4F35">
        <w:t>sub</w:t>
      </w:r>
      <w:r>
        <w:t>aigue</w:t>
      </w:r>
      <w:proofErr w:type="spellEnd"/>
      <w:r>
        <w:t xml:space="preserve"> a VIH </w:t>
      </w:r>
    </w:p>
    <w:p w:rsidR="00595B46" w:rsidRDefault="007F5648" w:rsidP="007F5648">
      <w:pPr>
        <w:pStyle w:val="Paragraphedeliste"/>
        <w:numPr>
          <w:ilvl w:val="0"/>
          <w:numId w:val="1"/>
        </w:numPr>
      </w:pPr>
      <w:r>
        <w:t xml:space="preserve">Leucoencéphalite multifocale progressive LEMP : infection </w:t>
      </w:r>
      <w:r w:rsidR="001B4F35">
        <w:t>démyélinisante</w:t>
      </w:r>
      <w:r>
        <w:t xml:space="preserve"> du </w:t>
      </w:r>
      <w:r w:rsidR="001B4F35">
        <w:t>systè</w:t>
      </w:r>
      <w:r>
        <w:t xml:space="preserve">me nerveux due </w:t>
      </w:r>
      <w:r w:rsidR="001B4F35">
        <w:t>à</w:t>
      </w:r>
      <w:r>
        <w:t xml:space="preserve"> papovirus</w:t>
      </w:r>
    </w:p>
    <w:p w:rsidR="007F5648" w:rsidRDefault="007F5648" w:rsidP="007F5648">
      <w:pPr>
        <w:pStyle w:val="Paragraphedeliste"/>
      </w:pPr>
      <w:r>
        <w:t xml:space="preserve">Démence progressive avec syndrome déficitaire </w:t>
      </w:r>
    </w:p>
    <w:p w:rsidR="007F5648" w:rsidRDefault="007F5648" w:rsidP="007F5648">
      <w:pPr>
        <w:pStyle w:val="Paragraphedeliste"/>
      </w:pPr>
      <w:r>
        <w:t xml:space="preserve">A l’IRM : hypodensité de la substance blanche </w:t>
      </w:r>
    </w:p>
    <w:p w:rsidR="007F5648" w:rsidRDefault="007F5648" w:rsidP="007F5648">
      <w:pPr>
        <w:pStyle w:val="Paragraphedeliste"/>
        <w:numPr>
          <w:ilvl w:val="0"/>
          <w:numId w:val="1"/>
        </w:numPr>
      </w:pPr>
      <w:r>
        <w:t xml:space="preserve">Cryptococcose </w:t>
      </w:r>
      <w:proofErr w:type="spellStart"/>
      <w:r>
        <w:t>neuro</w:t>
      </w:r>
      <w:proofErr w:type="spellEnd"/>
      <w:r>
        <w:t>-méningé </w:t>
      </w:r>
    </w:p>
    <w:p w:rsidR="007F5648" w:rsidRDefault="001B4F35" w:rsidP="007F5648">
      <w:pPr>
        <w:pStyle w:val="Paragraphedeliste"/>
        <w:numPr>
          <w:ilvl w:val="0"/>
          <w:numId w:val="1"/>
        </w:numPr>
      </w:pPr>
      <w:r>
        <w:t>Polyradiculonévrite</w:t>
      </w:r>
      <w:r w:rsidR="007F5648">
        <w:t xml:space="preserve"> </w:t>
      </w:r>
    </w:p>
    <w:p w:rsidR="007F5648" w:rsidRPr="001B4F35" w:rsidRDefault="007F5648" w:rsidP="007F5648">
      <w:pPr>
        <w:rPr>
          <w:u w:val="single"/>
        </w:rPr>
      </w:pPr>
      <w:r w:rsidRPr="001B4F35">
        <w:rPr>
          <w:u w:val="single"/>
        </w:rPr>
        <w:t>3- digestive :</w:t>
      </w:r>
    </w:p>
    <w:p w:rsidR="007F5648" w:rsidRDefault="007F5648" w:rsidP="007F5648">
      <w:pPr>
        <w:pStyle w:val="Paragraphedeliste"/>
        <w:numPr>
          <w:ilvl w:val="0"/>
          <w:numId w:val="1"/>
        </w:numPr>
      </w:pPr>
      <w:r>
        <w:t xml:space="preserve">Candidose </w:t>
      </w:r>
      <w:proofErr w:type="spellStart"/>
      <w:r>
        <w:t>oro</w:t>
      </w:r>
      <w:proofErr w:type="spellEnd"/>
      <w:r>
        <w:t xml:space="preserve">-pharyngée </w:t>
      </w:r>
      <w:r w:rsidR="001B4F35">
        <w:t>(</w:t>
      </w:r>
      <w:r>
        <w:t>presque constante) et œsophagienne</w:t>
      </w:r>
    </w:p>
    <w:p w:rsidR="007F5648" w:rsidRDefault="007F5648" w:rsidP="007F5648">
      <w:pPr>
        <w:pStyle w:val="Paragraphedeliste"/>
        <w:numPr>
          <w:ilvl w:val="0"/>
          <w:numId w:val="1"/>
        </w:numPr>
      </w:pPr>
      <w:r>
        <w:t xml:space="preserve">Leucoplasie chevelu de la langue </w:t>
      </w:r>
    </w:p>
    <w:p w:rsidR="007F5648" w:rsidRPr="001B4F35" w:rsidRDefault="007F5648" w:rsidP="007F5648">
      <w:pPr>
        <w:rPr>
          <w:u w:val="single"/>
        </w:rPr>
      </w:pPr>
      <w:r w:rsidRPr="001B4F35">
        <w:rPr>
          <w:u w:val="single"/>
        </w:rPr>
        <w:t xml:space="preserve">4-autres : </w:t>
      </w:r>
    </w:p>
    <w:p w:rsidR="007F5648" w:rsidRDefault="007F5648" w:rsidP="001B4F35">
      <w:pPr>
        <w:pStyle w:val="Paragraphedeliste"/>
        <w:numPr>
          <w:ilvl w:val="0"/>
          <w:numId w:val="1"/>
        </w:numPr>
      </w:pPr>
      <w:r>
        <w:t xml:space="preserve">Choriorétinite </w:t>
      </w:r>
      <w:r w:rsidR="001B4F35">
        <w:t>à</w:t>
      </w:r>
      <w:r>
        <w:t xml:space="preserve"> CMV</w:t>
      </w:r>
    </w:p>
    <w:p w:rsidR="007F5648" w:rsidRDefault="007F5648" w:rsidP="001B4F35">
      <w:pPr>
        <w:pStyle w:val="Paragraphedeliste"/>
        <w:numPr>
          <w:ilvl w:val="0"/>
          <w:numId w:val="1"/>
        </w:numPr>
      </w:pPr>
      <w:r>
        <w:t xml:space="preserve">Infections </w:t>
      </w:r>
      <w:r w:rsidR="001B4F35">
        <w:t>cutanée</w:t>
      </w:r>
      <w:r>
        <w:t xml:space="preserve"> </w:t>
      </w:r>
      <w:r w:rsidR="001B4F35">
        <w:t>à</w:t>
      </w:r>
      <w:r w:rsidR="00432442">
        <w:t xml:space="preserve"> herpes et à</w:t>
      </w:r>
      <w:r>
        <w:t xml:space="preserve"> VVZ</w:t>
      </w:r>
    </w:p>
    <w:p w:rsidR="007F5648" w:rsidRPr="00432442" w:rsidRDefault="007F5648" w:rsidP="007F5648">
      <w:pPr>
        <w:rPr>
          <w:b/>
          <w:bCs/>
        </w:rPr>
      </w:pPr>
      <w:r w:rsidRPr="00432442">
        <w:rPr>
          <w:b/>
          <w:bCs/>
        </w:rPr>
        <w:t>Pathologie tumorales</w:t>
      </w:r>
      <w:r w:rsidR="00432442">
        <w:rPr>
          <w:b/>
          <w:bCs/>
        </w:rPr>
        <w:t> :</w:t>
      </w:r>
    </w:p>
    <w:p w:rsidR="007F5648" w:rsidRDefault="007F5648" w:rsidP="001B4F35">
      <w:pPr>
        <w:pStyle w:val="Paragraphedeliste"/>
        <w:numPr>
          <w:ilvl w:val="0"/>
          <w:numId w:val="4"/>
        </w:numPr>
        <w:ind w:left="284" w:hanging="284"/>
      </w:pPr>
      <w:r>
        <w:t>Syndrome de KAPOSI : lésions maculo-papuleuse indolor</w:t>
      </w:r>
      <w:r w:rsidR="001B4F35">
        <w:t>e</w:t>
      </w:r>
      <w:r>
        <w:t xml:space="preserve"> rosée ou violacées siège</w:t>
      </w:r>
      <w:r w:rsidR="00432442">
        <w:t xml:space="preserve"> sur tout</w:t>
      </w:r>
      <w:r>
        <w:t xml:space="preserve"> le corps en   atteignant les muqueuses et viscères </w:t>
      </w:r>
    </w:p>
    <w:p w:rsidR="007F5648" w:rsidRDefault="007F5648" w:rsidP="007F5648">
      <w:pPr>
        <w:pStyle w:val="Paragraphedeliste"/>
        <w:numPr>
          <w:ilvl w:val="0"/>
          <w:numId w:val="4"/>
        </w:numPr>
        <w:ind w:left="284" w:hanging="284"/>
      </w:pPr>
      <w:r>
        <w:t>LMNH </w:t>
      </w:r>
    </w:p>
    <w:p w:rsidR="00146A24" w:rsidRDefault="00146A24" w:rsidP="007F5648">
      <w:pPr>
        <w:pStyle w:val="Paragraphedeliste"/>
        <w:numPr>
          <w:ilvl w:val="0"/>
          <w:numId w:val="4"/>
        </w:numPr>
        <w:ind w:left="284" w:hanging="284"/>
      </w:pPr>
      <w:r>
        <w:t>Lymphome cérébrale primitif</w:t>
      </w:r>
    </w:p>
    <w:p w:rsidR="00146A24" w:rsidRDefault="00146A24" w:rsidP="00146A24">
      <w:pPr>
        <w:pStyle w:val="Paragraphedeliste"/>
        <w:ind w:left="284"/>
      </w:pPr>
    </w:p>
    <w:p w:rsidR="00146A24" w:rsidRDefault="00146A24" w:rsidP="00146A24"/>
    <w:p w:rsidR="00146A24" w:rsidRPr="001B4F35" w:rsidRDefault="00146A24" w:rsidP="00146A24">
      <w:pPr>
        <w:rPr>
          <w:b/>
          <w:bCs/>
        </w:rPr>
      </w:pPr>
      <w:r w:rsidRPr="001B4F35">
        <w:rPr>
          <w:b/>
          <w:bCs/>
        </w:rPr>
        <w:t>Traitement :</w:t>
      </w:r>
    </w:p>
    <w:p w:rsidR="00146A24" w:rsidRPr="001B4F35" w:rsidRDefault="00146A24" w:rsidP="00146A24">
      <w:pPr>
        <w:rPr>
          <w:color w:val="FF0000"/>
        </w:rPr>
      </w:pPr>
      <w:r w:rsidRPr="001B4F35">
        <w:rPr>
          <w:color w:val="FF0000"/>
        </w:rPr>
        <w:lastRenderedPageBreak/>
        <w:t>1-traitement de l’infection VIH :</w:t>
      </w:r>
    </w:p>
    <w:p w:rsidR="00146A24" w:rsidRDefault="00146A24" w:rsidP="001B4F35">
      <w:r>
        <w:t>Trithérapie associant deux inhibiteurs nucélosidique de la transcriptase inver</w:t>
      </w:r>
      <w:r w:rsidR="001B4F35">
        <w:t>se (</w:t>
      </w:r>
      <w:r>
        <w:t xml:space="preserve">Zidovudine, </w:t>
      </w:r>
      <w:proofErr w:type="spellStart"/>
      <w:r>
        <w:t>lamivudine</w:t>
      </w:r>
      <w:proofErr w:type="spellEnd"/>
      <w:r>
        <w:t>) +</w:t>
      </w:r>
      <w:r w:rsidR="001B4F35">
        <w:t xml:space="preserve"> antiprotéase (</w:t>
      </w:r>
      <w:proofErr w:type="spellStart"/>
      <w:r w:rsidR="001B4F35">
        <w:t>saquinavir</w:t>
      </w:r>
      <w:proofErr w:type="spellEnd"/>
      <w:r>
        <w:t xml:space="preserve">, </w:t>
      </w:r>
      <w:proofErr w:type="spellStart"/>
      <w:r>
        <w:t>indinavir</w:t>
      </w:r>
      <w:proofErr w:type="spellEnd"/>
      <w:r>
        <w:t>)</w:t>
      </w:r>
    </w:p>
    <w:p w:rsidR="00146A24" w:rsidRDefault="00146A24" w:rsidP="001B4F35">
      <w:r>
        <w:t>I</w:t>
      </w:r>
      <w:r w:rsidR="001B4F35">
        <w:t>ndica</w:t>
      </w:r>
      <w:r>
        <w:t>t</w:t>
      </w:r>
      <w:r w:rsidR="001B4F35">
        <w:t>i</w:t>
      </w:r>
      <w:r>
        <w:t xml:space="preserve">ons : SIDA déclaré ou taux LTCD4&lt; 200 ou charge virales élevée ou primo-infection symptomatique </w:t>
      </w:r>
    </w:p>
    <w:p w:rsidR="00146A24" w:rsidRPr="001B4F35" w:rsidRDefault="00146A24" w:rsidP="00146A24">
      <w:pPr>
        <w:rPr>
          <w:color w:val="FF0000"/>
        </w:rPr>
      </w:pPr>
      <w:r w:rsidRPr="001B4F35">
        <w:rPr>
          <w:color w:val="FF0000"/>
        </w:rPr>
        <w:t>2-traitement de l’infection opportuniste </w:t>
      </w:r>
    </w:p>
    <w:p w:rsidR="00146A24" w:rsidRDefault="00146A24" w:rsidP="00146A24"/>
    <w:p w:rsidR="007F5648" w:rsidRDefault="007F5648" w:rsidP="007F5648"/>
    <w:p w:rsidR="00595B46" w:rsidRDefault="00595B46" w:rsidP="00595B46">
      <w:pPr>
        <w:pStyle w:val="Paragraphedeliste"/>
      </w:pPr>
      <w:r>
        <w:t xml:space="preserve"> </w:t>
      </w:r>
    </w:p>
    <w:p w:rsidR="00595B46" w:rsidRPr="00897804" w:rsidRDefault="00595B46" w:rsidP="00897804"/>
    <w:p w:rsidR="00897804" w:rsidRPr="00A2718B" w:rsidRDefault="00897804" w:rsidP="00897804">
      <w:pPr>
        <w:pStyle w:val="Paragraphedeliste"/>
      </w:pPr>
    </w:p>
    <w:p w:rsidR="00A2718B" w:rsidRDefault="00A2718B" w:rsidP="00A2718B">
      <w:pPr>
        <w:pStyle w:val="Paragraphedeliste"/>
      </w:pPr>
    </w:p>
    <w:p w:rsidR="00A2718B" w:rsidRDefault="00A2718B" w:rsidP="00A2718B">
      <w:pPr>
        <w:pStyle w:val="Paragraphedeliste"/>
      </w:pPr>
    </w:p>
    <w:sectPr w:rsidR="00A2718B" w:rsidSect="00C15D4E">
      <w:pgSz w:w="11906" w:h="16838"/>
      <w:pgMar w:top="1440" w:right="1274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D35F2"/>
    <w:multiLevelType w:val="hybridMultilevel"/>
    <w:tmpl w:val="3452895E"/>
    <w:lvl w:ilvl="0" w:tplc="841214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075C3"/>
    <w:multiLevelType w:val="hybridMultilevel"/>
    <w:tmpl w:val="14A69088"/>
    <w:lvl w:ilvl="0" w:tplc="55E210C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A771CE"/>
    <w:multiLevelType w:val="hybridMultilevel"/>
    <w:tmpl w:val="20C0ADB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013EAE"/>
    <w:multiLevelType w:val="hybridMultilevel"/>
    <w:tmpl w:val="6C683FA4"/>
    <w:lvl w:ilvl="0" w:tplc="9BF0E2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F5A1B"/>
    <w:rsid w:val="000269D5"/>
    <w:rsid w:val="00146A24"/>
    <w:rsid w:val="001B4F35"/>
    <w:rsid w:val="002C513E"/>
    <w:rsid w:val="00432442"/>
    <w:rsid w:val="004830B4"/>
    <w:rsid w:val="005214E5"/>
    <w:rsid w:val="00547338"/>
    <w:rsid w:val="00595B46"/>
    <w:rsid w:val="006809B2"/>
    <w:rsid w:val="007F5648"/>
    <w:rsid w:val="00897804"/>
    <w:rsid w:val="00A2718B"/>
    <w:rsid w:val="00B07C30"/>
    <w:rsid w:val="00C15D4E"/>
    <w:rsid w:val="00DC741B"/>
    <w:rsid w:val="00DF5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F5A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508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2010-01-16T14:06:00Z</dcterms:created>
  <dcterms:modified xsi:type="dcterms:W3CDTF">2010-01-16T15:40:00Z</dcterms:modified>
</cp:coreProperties>
</file>