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DB" w:rsidRPr="001C17E2" w:rsidRDefault="004B28CD" w:rsidP="001C17E2">
      <w:pPr>
        <w:jc w:val="center"/>
        <w:rPr>
          <w:b/>
          <w:bCs/>
          <w:color w:val="FF0000"/>
        </w:rPr>
      </w:pPr>
      <w:r w:rsidRPr="001C17E2">
        <w:rPr>
          <w:b/>
          <w:bCs/>
          <w:color w:val="FF0000"/>
        </w:rPr>
        <w:t>Primo infection tuberculeuse (PIT)</w:t>
      </w:r>
    </w:p>
    <w:p w:rsidR="004B28CD" w:rsidRDefault="004B28CD">
      <w:r>
        <w:t>C’est la première pénétration du BK dans l’organisme anergique (sans ATCD de contamination)</w:t>
      </w:r>
    </w:p>
    <w:p w:rsidR="004B28CD" w:rsidRDefault="004B28CD" w:rsidP="004B28CD">
      <w:r w:rsidRPr="001C17E2">
        <w:rPr>
          <w:b/>
          <w:bCs/>
          <w:color w:val="FF0000"/>
        </w:rPr>
        <w:t>Chancre d’inoculation</w:t>
      </w:r>
      <w:r>
        <w:t xml:space="preserve"> : la </w:t>
      </w:r>
      <w:r w:rsidRPr="004B28CD">
        <w:rPr>
          <w:highlight w:val="yellow"/>
        </w:rPr>
        <w:t>PIT</w:t>
      </w:r>
      <w:r>
        <w:t xml:space="preserve"> entraine </w:t>
      </w:r>
    </w:p>
    <w:p w:rsidR="004B28CD" w:rsidRDefault="004B28CD" w:rsidP="001F4A59">
      <w:pPr>
        <w:pStyle w:val="Paragraphedeliste"/>
        <w:numPr>
          <w:ilvl w:val="0"/>
          <w:numId w:val="1"/>
        </w:numPr>
      </w:pPr>
      <w:r>
        <w:t xml:space="preserve">réaction tissulaire immédiate : </w:t>
      </w:r>
      <w:r w:rsidRPr="004B28CD">
        <w:rPr>
          <w:highlight w:val="yellow"/>
        </w:rPr>
        <w:t>lésion d’allure exsudative inflammatoire non spécifique</w:t>
      </w:r>
      <w:r w:rsidR="001F4A59">
        <w:t xml:space="preserve"> </w:t>
      </w:r>
      <w:r>
        <w:t xml:space="preserve"> </w:t>
      </w:r>
    </w:p>
    <w:p w:rsidR="004B28CD" w:rsidRDefault="004B28CD" w:rsidP="004B28CD">
      <w:pPr>
        <w:pStyle w:val="Paragraphedeliste"/>
        <w:numPr>
          <w:ilvl w:val="0"/>
          <w:numId w:val="1"/>
        </w:numPr>
      </w:pPr>
      <w:r>
        <w:t xml:space="preserve">diffusion des BK dans tous les viscères de l’organisme : </w:t>
      </w:r>
      <w:r w:rsidRPr="001F4A59">
        <w:rPr>
          <w:highlight w:val="yellow"/>
        </w:rPr>
        <w:t>localisations secondaires</w:t>
      </w:r>
      <w:r>
        <w:t xml:space="preserve"> </w:t>
      </w:r>
    </w:p>
    <w:p w:rsidR="004B28CD" w:rsidRDefault="004B28CD" w:rsidP="004B28CD">
      <w:pPr>
        <w:pStyle w:val="Paragraphedeliste"/>
        <w:numPr>
          <w:ilvl w:val="0"/>
          <w:numId w:val="1"/>
        </w:numPr>
      </w:pPr>
      <w:r>
        <w:t xml:space="preserve">une </w:t>
      </w:r>
      <w:r w:rsidRPr="001F4A59">
        <w:rPr>
          <w:highlight w:val="yellow"/>
        </w:rPr>
        <w:t>nécrose caséeuse</w:t>
      </w:r>
      <w:r>
        <w:t xml:space="preserve"> survient ensuite avec organisation de </w:t>
      </w:r>
      <w:r w:rsidRPr="001F4A59">
        <w:rPr>
          <w:highlight w:val="yellow"/>
        </w:rPr>
        <w:t>follicules</w:t>
      </w:r>
      <w:r>
        <w:t xml:space="preserve"> composés de lymphocytes</w:t>
      </w:r>
      <w:r w:rsidR="001F4A59">
        <w:t xml:space="preserve">, de cellules </w:t>
      </w:r>
      <w:proofErr w:type="spellStart"/>
      <w:r w:rsidR="001F4A59">
        <w:t>épithé</w:t>
      </w:r>
      <w:r w:rsidR="00CB2B25">
        <w:t>loïdes</w:t>
      </w:r>
      <w:proofErr w:type="spellEnd"/>
      <w:r w:rsidR="00CB2B25">
        <w:t xml:space="preserve"> et de cellules de Langh</w:t>
      </w:r>
      <w:r w:rsidR="001F4A59">
        <w:t>ans</w:t>
      </w:r>
    </w:p>
    <w:p w:rsidR="001F4A59" w:rsidRDefault="001F4A59" w:rsidP="004B28CD">
      <w:pPr>
        <w:pStyle w:val="Paragraphedeliste"/>
        <w:numPr>
          <w:ilvl w:val="0"/>
          <w:numId w:val="1"/>
        </w:numPr>
      </w:pPr>
      <w:r>
        <w:t xml:space="preserve">évolution du foyer caséeux =&gt; destruction de nombreux BK et </w:t>
      </w:r>
      <w:r w:rsidRPr="001F4A59">
        <w:rPr>
          <w:highlight w:val="yellow"/>
        </w:rPr>
        <w:t>enkystement</w:t>
      </w:r>
      <w:r>
        <w:t xml:space="preserve"> de certaines zones</w:t>
      </w:r>
    </w:p>
    <w:p w:rsidR="001F4A59" w:rsidRDefault="001F4A59" w:rsidP="001F4A59">
      <w:r w:rsidRPr="001C17E2">
        <w:rPr>
          <w:b/>
          <w:bCs/>
          <w:color w:val="FF0000"/>
        </w:rPr>
        <w:t>Complexe primaire tuberculeux</w:t>
      </w:r>
      <w:r w:rsidRPr="001C17E2">
        <w:rPr>
          <w:b/>
          <w:bCs/>
        </w:rPr>
        <w:t xml:space="preserve"> =</w:t>
      </w:r>
      <w:r>
        <w:t xml:space="preserve"> </w:t>
      </w:r>
      <w:r w:rsidRPr="001C17E2">
        <w:rPr>
          <w:b/>
          <w:bCs/>
        </w:rPr>
        <w:t>chancre d’inoculation + ADP</w:t>
      </w:r>
    </w:p>
    <w:p w:rsidR="001F4A59" w:rsidRPr="001C17E2" w:rsidRDefault="001F4A59" w:rsidP="001F4A59">
      <w:pPr>
        <w:rPr>
          <w:b/>
          <w:bCs/>
          <w:color w:val="FF0000"/>
        </w:rPr>
      </w:pPr>
      <w:r w:rsidRPr="001C17E2">
        <w:rPr>
          <w:b/>
          <w:bCs/>
          <w:color w:val="FF0000"/>
        </w:rPr>
        <w:t xml:space="preserve">Clinique : </w:t>
      </w:r>
    </w:p>
    <w:p w:rsidR="001F4A59" w:rsidRDefault="001F4A59" w:rsidP="001F4A59">
      <w:pPr>
        <w:pStyle w:val="Paragraphedeliste"/>
        <w:numPr>
          <w:ilvl w:val="0"/>
          <w:numId w:val="2"/>
        </w:numPr>
      </w:pPr>
      <w:r w:rsidRPr="001C17E2">
        <w:rPr>
          <w:b/>
          <w:bCs/>
        </w:rPr>
        <w:t>forme latente asymptomatique</w:t>
      </w:r>
      <w:r>
        <w:t> : grande majorité des TBK</w:t>
      </w:r>
    </w:p>
    <w:p w:rsidR="001F4A59" w:rsidRPr="001C17E2" w:rsidRDefault="001F4A59" w:rsidP="001F4A59">
      <w:pPr>
        <w:pStyle w:val="Paragraphedeliste"/>
        <w:numPr>
          <w:ilvl w:val="0"/>
          <w:numId w:val="2"/>
        </w:numPr>
        <w:rPr>
          <w:b/>
          <w:bCs/>
        </w:rPr>
      </w:pPr>
      <w:r w:rsidRPr="001C17E2">
        <w:rPr>
          <w:b/>
          <w:bCs/>
        </w:rPr>
        <w:t xml:space="preserve">forme patente : </w:t>
      </w:r>
    </w:p>
    <w:p w:rsidR="001F4A59" w:rsidRDefault="001F4A59" w:rsidP="001F4A59">
      <w:pPr>
        <w:pStyle w:val="Paragraphedeliste"/>
        <w:numPr>
          <w:ilvl w:val="0"/>
          <w:numId w:val="1"/>
        </w:numPr>
      </w:pPr>
      <w:r>
        <w:t>SG : AEG, arthralgies, AAA, fièvre</w:t>
      </w:r>
    </w:p>
    <w:p w:rsidR="001F4A59" w:rsidRDefault="001F4A59" w:rsidP="001F4A59">
      <w:pPr>
        <w:pStyle w:val="Paragraphedeliste"/>
        <w:numPr>
          <w:ilvl w:val="0"/>
          <w:numId w:val="1"/>
        </w:numPr>
      </w:pPr>
      <w:r>
        <w:t xml:space="preserve">Tableau évocateur : </w:t>
      </w:r>
      <w:proofErr w:type="spellStart"/>
      <w:r w:rsidRPr="001C17E2">
        <w:rPr>
          <w:highlight w:val="yellow"/>
        </w:rPr>
        <w:t>Typho</w:t>
      </w:r>
      <w:proofErr w:type="spellEnd"/>
      <w:r w:rsidRPr="001C17E2">
        <w:rPr>
          <w:highlight w:val="yellow"/>
        </w:rPr>
        <w:t xml:space="preserve"> bacillose de </w:t>
      </w:r>
      <w:proofErr w:type="spellStart"/>
      <w:r w:rsidRPr="001C17E2">
        <w:rPr>
          <w:highlight w:val="yellow"/>
        </w:rPr>
        <w:t>Landouzi</w:t>
      </w:r>
      <w:proofErr w:type="spellEnd"/>
    </w:p>
    <w:p w:rsidR="001F4A59" w:rsidRDefault="001F4A59" w:rsidP="001F4A59">
      <w:pPr>
        <w:pStyle w:val="Paragraphedeliste"/>
        <w:numPr>
          <w:ilvl w:val="0"/>
          <w:numId w:val="4"/>
        </w:numPr>
      </w:pPr>
      <w:r>
        <w:t>Fièvre irrégulière</w:t>
      </w:r>
    </w:p>
    <w:p w:rsidR="001F4A59" w:rsidRDefault="001F4A59" w:rsidP="001F4A59">
      <w:pPr>
        <w:pStyle w:val="Paragraphedeliste"/>
        <w:numPr>
          <w:ilvl w:val="0"/>
          <w:numId w:val="4"/>
        </w:numPr>
      </w:pPr>
      <w:r>
        <w:t>arthralgies</w:t>
      </w:r>
    </w:p>
    <w:p w:rsidR="001F4A59" w:rsidRDefault="001F4A59" w:rsidP="001F4A59">
      <w:pPr>
        <w:pStyle w:val="Paragraphedeliste"/>
        <w:numPr>
          <w:ilvl w:val="0"/>
          <w:numId w:val="4"/>
        </w:numPr>
      </w:pPr>
      <w:r>
        <w:t>SPM discrète</w:t>
      </w:r>
    </w:p>
    <w:p w:rsidR="001F4A59" w:rsidRDefault="001F4A59" w:rsidP="001F4A59">
      <w:pPr>
        <w:pStyle w:val="Paragraphedeliste"/>
        <w:numPr>
          <w:ilvl w:val="0"/>
          <w:numId w:val="4"/>
        </w:numPr>
      </w:pPr>
      <w:r>
        <w:t>Erythème noueux</w:t>
      </w:r>
    </w:p>
    <w:p w:rsidR="001F4A59" w:rsidRDefault="001F4A59" w:rsidP="001F4A59">
      <w:pPr>
        <w:pStyle w:val="Paragraphedeliste"/>
        <w:numPr>
          <w:ilvl w:val="0"/>
          <w:numId w:val="4"/>
        </w:numPr>
      </w:pPr>
      <w:proofErr w:type="spellStart"/>
      <w:r>
        <w:t>Kerato</w:t>
      </w:r>
      <w:proofErr w:type="spellEnd"/>
      <w:r>
        <w:t xml:space="preserve">-conjonctivite </w:t>
      </w:r>
      <w:proofErr w:type="spellStart"/>
      <w:r>
        <w:t>phlycténulaire</w:t>
      </w:r>
      <w:proofErr w:type="spellEnd"/>
    </w:p>
    <w:p w:rsidR="001F4A59" w:rsidRPr="001C17E2" w:rsidRDefault="001F4A59" w:rsidP="001F4A59">
      <w:pPr>
        <w:rPr>
          <w:b/>
          <w:bCs/>
          <w:color w:val="FF0000"/>
        </w:rPr>
      </w:pPr>
      <w:r w:rsidRPr="001C17E2">
        <w:rPr>
          <w:b/>
          <w:bCs/>
          <w:color w:val="FF0000"/>
        </w:rPr>
        <w:t xml:space="preserve">Radio : </w:t>
      </w:r>
    </w:p>
    <w:p w:rsidR="001C17E2" w:rsidRDefault="001C17E2" w:rsidP="001C17E2">
      <w:pPr>
        <w:pStyle w:val="Paragraphedeliste"/>
        <w:numPr>
          <w:ilvl w:val="0"/>
          <w:numId w:val="2"/>
        </w:numPr>
      </w:pPr>
      <w:r w:rsidRPr="001C17E2">
        <w:rPr>
          <w:b/>
          <w:bCs/>
        </w:rPr>
        <w:t>forme latente :</w:t>
      </w:r>
      <w:r>
        <w:t> normale</w:t>
      </w:r>
    </w:p>
    <w:p w:rsidR="001C17E2" w:rsidRDefault="001C17E2" w:rsidP="001C17E2">
      <w:pPr>
        <w:pStyle w:val="Paragraphedeliste"/>
        <w:numPr>
          <w:ilvl w:val="0"/>
          <w:numId w:val="2"/>
        </w:numPr>
      </w:pPr>
      <w:r w:rsidRPr="001C17E2">
        <w:rPr>
          <w:b/>
          <w:bCs/>
        </w:rPr>
        <w:t>forme patente</w:t>
      </w:r>
      <w:r>
        <w:t xml:space="preserve"> : chancre d’inoculation + ADP médiastinales uni ou bilatérales généralement hilaires droites </w:t>
      </w:r>
    </w:p>
    <w:p w:rsidR="00BD5EB4" w:rsidRPr="00BD5EB4" w:rsidRDefault="00BD5EB4" w:rsidP="00BD5EB4">
      <w:pPr>
        <w:rPr>
          <w:b/>
          <w:bCs/>
          <w:color w:val="FF0000"/>
        </w:rPr>
      </w:pPr>
      <w:r w:rsidRPr="00BD5EB4">
        <w:rPr>
          <w:b/>
          <w:bCs/>
          <w:color w:val="FF0000"/>
        </w:rPr>
        <w:t>Complication de la PIT latente :</w:t>
      </w:r>
    </w:p>
    <w:p w:rsidR="00BD5EB4" w:rsidRDefault="00BD5EB4" w:rsidP="00BD5EB4">
      <w:r w:rsidRPr="00B41A22">
        <w:rPr>
          <w:highlight w:val="yellow"/>
        </w:rPr>
        <w:t>Pleurésie séro-fibrineuse tuberculeuse primitive</w:t>
      </w:r>
      <w:r>
        <w:t xml:space="preserve"> (PSFTP)</w:t>
      </w:r>
    </w:p>
    <w:p w:rsidR="00BD5EB4" w:rsidRPr="00B41A22" w:rsidRDefault="00BD5EB4" w:rsidP="00BD5EB4">
      <w:pPr>
        <w:pStyle w:val="Paragraphedeliste"/>
        <w:numPr>
          <w:ilvl w:val="0"/>
          <w:numId w:val="2"/>
        </w:numPr>
        <w:rPr>
          <w:b/>
          <w:bCs/>
        </w:rPr>
      </w:pPr>
      <w:r w:rsidRPr="00B41A22">
        <w:rPr>
          <w:b/>
          <w:bCs/>
        </w:rPr>
        <w:t xml:space="preserve">Définition : </w:t>
      </w:r>
    </w:p>
    <w:p w:rsidR="00BD5EB4" w:rsidRDefault="00BD5EB4" w:rsidP="00BD5EB4">
      <w:r>
        <w:t>La PSF est l’inflammation de la plèvre avec un épanchement de la cavité pleurale d’un liquide ex</w:t>
      </w:r>
      <w:r w:rsidR="00B41A22">
        <w:t>s</w:t>
      </w:r>
      <w:r>
        <w:t>udatif clair, citrin, riche en fibrine.</w:t>
      </w:r>
    </w:p>
    <w:p w:rsidR="00BD5EB4" w:rsidRPr="00B41A22" w:rsidRDefault="00BD5EB4" w:rsidP="00BD5EB4">
      <w:pPr>
        <w:pStyle w:val="Paragraphedeliste"/>
        <w:numPr>
          <w:ilvl w:val="0"/>
          <w:numId w:val="2"/>
        </w:numPr>
        <w:rPr>
          <w:b/>
          <w:bCs/>
        </w:rPr>
      </w:pPr>
      <w:r w:rsidRPr="00B41A22">
        <w:rPr>
          <w:b/>
          <w:bCs/>
        </w:rPr>
        <w:t xml:space="preserve">Clinique : </w:t>
      </w:r>
    </w:p>
    <w:p w:rsidR="00BD5EB4" w:rsidRDefault="00BD5EB4" w:rsidP="00BD5EB4">
      <w:pPr>
        <w:pStyle w:val="Paragraphedeliste"/>
        <w:numPr>
          <w:ilvl w:val="0"/>
          <w:numId w:val="1"/>
        </w:numPr>
      </w:pPr>
      <w:r>
        <w:t>début brutal : fièvre 39, point de coté violent, toux sèche et quinteuse, dyspnée</w:t>
      </w:r>
    </w:p>
    <w:p w:rsidR="00BD5EB4" w:rsidRDefault="00BD5EB4" w:rsidP="00BD5EB4">
      <w:pPr>
        <w:pStyle w:val="Paragraphedeliste"/>
        <w:numPr>
          <w:ilvl w:val="0"/>
          <w:numId w:val="1"/>
        </w:numPr>
      </w:pPr>
      <w:r>
        <w:t>début progressif : signes d’imprégnation tuberculeuse</w:t>
      </w:r>
    </w:p>
    <w:p w:rsidR="00B41A22" w:rsidRDefault="00B41A22" w:rsidP="00BD5EB4">
      <w:pPr>
        <w:pStyle w:val="Paragraphedeliste"/>
        <w:numPr>
          <w:ilvl w:val="0"/>
          <w:numId w:val="1"/>
        </w:numPr>
      </w:pPr>
      <w:r>
        <w:t xml:space="preserve">Sd pleurétique : matité, diminution des </w:t>
      </w:r>
      <w:proofErr w:type="spellStart"/>
      <w:r>
        <w:t>vv</w:t>
      </w:r>
      <w:proofErr w:type="spellEnd"/>
      <w:r>
        <w:t xml:space="preserve">, et du </w:t>
      </w:r>
      <w:proofErr w:type="spellStart"/>
      <w:r>
        <w:t>mv</w:t>
      </w:r>
      <w:proofErr w:type="spellEnd"/>
    </w:p>
    <w:p w:rsidR="00BC1196" w:rsidRDefault="00BC1196" w:rsidP="00BC1196">
      <w:pPr>
        <w:pStyle w:val="Paragraphedeliste"/>
      </w:pPr>
    </w:p>
    <w:p w:rsidR="00B41A22" w:rsidRDefault="00B41A22" w:rsidP="00B41A22">
      <w:pPr>
        <w:pStyle w:val="Paragraphedeliste"/>
        <w:numPr>
          <w:ilvl w:val="0"/>
          <w:numId w:val="2"/>
        </w:numPr>
      </w:pPr>
      <w:r w:rsidRPr="00BC1196">
        <w:rPr>
          <w:b/>
          <w:bCs/>
        </w:rPr>
        <w:t>Radio </w:t>
      </w:r>
      <w:r>
        <w:t>: EPL</w:t>
      </w:r>
    </w:p>
    <w:p w:rsidR="00BC1196" w:rsidRDefault="00BC1196" w:rsidP="00BC1196"/>
    <w:p w:rsidR="00B41A22" w:rsidRPr="00BC1196" w:rsidRDefault="00B41A22" w:rsidP="00B41A22">
      <w:pPr>
        <w:pStyle w:val="Paragraphedeliste"/>
        <w:numPr>
          <w:ilvl w:val="0"/>
          <w:numId w:val="2"/>
        </w:numPr>
        <w:rPr>
          <w:b/>
          <w:bCs/>
        </w:rPr>
      </w:pPr>
      <w:r w:rsidRPr="00BC1196">
        <w:rPr>
          <w:b/>
          <w:bCs/>
        </w:rPr>
        <w:lastRenderedPageBreak/>
        <w:t xml:space="preserve">Ponction pleurale : </w:t>
      </w:r>
    </w:p>
    <w:p w:rsidR="00B41A22" w:rsidRDefault="00B41A22" w:rsidP="00B41A22">
      <w:pPr>
        <w:pStyle w:val="Paragraphedeliste"/>
        <w:numPr>
          <w:ilvl w:val="0"/>
          <w:numId w:val="1"/>
        </w:numPr>
      </w:pPr>
      <w:r>
        <w:t>Aspect jaune citrin</w:t>
      </w:r>
    </w:p>
    <w:p w:rsidR="00B41A22" w:rsidRDefault="00B41A22" w:rsidP="00B41A22">
      <w:pPr>
        <w:pStyle w:val="Paragraphedeliste"/>
        <w:numPr>
          <w:ilvl w:val="0"/>
          <w:numId w:val="1"/>
        </w:numPr>
      </w:pPr>
      <w:r>
        <w:t xml:space="preserve">Exsudat (albumine&gt;30g/l) riche en fibrine (0.5-3g/l) </w:t>
      </w:r>
      <w:proofErr w:type="spellStart"/>
      <w:r>
        <w:t>Rivalta</w:t>
      </w:r>
      <w:proofErr w:type="spellEnd"/>
      <w:r>
        <w:t xml:space="preserve"> +</w:t>
      </w:r>
    </w:p>
    <w:p w:rsidR="00B41A22" w:rsidRDefault="00B41A22" w:rsidP="00B41A22">
      <w:pPr>
        <w:pStyle w:val="Paragraphedeliste"/>
        <w:numPr>
          <w:ilvl w:val="0"/>
          <w:numId w:val="1"/>
        </w:numPr>
      </w:pPr>
      <w:proofErr w:type="spellStart"/>
      <w:r>
        <w:t>Tx</w:t>
      </w:r>
      <w:proofErr w:type="spellEnd"/>
      <w:r>
        <w:t xml:space="preserve"> de glucose &lt; 0.3 g/l</w:t>
      </w:r>
    </w:p>
    <w:p w:rsidR="00B41A22" w:rsidRDefault="00B41A22" w:rsidP="00B41A22">
      <w:pPr>
        <w:pStyle w:val="Paragraphedeliste"/>
        <w:numPr>
          <w:ilvl w:val="0"/>
          <w:numId w:val="1"/>
        </w:numPr>
      </w:pPr>
      <w:r>
        <w:t>Hyper lymphocytes 90%</w:t>
      </w:r>
    </w:p>
    <w:p w:rsidR="00BC1196" w:rsidRDefault="00BC1196" w:rsidP="00BC1196">
      <w:pPr>
        <w:pStyle w:val="Paragraphedeliste"/>
      </w:pPr>
    </w:p>
    <w:p w:rsidR="00B41A22" w:rsidRDefault="00B41A22" w:rsidP="00B41A22">
      <w:pPr>
        <w:pStyle w:val="Paragraphedeliste"/>
        <w:numPr>
          <w:ilvl w:val="0"/>
          <w:numId w:val="2"/>
        </w:numPr>
      </w:pPr>
      <w:r w:rsidRPr="00BC1196">
        <w:rPr>
          <w:b/>
          <w:bCs/>
        </w:rPr>
        <w:t>IDR :</w:t>
      </w:r>
      <w:r>
        <w:t xml:space="preserve"> positive si tuberculose extra pulmonaire TEP</w:t>
      </w:r>
    </w:p>
    <w:p w:rsidR="00BC1196" w:rsidRDefault="00BC1196" w:rsidP="00BC1196">
      <w:pPr>
        <w:pStyle w:val="Paragraphedeliste"/>
      </w:pPr>
    </w:p>
    <w:p w:rsidR="00B41A22" w:rsidRDefault="00B41A22" w:rsidP="00B41A22">
      <w:pPr>
        <w:pStyle w:val="Paragraphedeliste"/>
        <w:numPr>
          <w:ilvl w:val="0"/>
          <w:numId w:val="2"/>
        </w:numPr>
      </w:pPr>
      <w:r>
        <w:t xml:space="preserve">La PSFTP est </w:t>
      </w:r>
      <w:proofErr w:type="spellStart"/>
      <w:r w:rsidRPr="00BC1196">
        <w:rPr>
          <w:highlight w:val="yellow"/>
        </w:rPr>
        <w:t>paucibacillaire</w:t>
      </w:r>
      <w:proofErr w:type="spellEnd"/>
      <w:r>
        <w:t xml:space="preserve"> =&gt; examen bactériologique pas nécessaire</w:t>
      </w:r>
    </w:p>
    <w:p w:rsidR="00BC1196" w:rsidRDefault="00BC1196" w:rsidP="00BC1196">
      <w:pPr>
        <w:pStyle w:val="Paragraphedeliste"/>
      </w:pPr>
    </w:p>
    <w:p w:rsidR="00B41A22" w:rsidRDefault="00B41A22" w:rsidP="00B41A22">
      <w:pPr>
        <w:pStyle w:val="Paragraphedeliste"/>
        <w:numPr>
          <w:ilvl w:val="0"/>
          <w:numId w:val="2"/>
        </w:numPr>
      </w:pPr>
      <w:r w:rsidRPr="00BC1196">
        <w:rPr>
          <w:b/>
          <w:bCs/>
        </w:rPr>
        <w:t>Biopsie pleura</w:t>
      </w:r>
      <w:r w:rsidR="00571400" w:rsidRPr="00BC1196">
        <w:rPr>
          <w:b/>
          <w:bCs/>
        </w:rPr>
        <w:t>le</w:t>
      </w:r>
      <w:r w:rsidR="00571400">
        <w:t xml:space="preserve"> (</w:t>
      </w:r>
      <w:proofErr w:type="spellStart"/>
      <w:r w:rsidR="00571400">
        <w:t>dc</w:t>
      </w:r>
      <w:proofErr w:type="spellEnd"/>
      <w:r w:rsidR="00571400">
        <w:t xml:space="preserve"> de certitude) : </w:t>
      </w:r>
      <w:r w:rsidR="003D4D05">
        <w:rPr>
          <w:highlight w:val="yellow"/>
        </w:rPr>
        <w:t xml:space="preserve">follicule de </w:t>
      </w:r>
      <w:proofErr w:type="spellStart"/>
      <w:r w:rsidR="003D4D05">
        <w:rPr>
          <w:highlight w:val="yellow"/>
        </w:rPr>
        <w:t>Koes</w:t>
      </w:r>
      <w:r w:rsidR="00571400" w:rsidRPr="00BC1196">
        <w:rPr>
          <w:highlight w:val="yellow"/>
        </w:rPr>
        <w:t>ter</w:t>
      </w:r>
      <w:proofErr w:type="spellEnd"/>
      <w:r w:rsidR="00571400" w:rsidRPr="00BC1196">
        <w:rPr>
          <w:highlight w:val="yellow"/>
        </w:rPr>
        <w:t xml:space="preserve"> avec nécrose caséeuse</w:t>
      </w:r>
    </w:p>
    <w:p w:rsidR="00BC1196" w:rsidRDefault="00BC1196" w:rsidP="00BC1196">
      <w:pPr>
        <w:pStyle w:val="Paragraphedeliste"/>
      </w:pPr>
    </w:p>
    <w:p w:rsidR="00BC1196" w:rsidRDefault="00BC1196" w:rsidP="00BC1196">
      <w:pPr>
        <w:pStyle w:val="Paragraphedeliste"/>
      </w:pPr>
    </w:p>
    <w:p w:rsidR="00571400" w:rsidRPr="00BC1196" w:rsidRDefault="00571400" w:rsidP="00B41A22">
      <w:pPr>
        <w:pStyle w:val="Paragraphedeliste"/>
        <w:numPr>
          <w:ilvl w:val="0"/>
          <w:numId w:val="2"/>
        </w:numPr>
        <w:rPr>
          <w:b/>
          <w:bCs/>
        </w:rPr>
      </w:pPr>
      <w:r w:rsidRPr="00BC1196">
        <w:rPr>
          <w:b/>
          <w:bCs/>
        </w:rPr>
        <w:t>TRT : régime de 1</w:t>
      </w:r>
      <w:r w:rsidRPr="00BC1196">
        <w:rPr>
          <w:b/>
          <w:bCs/>
          <w:vertAlign w:val="superscript"/>
        </w:rPr>
        <w:t>ère</w:t>
      </w:r>
      <w:r w:rsidRPr="00BC1196">
        <w:rPr>
          <w:b/>
          <w:bCs/>
        </w:rPr>
        <w:t xml:space="preserve"> ligne CAT III</w:t>
      </w:r>
    </w:p>
    <w:p w:rsidR="00571400" w:rsidRDefault="00571400" w:rsidP="00571400">
      <w:pPr>
        <w:pStyle w:val="Paragraphedeliste"/>
        <w:numPr>
          <w:ilvl w:val="0"/>
          <w:numId w:val="1"/>
        </w:numPr>
      </w:pPr>
      <w:r>
        <w:t>Traiter l’infection (2RHZ/4RH)</w:t>
      </w:r>
    </w:p>
    <w:p w:rsidR="00571400" w:rsidRDefault="00571400" w:rsidP="00571400">
      <w:pPr>
        <w:pStyle w:val="Paragraphedeliste"/>
        <w:numPr>
          <w:ilvl w:val="0"/>
          <w:numId w:val="1"/>
        </w:numPr>
      </w:pPr>
      <w:r>
        <w:t>Ponction pleurale évacuatrice + biopsie pleurale</w:t>
      </w:r>
    </w:p>
    <w:p w:rsidR="00571400" w:rsidRDefault="00571400" w:rsidP="00571400">
      <w:pPr>
        <w:pStyle w:val="Paragraphedeliste"/>
        <w:numPr>
          <w:ilvl w:val="0"/>
          <w:numId w:val="1"/>
        </w:numPr>
      </w:pPr>
      <w:r>
        <w:t xml:space="preserve">Prévention de la </w:t>
      </w:r>
      <w:proofErr w:type="spellStart"/>
      <w:r>
        <w:t>pachypleurite</w:t>
      </w:r>
      <w:proofErr w:type="spellEnd"/>
      <w:r>
        <w:t> : Kiné + CTC pendant 2 mois (</w:t>
      </w:r>
      <w:proofErr w:type="spellStart"/>
      <w:r>
        <w:t>Prédnisone</w:t>
      </w:r>
      <w:proofErr w:type="spellEnd"/>
      <w:r>
        <w:t xml:space="preserve"> 0.5mg/kg/j)</w:t>
      </w:r>
    </w:p>
    <w:p w:rsidR="00571400" w:rsidRDefault="00571400" w:rsidP="00E67BBB">
      <w:pPr>
        <w:pStyle w:val="Paragraphedeliste"/>
      </w:pPr>
    </w:p>
    <w:p w:rsidR="001F4A59" w:rsidRDefault="001F4A59" w:rsidP="001F4A59"/>
    <w:p w:rsidR="001F4A59" w:rsidRDefault="001F4A59" w:rsidP="001F4A59">
      <w:pPr>
        <w:pStyle w:val="Paragraphedeliste"/>
      </w:pPr>
    </w:p>
    <w:p w:rsidR="004B28CD" w:rsidRDefault="004B28CD"/>
    <w:sectPr w:rsidR="004B28CD" w:rsidSect="001F4A59">
      <w:pgSz w:w="11906" w:h="16838"/>
      <w:pgMar w:top="1440" w:right="1274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77027"/>
    <w:multiLevelType w:val="hybridMultilevel"/>
    <w:tmpl w:val="E7CAD4E8"/>
    <w:lvl w:ilvl="0" w:tplc="CDFE352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347263"/>
    <w:multiLevelType w:val="hybridMultilevel"/>
    <w:tmpl w:val="19CCEFB4"/>
    <w:lvl w:ilvl="0" w:tplc="28B6354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C2D4123"/>
    <w:multiLevelType w:val="hybridMultilevel"/>
    <w:tmpl w:val="7C8C8508"/>
    <w:lvl w:ilvl="0" w:tplc="28EA22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FF6EA4"/>
    <w:multiLevelType w:val="hybridMultilevel"/>
    <w:tmpl w:val="02A0EB5C"/>
    <w:lvl w:ilvl="0" w:tplc="C4DCDDB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28CD"/>
    <w:rsid w:val="001C17E2"/>
    <w:rsid w:val="001D37D9"/>
    <w:rsid w:val="001F4A59"/>
    <w:rsid w:val="003D4D05"/>
    <w:rsid w:val="004B28CD"/>
    <w:rsid w:val="00571400"/>
    <w:rsid w:val="0092036A"/>
    <w:rsid w:val="00A04FDB"/>
    <w:rsid w:val="00B41A22"/>
    <w:rsid w:val="00BC1196"/>
    <w:rsid w:val="00BD5EB4"/>
    <w:rsid w:val="00CB2B25"/>
    <w:rsid w:val="00E67BBB"/>
    <w:rsid w:val="00F8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F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B28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2010-02-28T17:11:00Z</dcterms:created>
  <dcterms:modified xsi:type="dcterms:W3CDTF">2010-03-03T12:04:00Z</dcterms:modified>
</cp:coreProperties>
</file>