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F19" w:rsidRPr="00ED6BD8" w:rsidRDefault="00497F19" w:rsidP="00497F1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6BD8">
        <w:rPr>
          <w:b/>
          <w:bCs/>
          <w:color w:val="000000" w:themeColor="text1"/>
          <w:sz w:val="28"/>
          <w:szCs w:val="28"/>
          <w:u w:val="single"/>
        </w:rPr>
        <w:t>PHYSIOPATHOLOGIE :</w:t>
      </w:r>
    </w:p>
    <w:p w:rsidR="00A33085" w:rsidRPr="00ED6BD8" w:rsidRDefault="00A33085" w:rsidP="00A33085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Structure de l’insuline :</w:t>
      </w:r>
    </w:p>
    <w:p w:rsidR="00A33085" w:rsidRPr="00ED6BD8" w:rsidRDefault="00E51B91" w:rsidP="00A33085">
      <w:pPr>
        <w:spacing w:after="0"/>
        <w:rPr>
          <w:color w:val="000000" w:themeColor="text1"/>
        </w:rPr>
      </w:pPr>
      <w:r>
        <w:rPr>
          <w:color w:val="000000" w:themeColor="text1"/>
        </w:rPr>
        <w:t>Chaine α (21</w:t>
      </w:r>
      <w:r w:rsidR="00A33085" w:rsidRPr="00ED6BD8">
        <w:rPr>
          <w:color w:val="000000" w:themeColor="text1"/>
        </w:rPr>
        <w:t xml:space="preserve"> AA) et chaine β (30 AA), reliées par 2 ponts disulfures</w:t>
      </w:r>
    </w:p>
    <w:p w:rsidR="00A33085" w:rsidRPr="00ED6BD8" w:rsidRDefault="00A33085" w:rsidP="00A33085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Sécrétion : Pro-insuline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Peptide C + Insuline</w:t>
      </w:r>
    </w:p>
    <w:p w:rsidR="00A33085" w:rsidRPr="00ED6BD8" w:rsidRDefault="005E3955" w:rsidP="00A33085">
      <w:pPr>
        <w:spacing w:after="0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75.75pt;height:23.75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">
            <v:textbox>
              <w:txbxContent>
                <w:p w:rsidR="00A33085" w:rsidRPr="00315443" w:rsidRDefault="00A33085" w:rsidP="00A33085">
                  <w:pPr>
                    <w:jc w:val="center"/>
                    <w:rPr>
                      <w:b/>
                      <w:bCs/>
                    </w:rPr>
                  </w:pPr>
                  <w:r w:rsidRPr="00315443">
                    <w:rPr>
                      <w:b/>
                      <w:bCs/>
                    </w:rPr>
                    <w:t>Taux d’insuline endogène sécrété = Taux de peptide C</w:t>
                  </w:r>
                </w:p>
              </w:txbxContent>
            </v:textbox>
          </v:shape>
        </w:pict>
      </w:r>
    </w:p>
    <w:p w:rsidR="00A33085" w:rsidRPr="00ED6BD8" w:rsidRDefault="00A33085" w:rsidP="00497F19">
      <w:pPr>
        <w:spacing w:after="0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</w:p>
    <w:p w:rsidR="00497F19" w:rsidRPr="00ED6BD8" w:rsidRDefault="00497F19" w:rsidP="00497F19">
      <w:pPr>
        <w:spacing w:after="0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ED6BD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Actions de l’insuline :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Glucides :</w:t>
      </w:r>
    </w:p>
    <w:p w:rsidR="00497F19" w:rsidRPr="00ED6BD8" w:rsidRDefault="00497F19" w:rsidP="00497F19">
      <w:pPr>
        <w:spacing w:after="0"/>
        <w:rPr>
          <w:rStyle w:val="st"/>
          <w:color w:val="000000" w:themeColor="text1"/>
        </w:rPr>
      </w:pPr>
      <w:r w:rsidRPr="00ED6BD8">
        <w:rPr>
          <w:color w:val="000000" w:themeColor="text1"/>
        </w:rPr>
        <w:t xml:space="preserve">   ↗ Captation du glucose par les cellules cibles (</w:t>
      </w:r>
      <w:r w:rsidRPr="00ED6BD8">
        <w:rPr>
          <w:rStyle w:val="st"/>
          <w:color w:val="000000" w:themeColor="text1"/>
        </w:rPr>
        <w:t>hépatocytes, adipocytes et cellules musculaires)</w:t>
      </w:r>
    </w:p>
    <w:p w:rsidR="00497F19" w:rsidRPr="00ED6BD8" w:rsidRDefault="00497F19" w:rsidP="00497F19">
      <w:pPr>
        <w:spacing w:after="0"/>
        <w:rPr>
          <w:rStyle w:val="st"/>
          <w:color w:val="000000" w:themeColor="text1"/>
        </w:rPr>
      </w:pPr>
      <w:r w:rsidRPr="00ED6BD8">
        <w:rPr>
          <w:rStyle w:val="st"/>
          <w:color w:val="000000" w:themeColor="text1"/>
        </w:rPr>
        <w:t xml:space="preserve">   ↗ Formation de glycogène - ↘ Glycogénolyse</w:t>
      </w:r>
    </w:p>
    <w:p w:rsidR="00497F19" w:rsidRPr="00ED6BD8" w:rsidRDefault="00497F19" w:rsidP="00497F19">
      <w:pPr>
        <w:spacing w:after="0"/>
        <w:rPr>
          <w:rStyle w:val="st"/>
          <w:color w:val="000000" w:themeColor="text1"/>
        </w:rPr>
      </w:pPr>
      <w:r w:rsidRPr="00ED6BD8">
        <w:rPr>
          <w:rStyle w:val="st"/>
          <w:color w:val="000000" w:themeColor="text1"/>
        </w:rPr>
        <w:t xml:space="preserve">   ↘ Néoglucogenèse</w:t>
      </w:r>
    </w:p>
    <w:p w:rsidR="00497F19" w:rsidRPr="00ED6BD8" w:rsidRDefault="00497F19" w:rsidP="00497F19">
      <w:pPr>
        <w:spacing w:after="0"/>
        <w:rPr>
          <w:rStyle w:val="st"/>
          <w:b/>
          <w:bCs/>
          <w:color w:val="000000" w:themeColor="text1"/>
        </w:rPr>
      </w:pPr>
      <w:r w:rsidRPr="00ED6BD8">
        <w:rPr>
          <w:rStyle w:val="st"/>
          <w:b/>
          <w:bCs/>
          <w:color w:val="000000" w:themeColor="text1"/>
        </w:rPr>
        <w:t>Lipides :</w:t>
      </w:r>
    </w:p>
    <w:p w:rsidR="00497F19" w:rsidRPr="00ED6BD8" w:rsidRDefault="00497F19" w:rsidP="00497F19">
      <w:pPr>
        <w:spacing w:after="0"/>
        <w:rPr>
          <w:rStyle w:val="st"/>
          <w:color w:val="000000" w:themeColor="text1"/>
        </w:rPr>
      </w:pPr>
      <w:r w:rsidRPr="00ED6BD8">
        <w:rPr>
          <w:rStyle w:val="st"/>
          <w:color w:val="000000" w:themeColor="text1"/>
        </w:rPr>
        <w:t xml:space="preserve">   ↘ Lipolyse</w:t>
      </w:r>
    </w:p>
    <w:p w:rsidR="00497F19" w:rsidRPr="00ED6BD8" w:rsidRDefault="00497F19" w:rsidP="00497F19">
      <w:pPr>
        <w:spacing w:after="0"/>
        <w:rPr>
          <w:rStyle w:val="st"/>
          <w:b/>
          <w:bCs/>
          <w:color w:val="000000" w:themeColor="text1"/>
        </w:rPr>
      </w:pPr>
      <w:r w:rsidRPr="00ED6BD8">
        <w:rPr>
          <w:rStyle w:val="st"/>
          <w:b/>
          <w:bCs/>
          <w:color w:val="000000" w:themeColor="text1"/>
        </w:rPr>
        <w:t>Protéines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rStyle w:val="st"/>
          <w:color w:val="000000" w:themeColor="text1"/>
        </w:rPr>
        <w:t xml:space="preserve">   ↗ Synthèse des protéines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Mécanismes de l’insulinopénie :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Facteurs génétiques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HLA DR3 – DR4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Facteurs auto-immuns :</w:t>
      </w:r>
    </w:p>
    <w:p w:rsidR="00497F19" w:rsidRPr="00E51B91" w:rsidRDefault="00497F19" w:rsidP="00497F19">
      <w:pPr>
        <w:spacing w:after="0"/>
        <w:rPr>
          <w:color w:val="000000" w:themeColor="text1"/>
          <w:lang w:val="en-US"/>
        </w:rPr>
      </w:pPr>
      <w:r w:rsidRPr="00E51B91">
        <w:rPr>
          <w:color w:val="000000" w:themeColor="text1"/>
          <w:lang w:val="en-US"/>
        </w:rPr>
        <w:t>- Ac anti-îlots (ICA)</w:t>
      </w:r>
    </w:p>
    <w:p w:rsidR="00497F19" w:rsidRPr="00E51B91" w:rsidRDefault="00497F19" w:rsidP="00497F19">
      <w:pPr>
        <w:spacing w:after="0"/>
        <w:rPr>
          <w:color w:val="000000" w:themeColor="text1"/>
          <w:lang w:val="en-US"/>
        </w:rPr>
      </w:pPr>
      <w:r w:rsidRPr="00E51B91">
        <w:rPr>
          <w:color w:val="000000" w:themeColor="text1"/>
          <w:lang w:val="en-US"/>
        </w:rPr>
        <w:t>- Ac anti-insuline</w:t>
      </w:r>
    </w:p>
    <w:p w:rsidR="00497F19" w:rsidRPr="00E51B91" w:rsidRDefault="00497F19" w:rsidP="00497F19">
      <w:pPr>
        <w:spacing w:after="0"/>
        <w:rPr>
          <w:color w:val="000000" w:themeColor="text1"/>
          <w:lang w:val="en-US"/>
        </w:rPr>
      </w:pPr>
      <w:r w:rsidRPr="00E51B91">
        <w:rPr>
          <w:color w:val="000000" w:themeColor="text1"/>
          <w:lang w:val="en-US"/>
        </w:rPr>
        <w:t>- Ac anti-GAD</w:t>
      </w:r>
    </w:p>
    <w:p w:rsidR="00497F19" w:rsidRPr="00E51B91" w:rsidRDefault="00497F19" w:rsidP="00497F19">
      <w:pPr>
        <w:spacing w:after="0"/>
        <w:rPr>
          <w:color w:val="000000" w:themeColor="text1"/>
          <w:lang w:val="en-US"/>
        </w:rPr>
      </w:pPr>
      <w:r w:rsidRPr="00E51B91">
        <w:rPr>
          <w:color w:val="000000" w:themeColor="text1"/>
          <w:lang w:val="en-US"/>
        </w:rPr>
        <w:t>- Ac anti-IA2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Facteurs environnementaux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Chez un sujet génétiquement prédisposé : Facteur d’environnement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Apparition des anticorps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Conséquences de l’insulinopénie :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Le syndrome cardinal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Glycémie &gt; 1.8 g/l (seuil de réabsorption)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Glycosurie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  <w:highlight w:val="yellow"/>
          <w:u w:val="dotted"/>
        </w:rPr>
        <w:t>Polyurie</w:t>
      </w:r>
      <w:r w:rsidRPr="00ED6BD8">
        <w:rPr>
          <w:color w:val="000000" w:themeColor="text1"/>
        </w:rPr>
        <w:t xml:space="preserve"> (diurèse osmotique)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Déshydratation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Soif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  <w:highlight w:val="yellow"/>
          <w:u w:val="dotted"/>
        </w:rPr>
        <w:t>Polydipsie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Perte de glucose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  <w:highlight w:val="yellow"/>
          <w:u w:val="dotted"/>
        </w:rPr>
        <w:t>Asthénie</w:t>
      </w:r>
      <w:r w:rsidRPr="00ED6BD8">
        <w:rPr>
          <w:color w:val="000000" w:themeColor="text1"/>
          <w:highlight w:val="yellow"/>
        </w:rPr>
        <w:t xml:space="preserve"> et </w:t>
      </w:r>
      <w:r w:rsidRPr="00ED6BD8">
        <w:rPr>
          <w:color w:val="000000" w:themeColor="text1"/>
          <w:highlight w:val="yellow"/>
          <w:u w:val="dotted"/>
        </w:rPr>
        <w:t>polyphagie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↗ Lipolyse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  <w:highlight w:val="yellow"/>
          <w:u w:val="dotted"/>
        </w:rPr>
        <w:t>Amaigrissement</w:t>
      </w:r>
    </w:p>
    <w:p w:rsidR="00B1523B" w:rsidRPr="00ED6BD8" w:rsidRDefault="00B1523B" w:rsidP="00497F19">
      <w:pPr>
        <w:spacing w:after="0"/>
        <w:rPr>
          <w:b/>
          <w:bCs/>
          <w:color w:val="000000" w:themeColor="text1"/>
        </w:rPr>
      </w:pPr>
      <w:r w:rsidRPr="00ED6BD8">
        <w:rPr>
          <w:b/>
          <w:bCs/>
          <w:color w:val="000000" w:themeColor="text1"/>
        </w:rPr>
        <w:t>La cétose :</w:t>
      </w:r>
    </w:p>
    <w:p w:rsidR="00497F19" w:rsidRPr="00ED6BD8" w:rsidRDefault="00B1523B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↗ Lipolyse </w:t>
      </w:r>
      <w:r w:rsidRPr="00ED6BD8">
        <w:rPr>
          <w:color w:val="000000" w:themeColor="text1"/>
        </w:rPr>
        <w:sym w:font="Wingdings" w:char="F0E0"/>
      </w:r>
      <w:r w:rsidR="00497F19" w:rsidRPr="00ED6BD8">
        <w:rPr>
          <w:color w:val="000000" w:themeColor="text1"/>
        </w:rPr>
        <w:t xml:space="preserve">AG libres dans le sang </w:t>
      </w:r>
      <w:r w:rsidR="00497F19" w:rsidRPr="00ED6BD8">
        <w:rPr>
          <w:color w:val="000000" w:themeColor="text1"/>
        </w:rPr>
        <w:sym w:font="Wingdings" w:char="F0E0"/>
      </w:r>
      <w:r w:rsidR="00497F19" w:rsidRPr="00ED6BD8">
        <w:rPr>
          <w:color w:val="000000" w:themeColor="text1"/>
        </w:rPr>
        <w:t xml:space="preserve"> Cétogenèse hépatique </w:t>
      </w:r>
      <w:r w:rsidR="00497F19" w:rsidRPr="00ED6BD8">
        <w:rPr>
          <w:color w:val="000000" w:themeColor="text1"/>
        </w:rPr>
        <w:sym w:font="Wingdings" w:char="F0E0"/>
      </w:r>
      <w:r w:rsidR="00497F19" w:rsidRPr="00ED6BD8">
        <w:rPr>
          <w:color w:val="000000" w:themeColor="text1"/>
        </w:rPr>
        <w:t xml:space="preserve"> Cétonémie et cétonurie </w:t>
      </w:r>
    </w:p>
    <w:p w:rsidR="00EA37E0" w:rsidRPr="00ED6BD8" w:rsidRDefault="00EA37E0" w:rsidP="00497F19">
      <w:pPr>
        <w:spacing w:after="0"/>
        <w:rPr>
          <w:color w:val="000000" w:themeColor="text1"/>
        </w:rPr>
      </w:pP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6BD8">
        <w:rPr>
          <w:b/>
          <w:bCs/>
          <w:color w:val="000000" w:themeColor="text1"/>
          <w:sz w:val="28"/>
          <w:szCs w:val="28"/>
          <w:u w:val="single"/>
        </w:rPr>
        <w:t>DIAGNOSTIC :</w:t>
      </w:r>
    </w:p>
    <w:p w:rsidR="002C18F3" w:rsidRPr="00ED6BD8" w:rsidRDefault="002C18F3" w:rsidP="00497F19">
      <w:pPr>
        <w:spacing w:after="0"/>
        <w:rPr>
          <w:bCs/>
          <w:color w:val="000000" w:themeColor="text1"/>
        </w:rPr>
      </w:pPr>
      <w:r w:rsidRPr="00ED6BD8">
        <w:rPr>
          <w:bCs/>
          <w:color w:val="000000" w:themeColor="text1"/>
        </w:rPr>
        <w:t>Début brutal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Sujet jeune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Poids normal ou amaigrissement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Syndrome cardinal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Cétose ou acidocétose diabétique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13F3D">
        <w:rPr>
          <w:color w:val="000000" w:themeColor="text1"/>
          <w:highlight w:val="yellow"/>
        </w:rPr>
        <w:t>La détection des anticorps n’est pas indispensable au diagnostic</w:t>
      </w:r>
    </w:p>
    <w:p w:rsidR="00051BE0" w:rsidRPr="00ED6BD8" w:rsidRDefault="00051BE0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8C4A04" w:rsidRPr="00ED6BD8" w:rsidRDefault="008C4A04" w:rsidP="00F55610">
      <w:pPr>
        <w:spacing w:after="0"/>
        <w:rPr>
          <w:color w:val="000000" w:themeColor="text1"/>
        </w:rPr>
      </w:pPr>
    </w:p>
    <w:p w:rsidR="00497F19" w:rsidRPr="00ED6BD8" w:rsidRDefault="00497F19" w:rsidP="00A33085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6BD8">
        <w:rPr>
          <w:b/>
          <w:bCs/>
          <w:color w:val="000000" w:themeColor="text1"/>
          <w:sz w:val="28"/>
          <w:szCs w:val="28"/>
          <w:u w:val="single"/>
        </w:rPr>
        <w:t>INSULINOTHERAPIE :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Types d’insuline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2835"/>
        <w:gridCol w:w="2467"/>
        <w:gridCol w:w="2468"/>
        <w:gridCol w:w="2468"/>
      </w:tblGrid>
      <w:tr w:rsidR="00ED6BD8" w:rsidRPr="00ED6BD8" w:rsidTr="00F60825">
        <w:tc>
          <w:tcPr>
            <w:tcW w:w="2835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</w:p>
        </w:tc>
        <w:tc>
          <w:tcPr>
            <w:tcW w:w="2467" w:type="dxa"/>
          </w:tcPr>
          <w:p w:rsidR="00497F19" w:rsidRPr="00ED6BD8" w:rsidRDefault="00497F19" w:rsidP="00F60825">
            <w:pPr>
              <w:jc w:val="center"/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Délai d’action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jc w:val="center"/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Durée d’action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jc w:val="center"/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Mode d’administration</w:t>
            </w:r>
          </w:p>
        </w:tc>
      </w:tr>
      <w:tr w:rsidR="00ED6BD8" w:rsidRPr="00ED6BD8" w:rsidTr="00F60825">
        <w:trPr>
          <w:trHeight w:val="190"/>
        </w:trPr>
        <w:tc>
          <w:tcPr>
            <w:tcW w:w="2835" w:type="dxa"/>
          </w:tcPr>
          <w:p w:rsidR="00497F19" w:rsidRPr="00ED6BD8" w:rsidRDefault="00497F19" w:rsidP="00F60825">
            <w:pPr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Insuline rapide (ordinaire)</w:t>
            </w:r>
          </w:p>
        </w:tc>
        <w:tc>
          <w:tcPr>
            <w:tcW w:w="2467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30 min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6H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SC – IM – IV</w:t>
            </w:r>
          </w:p>
        </w:tc>
      </w:tr>
      <w:tr w:rsidR="00ED6BD8" w:rsidRPr="00ED6BD8" w:rsidTr="00F60825">
        <w:trPr>
          <w:trHeight w:val="82"/>
        </w:trPr>
        <w:tc>
          <w:tcPr>
            <w:tcW w:w="2835" w:type="dxa"/>
          </w:tcPr>
          <w:p w:rsidR="00497F19" w:rsidRPr="00ED6BD8" w:rsidRDefault="00497F19" w:rsidP="00F60825">
            <w:pPr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Insuline intermédiaire (NPH)</w:t>
            </w:r>
          </w:p>
        </w:tc>
        <w:tc>
          <w:tcPr>
            <w:tcW w:w="2467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1H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12H</w:t>
            </w:r>
          </w:p>
        </w:tc>
        <w:tc>
          <w:tcPr>
            <w:tcW w:w="2468" w:type="dxa"/>
          </w:tcPr>
          <w:p w:rsidR="00497F19" w:rsidRPr="00E13F3D" w:rsidRDefault="00497F19" w:rsidP="00F60825">
            <w:pPr>
              <w:rPr>
                <w:color w:val="000000" w:themeColor="text1"/>
                <w:highlight w:val="green"/>
              </w:rPr>
            </w:pPr>
            <w:r w:rsidRPr="00E13F3D">
              <w:rPr>
                <w:color w:val="000000" w:themeColor="text1"/>
                <w:highlight w:val="green"/>
              </w:rPr>
              <w:t>SC</w:t>
            </w:r>
          </w:p>
        </w:tc>
      </w:tr>
      <w:tr w:rsidR="00497F19" w:rsidRPr="00ED6BD8" w:rsidTr="00F60825">
        <w:tc>
          <w:tcPr>
            <w:tcW w:w="2835" w:type="dxa"/>
          </w:tcPr>
          <w:p w:rsidR="00497F19" w:rsidRPr="00ED6BD8" w:rsidRDefault="00497F19" w:rsidP="00F60825">
            <w:pPr>
              <w:rPr>
                <w:b/>
                <w:bCs/>
                <w:color w:val="000000" w:themeColor="text1"/>
              </w:rPr>
            </w:pPr>
            <w:r w:rsidRPr="00ED6BD8">
              <w:rPr>
                <w:b/>
                <w:bCs/>
                <w:color w:val="000000" w:themeColor="text1"/>
              </w:rPr>
              <w:t>Insuline lente</w:t>
            </w:r>
          </w:p>
        </w:tc>
        <w:tc>
          <w:tcPr>
            <w:tcW w:w="2467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2H</w:t>
            </w:r>
          </w:p>
        </w:tc>
        <w:tc>
          <w:tcPr>
            <w:tcW w:w="2468" w:type="dxa"/>
          </w:tcPr>
          <w:p w:rsidR="00497F19" w:rsidRPr="00ED6BD8" w:rsidRDefault="00497F19" w:rsidP="00F60825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24H</w:t>
            </w:r>
          </w:p>
        </w:tc>
        <w:tc>
          <w:tcPr>
            <w:tcW w:w="2468" w:type="dxa"/>
          </w:tcPr>
          <w:p w:rsidR="00497F19" w:rsidRPr="00E13F3D" w:rsidRDefault="00497F19" w:rsidP="00F60825">
            <w:pPr>
              <w:rPr>
                <w:color w:val="000000" w:themeColor="text1"/>
                <w:highlight w:val="green"/>
              </w:rPr>
            </w:pPr>
            <w:r w:rsidRPr="00E13F3D">
              <w:rPr>
                <w:color w:val="000000" w:themeColor="text1"/>
                <w:highlight w:val="green"/>
              </w:rPr>
              <w:t>SC</w:t>
            </w:r>
          </w:p>
        </w:tc>
      </w:tr>
    </w:tbl>
    <w:p w:rsidR="00126442" w:rsidRPr="00ED6BD8" w:rsidRDefault="00126442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</w:p>
    <w:p w:rsidR="00126442" w:rsidRPr="00ED6BD8" w:rsidRDefault="00126442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Technique d’injection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En sous-cutanée profonde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b/>
          <w:bCs/>
          <w:color w:val="000000" w:themeColor="text1"/>
        </w:rPr>
        <w:t>Site :</w:t>
      </w:r>
      <w:r w:rsidRPr="00ED6BD8">
        <w:rPr>
          <w:color w:val="000000" w:themeColor="text1"/>
        </w:rPr>
        <w:t xml:space="preserve"> de plus rapide au moins rapide BACD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Bras &gt; Abdomen &gt; Cuisse &gt; Dos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Schémas :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Matin : IO, Après-midi : IO, Soir : IO + NPH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  <w:u w:val="dotted"/>
        </w:rPr>
        <w:t>Schéma optimisé ou « bolus basal »</w:t>
      </w:r>
    </w:p>
    <w:p w:rsidR="00497F19" w:rsidRPr="00ED6BD8" w:rsidRDefault="00497F19" w:rsidP="00497F19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Matin : IO + NPH, Soir : IO + NPH</w:t>
      </w:r>
    </w:p>
    <w:p w:rsidR="00497F19" w:rsidRPr="00ED6BD8" w:rsidRDefault="00497F19" w:rsidP="00515BBA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Matin : NPH, Soir : NPH</w:t>
      </w:r>
    </w:p>
    <w:p w:rsidR="00497F19" w:rsidRPr="00ED6BD8" w:rsidRDefault="00497F19" w:rsidP="00497F1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Effets secondaires :</w:t>
      </w:r>
    </w:p>
    <w:p w:rsidR="00497F19" w:rsidRPr="00BC1920" w:rsidRDefault="00497F19" w:rsidP="00497F19">
      <w:pPr>
        <w:spacing w:after="0"/>
        <w:rPr>
          <w:color w:val="000000" w:themeColor="text1"/>
          <w:highlight w:val="green"/>
        </w:rPr>
      </w:pPr>
      <w:r w:rsidRPr="00BC1920">
        <w:rPr>
          <w:color w:val="000000" w:themeColor="text1"/>
          <w:highlight w:val="green"/>
        </w:rPr>
        <w:t>- Lipodystrophie</w:t>
      </w:r>
    </w:p>
    <w:p w:rsidR="00497F19" w:rsidRPr="00ED6BD8" w:rsidRDefault="00497F19" w:rsidP="00497F19">
      <w:pPr>
        <w:rPr>
          <w:color w:val="000000" w:themeColor="text1"/>
        </w:rPr>
      </w:pPr>
      <w:r w:rsidRPr="00BC1920">
        <w:rPr>
          <w:color w:val="000000" w:themeColor="text1"/>
          <w:highlight w:val="green"/>
        </w:rPr>
        <w:t>- Hypoglycémie</w:t>
      </w:r>
    </w:p>
    <w:p w:rsidR="00A434B2" w:rsidRPr="00ED6BD8" w:rsidRDefault="00A434B2" w:rsidP="00A434B2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6BD8">
        <w:rPr>
          <w:b/>
          <w:bCs/>
          <w:color w:val="000000" w:themeColor="text1"/>
          <w:sz w:val="28"/>
          <w:szCs w:val="28"/>
          <w:u w:val="single"/>
        </w:rPr>
        <w:t>DIETETIQUE :</w:t>
      </w:r>
    </w:p>
    <w:p w:rsidR="00A434B2" w:rsidRPr="00ED6BD8" w:rsidRDefault="00A434B2" w:rsidP="00A434B2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Régime normo-calorique normo-glucidique :</w:t>
      </w:r>
    </w:p>
    <w:p w:rsidR="00A434B2" w:rsidRPr="00ED6BD8" w:rsidRDefault="00A434B2" w:rsidP="00A434B2">
      <w:pPr>
        <w:spacing w:after="0"/>
        <w:rPr>
          <w:b/>
          <w:bCs/>
          <w:color w:val="000000" w:themeColor="text1"/>
        </w:rPr>
      </w:pPr>
      <w:r w:rsidRPr="001331D9">
        <w:rPr>
          <w:b/>
          <w:bCs/>
          <w:color w:val="000000" w:themeColor="text1"/>
          <w:highlight w:val="cyan"/>
        </w:rPr>
        <w:t>Glucides 55 % :</w:t>
      </w:r>
    </w:p>
    <w:p w:rsidR="00A434B2" w:rsidRPr="00ED6BD8" w:rsidRDefault="00A434B2" w:rsidP="00A434B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Eviter les glucides à index glycémique élevé</w:t>
      </w:r>
    </w:p>
    <w:p w:rsidR="00A434B2" w:rsidRPr="00ED6BD8" w:rsidRDefault="00A434B2" w:rsidP="00A434B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Les glucides liquides sont plus hyperglycémiants que les glucides solides</w:t>
      </w:r>
    </w:p>
    <w:p w:rsidR="00A434B2" w:rsidRPr="00ED6BD8" w:rsidRDefault="00A434B2" w:rsidP="00A434B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Les glucides pris isolément sont plus hyperglycémiants que les glucides pris au cours d’un repas</w:t>
      </w:r>
    </w:p>
    <w:p w:rsidR="00A434B2" w:rsidRPr="00ED6BD8" w:rsidRDefault="00A434B2" w:rsidP="00A434B2">
      <w:pPr>
        <w:spacing w:after="0"/>
        <w:rPr>
          <w:b/>
          <w:bCs/>
          <w:color w:val="000000" w:themeColor="text1"/>
        </w:rPr>
      </w:pPr>
      <w:r w:rsidRPr="001331D9">
        <w:rPr>
          <w:b/>
          <w:bCs/>
          <w:color w:val="000000" w:themeColor="text1"/>
          <w:highlight w:val="cyan"/>
        </w:rPr>
        <w:t>Lipides 30 % :</w:t>
      </w:r>
    </w:p>
    <w:p w:rsidR="00A434B2" w:rsidRPr="00ED6BD8" w:rsidRDefault="00A434B2" w:rsidP="00A434B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Préférer les lipides insaturés et les oméga 3</w:t>
      </w:r>
    </w:p>
    <w:p w:rsidR="00A434B2" w:rsidRPr="00ED6BD8" w:rsidRDefault="00A434B2" w:rsidP="00A434B2">
      <w:pPr>
        <w:spacing w:after="0"/>
        <w:rPr>
          <w:b/>
          <w:bCs/>
          <w:color w:val="000000" w:themeColor="text1"/>
        </w:rPr>
      </w:pPr>
      <w:r w:rsidRPr="001331D9">
        <w:rPr>
          <w:b/>
          <w:bCs/>
          <w:color w:val="000000" w:themeColor="text1"/>
          <w:highlight w:val="cyan"/>
        </w:rPr>
        <w:t>Protéines 15 %</w:t>
      </w:r>
    </w:p>
    <w:p w:rsidR="00497F19" w:rsidRPr="00ED6BD8" w:rsidRDefault="00A434B2" w:rsidP="00194E8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Répartition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13"/>
        <w:gridCol w:w="3013"/>
        <w:gridCol w:w="3013"/>
      </w:tblGrid>
      <w:tr w:rsidR="00194E89" w:rsidRPr="00ED6BD8" w:rsidTr="00194E89">
        <w:tc>
          <w:tcPr>
            <w:tcW w:w="3013" w:type="dxa"/>
          </w:tcPr>
          <w:p w:rsidR="00194E89" w:rsidRPr="00ED6BD8" w:rsidRDefault="00194E89" w:rsidP="00194E89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Petit déjeuner : 20 %</w:t>
            </w:r>
          </w:p>
          <w:p w:rsidR="00194E89" w:rsidRPr="00ED6BD8" w:rsidRDefault="00194E89" w:rsidP="00194E89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Collation 10H : 10 %</w:t>
            </w:r>
          </w:p>
        </w:tc>
        <w:tc>
          <w:tcPr>
            <w:tcW w:w="3013" w:type="dxa"/>
          </w:tcPr>
          <w:p w:rsidR="00194E89" w:rsidRPr="00ED6BD8" w:rsidRDefault="00194E89" w:rsidP="00194E89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Déjeuner : 30 %</w:t>
            </w:r>
          </w:p>
          <w:p w:rsidR="00194E89" w:rsidRPr="00ED6BD8" w:rsidRDefault="00194E89" w:rsidP="00194E89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Collation 16H : 10 %</w:t>
            </w:r>
          </w:p>
        </w:tc>
        <w:tc>
          <w:tcPr>
            <w:tcW w:w="3013" w:type="dxa"/>
          </w:tcPr>
          <w:p w:rsidR="00194E89" w:rsidRPr="00ED6BD8" w:rsidRDefault="00194E89" w:rsidP="00ED5A13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Diner : 30 %</w:t>
            </w:r>
          </w:p>
          <w:p w:rsidR="003B4EB1" w:rsidRPr="00ED6BD8" w:rsidRDefault="003B4EB1" w:rsidP="00ED5A13">
            <w:pPr>
              <w:rPr>
                <w:color w:val="000000" w:themeColor="text1"/>
              </w:rPr>
            </w:pPr>
            <w:r w:rsidRPr="00ED6BD8">
              <w:rPr>
                <w:color w:val="000000" w:themeColor="text1"/>
              </w:rPr>
              <w:t>- Supprimer le grignotage</w:t>
            </w:r>
          </w:p>
        </w:tc>
      </w:tr>
    </w:tbl>
    <w:p w:rsidR="00535219" w:rsidRPr="00ED6BD8" w:rsidRDefault="00535219" w:rsidP="00ED5A13">
      <w:pPr>
        <w:spacing w:after="0"/>
        <w:rPr>
          <w:color w:val="000000" w:themeColor="text1"/>
        </w:rPr>
      </w:pPr>
    </w:p>
    <w:p w:rsidR="00291075" w:rsidRPr="00ED6BD8" w:rsidRDefault="00291075" w:rsidP="00291075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969EB">
        <w:rPr>
          <w:b/>
          <w:bCs/>
          <w:color w:val="000000" w:themeColor="text1"/>
          <w:sz w:val="28"/>
          <w:szCs w:val="28"/>
          <w:highlight w:val="yellow"/>
          <w:u w:val="single"/>
        </w:rPr>
        <w:t>OBJECTIFS DU TRAITEMENT :</w:t>
      </w:r>
    </w:p>
    <w:p w:rsidR="00291075" w:rsidRPr="00ED6BD8" w:rsidRDefault="00291075" w:rsidP="00291075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Glycémie à jeun : 1 – 1.20 g/l</w:t>
      </w:r>
    </w:p>
    <w:p w:rsidR="0021657A" w:rsidRPr="00ED6BD8" w:rsidRDefault="0021657A" w:rsidP="00032EA6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Glycémie avant les repas : 0.80 – 1.</w:t>
      </w:r>
      <w:r w:rsidR="00032EA6" w:rsidRPr="00ED6BD8">
        <w:rPr>
          <w:color w:val="000000" w:themeColor="text1"/>
        </w:rPr>
        <w:t>2</w:t>
      </w:r>
      <w:r w:rsidRPr="00ED6BD8">
        <w:rPr>
          <w:color w:val="000000" w:themeColor="text1"/>
        </w:rPr>
        <w:t>0 g/l</w:t>
      </w:r>
    </w:p>
    <w:p w:rsidR="00291075" w:rsidRPr="00ED6BD8" w:rsidRDefault="00291075" w:rsidP="00291075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Glycémie 2H après le repas : 1.20 – 1.80 g/l</w:t>
      </w:r>
    </w:p>
    <w:p w:rsidR="00291075" w:rsidRPr="00ED6BD8" w:rsidRDefault="00291075" w:rsidP="00291075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HbA1c ≤ 7 %</w:t>
      </w:r>
    </w:p>
    <w:p w:rsidR="00FB467E" w:rsidRPr="00ED6BD8" w:rsidRDefault="00291075" w:rsidP="00ED5A13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Eviter les hypoglycémies</w:t>
      </w:r>
    </w:p>
    <w:p w:rsidR="00535219" w:rsidRPr="00ED6BD8" w:rsidRDefault="00535219" w:rsidP="00ED5A13">
      <w:pPr>
        <w:spacing w:after="0"/>
        <w:rPr>
          <w:color w:val="000000" w:themeColor="text1"/>
        </w:rPr>
      </w:pPr>
    </w:p>
    <w:p w:rsidR="00F463E7" w:rsidRPr="00ED6BD8" w:rsidRDefault="00F463E7" w:rsidP="00F463E7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ED6BD8">
        <w:rPr>
          <w:b/>
          <w:bCs/>
          <w:color w:val="000000" w:themeColor="text1"/>
          <w:sz w:val="28"/>
          <w:szCs w:val="28"/>
          <w:u w:val="single"/>
        </w:rPr>
        <w:t>SURVEILLANCE :</w:t>
      </w:r>
    </w:p>
    <w:p w:rsidR="00B201C2" w:rsidRPr="00ED6BD8" w:rsidRDefault="00B201C2" w:rsidP="00B201C2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Auto surveillance :</w:t>
      </w:r>
    </w:p>
    <w:p w:rsidR="00B201C2" w:rsidRPr="00ED6BD8" w:rsidRDefault="00B201C2" w:rsidP="00914267">
      <w:pPr>
        <w:spacing w:after="0"/>
        <w:rPr>
          <w:color w:val="000000" w:themeColor="text1"/>
        </w:rPr>
      </w:pPr>
      <w:r w:rsidRPr="008969EB">
        <w:rPr>
          <w:color w:val="000000" w:themeColor="text1"/>
          <w:highlight w:val="green"/>
        </w:rPr>
        <w:t>Systématique</w:t>
      </w:r>
      <w:r w:rsidRPr="00ED6BD8">
        <w:rPr>
          <w:color w:val="000000" w:themeColor="text1"/>
        </w:rPr>
        <w:t xml:space="preserve"> chez le diabétique type </w:t>
      </w:r>
      <w:r w:rsidR="00914267" w:rsidRPr="00ED6BD8">
        <w:rPr>
          <w:color w:val="000000" w:themeColor="text1"/>
        </w:rPr>
        <w:t>1</w:t>
      </w:r>
    </w:p>
    <w:p w:rsidR="00B201C2" w:rsidRPr="00ED6BD8" w:rsidRDefault="00B201C2" w:rsidP="00BB7F9E">
      <w:pPr>
        <w:spacing w:after="0"/>
        <w:rPr>
          <w:color w:val="000000" w:themeColor="text1"/>
        </w:rPr>
      </w:pPr>
      <w:r w:rsidRPr="00ED6BD8">
        <w:rPr>
          <w:b/>
          <w:bCs/>
          <w:color w:val="000000" w:themeColor="text1"/>
        </w:rPr>
        <w:t>Glycémie capillaire :</w:t>
      </w:r>
      <w:r w:rsidRPr="00ED6BD8">
        <w:rPr>
          <w:color w:val="000000" w:themeColor="text1"/>
        </w:rPr>
        <w:t xml:space="preserve"> au moins </w:t>
      </w:r>
      <w:r w:rsidR="00BB7F9E" w:rsidRPr="00ED6BD8">
        <w:rPr>
          <w:color w:val="000000" w:themeColor="text1"/>
        </w:rPr>
        <w:t>4</w:t>
      </w:r>
      <w:r w:rsidRPr="00ED6BD8">
        <w:rPr>
          <w:color w:val="000000" w:themeColor="text1"/>
        </w:rPr>
        <w:t xml:space="preserve"> fois par jour</w:t>
      </w:r>
      <w:r w:rsidR="00C84913" w:rsidRPr="00ED6BD8">
        <w:rPr>
          <w:color w:val="000000" w:themeColor="text1"/>
        </w:rPr>
        <w:t xml:space="preserve"> (avant les repas, et au coucher)</w:t>
      </w:r>
    </w:p>
    <w:p w:rsidR="00D15B65" w:rsidRPr="00ED6BD8" w:rsidRDefault="00B201C2" w:rsidP="00A67595">
      <w:pPr>
        <w:spacing w:after="0"/>
        <w:rPr>
          <w:color w:val="000000" w:themeColor="text1"/>
        </w:rPr>
      </w:pPr>
      <w:r w:rsidRPr="00ED6BD8">
        <w:rPr>
          <w:b/>
          <w:bCs/>
          <w:color w:val="000000" w:themeColor="text1"/>
        </w:rPr>
        <w:t>Bandelette urinaire :</w:t>
      </w:r>
      <w:r w:rsidR="00A67595" w:rsidRPr="00ED6BD8">
        <w:rPr>
          <w:color w:val="000000" w:themeColor="text1"/>
        </w:rPr>
        <w:t>Si glycémie &gt; 2</w:t>
      </w:r>
      <w:r w:rsidRPr="00ED6BD8">
        <w:rPr>
          <w:color w:val="000000" w:themeColor="text1"/>
        </w:rPr>
        <w:t xml:space="preserve"> g/l</w:t>
      </w:r>
      <w:r w:rsidR="00A67595" w:rsidRPr="00ED6BD8">
        <w:rPr>
          <w:color w:val="000000" w:themeColor="text1"/>
        </w:rPr>
        <w:sym w:font="Wingdings" w:char="F0E0"/>
      </w:r>
      <w:r w:rsidR="00D15B65" w:rsidRPr="00ED6BD8">
        <w:rPr>
          <w:color w:val="000000" w:themeColor="text1"/>
        </w:rPr>
        <w:t xml:space="preserve"> Rechercher une cétonurie </w:t>
      </w:r>
    </w:p>
    <w:p w:rsidR="00B201C2" w:rsidRPr="00ED6BD8" w:rsidRDefault="00D15B65" w:rsidP="00A67595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                                       I</w:t>
      </w:r>
      <w:r w:rsidR="00B201C2" w:rsidRPr="00ED6BD8">
        <w:rPr>
          <w:color w:val="000000" w:themeColor="text1"/>
        </w:rPr>
        <w:t>l existe une cétose de jeûne physiologique</w:t>
      </w:r>
      <w:r w:rsidRPr="00ED6BD8">
        <w:rPr>
          <w:color w:val="000000" w:themeColor="text1"/>
        </w:rPr>
        <w:t xml:space="preserve">, </w:t>
      </w:r>
      <w:r w:rsidR="00454842" w:rsidRPr="00ED6BD8">
        <w:rPr>
          <w:color w:val="000000" w:themeColor="text1"/>
        </w:rPr>
        <w:t>une</w:t>
      </w:r>
      <w:r w:rsidR="00B201C2" w:rsidRPr="00ED6BD8">
        <w:rPr>
          <w:color w:val="000000" w:themeColor="text1"/>
        </w:rPr>
        <w:t xml:space="preserve"> croix</w:t>
      </w:r>
      <w:r w:rsidR="00A030B0" w:rsidRPr="00ED6BD8">
        <w:rPr>
          <w:color w:val="000000" w:themeColor="text1"/>
        </w:rPr>
        <w:t xml:space="preserve"> ++++++</w:t>
      </w:r>
    </w:p>
    <w:p w:rsidR="0096485C" w:rsidRPr="00ED6BD8" w:rsidRDefault="0096485C" w:rsidP="00A67595">
      <w:pPr>
        <w:spacing w:after="0"/>
        <w:rPr>
          <w:color w:val="000000" w:themeColor="text1"/>
        </w:rPr>
      </w:pPr>
    </w:p>
    <w:p w:rsidR="0096485C" w:rsidRPr="00ED6BD8" w:rsidRDefault="0096485C" w:rsidP="00A67595">
      <w:pPr>
        <w:spacing w:after="0"/>
        <w:rPr>
          <w:color w:val="000000" w:themeColor="text1"/>
        </w:rPr>
      </w:pPr>
    </w:p>
    <w:p w:rsidR="0096485C" w:rsidRPr="00ED6BD8" w:rsidRDefault="0096485C" w:rsidP="00A67595">
      <w:pPr>
        <w:spacing w:after="0"/>
        <w:rPr>
          <w:color w:val="000000" w:themeColor="text1"/>
        </w:rPr>
      </w:pPr>
    </w:p>
    <w:p w:rsidR="00B201C2" w:rsidRPr="00ED6BD8" w:rsidRDefault="00B201C2" w:rsidP="00B201C2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Tous les 3 mois :</w:t>
      </w:r>
    </w:p>
    <w:p w:rsidR="00751EB7" w:rsidRPr="00ED6BD8" w:rsidRDefault="00B201C2" w:rsidP="00751EB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Examen clinique</w:t>
      </w:r>
    </w:p>
    <w:p w:rsidR="00B201C2" w:rsidRPr="00ED6BD8" w:rsidRDefault="00B201C2" w:rsidP="00B201C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HbA1c</w:t>
      </w:r>
    </w:p>
    <w:p w:rsidR="00751EB7" w:rsidRPr="00ED6BD8" w:rsidRDefault="00751EB7" w:rsidP="00B201C2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- </w:t>
      </w:r>
      <w:r w:rsidRPr="008969EB">
        <w:rPr>
          <w:color w:val="000000" w:themeColor="text1"/>
          <w:highlight w:val="green"/>
        </w:rPr>
        <w:t>La glycémie au laboratoire n’est pas indispensable</w:t>
      </w:r>
      <w:r w:rsidR="00057CC7" w:rsidRPr="008969EB">
        <w:rPr>
          <w:color w:val="000000" w:themeColor="text1"/>
          <w:highlight w:val="green"/>
        </w:rPr>
        <w:t xml:space="preserve"> chez un patient qui fait l’auto</w:t>
      </w:r>
      <w:r w:rsidR="006A6A39" w:rsidRPr="008969EB">
        <w:rPr>
          <w:color w:val="000000" w:themeColor="text1"/>
          <w:highlight w:val="green"/>
        </w:rPr>
        <w:t>-</w:t>
      </w:r>
      <w:r w:rsidR="00057CC7" w:rsidRPr="008969EB">
        <w:rPr>
          <w:color w:val="000000" w:themeColor="text1"/>
          <w:highlight w:val="green"/>
        </w:rPr>
        <w:t>surveillance</w:t>
      </w:r>
      <w:r w:rsidR="00674091" w:rsidRPr="008969EB">
        <w:rPr>
          <w:color w:val="000000" w:themeColor="text1"/>
          <w:highlight w:val="green"/>
        </w:rPr>
        <w:t xml:space="preserve"> ++++</w:t>
      </w:r>
    </w:p>
    <w:p w:rsidR="00931183" w:rsidRPr="00ED6BD8" w:rsidRDefault="00931183" w:rsidP="00B201C2">
      <w:pPr>
        <w:spacing w:after="0"/>
        <w:rPr>
          <w:color w:val="000000" w:themeColor="text1"/>
        </w:rPr>
      </w:pPr>
    </w:p>
    <w:p w:rsidR="00E05D8B" w:rsidRPr="00ED6BD8" w:rsidRDefault="005E3955" w:rsidP="007F1347">
      <w:pPr>
        <w:spacing w:after="0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pict>
          <v:shape id="_x0000_s1027" type="#_x0000_t202" style="position:absolute;margin-left:36.9pt;margin-top:2pt;width:433.35pt;height:98.4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">
            <v:textbox>
              <w:txbxContent>
                <w:p w:rsidR="00E05D8B" w:rsidRPr="00E05D8B" w:rsidRDefault="00E05D8B" w:rsidP="00E05D8B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560E6E">
                    <w:rPr>
                      <w:b/>
                      <w:bCs/>
                      <w:color w:val="C0504D" w:themeColor="accent2"/>
                      <w:u w:val="single"/>
                    </w:rPr>
                    <w:t>Fructosamine :</w:t>
                  </w:r>
                </w:p>
                <w:p w:rsidR="00E05D8B" w:rsidRDefault="00E05D8B" w:rsidP="00E05D8B">
                  <w:pPr>
                    <w:spacing w:after="0"/>
                  </w:pPr>
                  <w:r>
                    <w:t xml:space="preserve">   L</w:t>
                  </w:r>
                  <w:r w:rsidRPr="00040E31">
                    <w:t>'ensemble des protéines g</w:t>
                  </w:r>
                  <w:r>
                    <w:t xml:space="preserve">lyquée, </w:t>
                  </w:r>
                  <w:r w:rsidRPr="00040E31">
                    <w:t>l'albumine glyquée représente 80 % de la fructosamine</w:t>
                  </w:r>
                </w:p>
                <w:p w:rsidR="00E05D8B" w:rsidRDefault="00E05D8B" w:rsidP="00E05D8B">
                  <w:pPr>
                    <w:spacing w:after="0"/>
                  </w:pPr>
                  <w:r>
                    <w:t xml:space="preserve">   Renseigne sur l’équilibre de </w:t>
                  </w:r>
                  <w:r w:rsidRPr="00BA2CDF">
                    <w:rPr>
                      <w:u w:val="dotted"/>
                    </w:rPr>
                    <w:t>2 à 3 semaines</w:t>
                  </w:r>
                </w:p>
                <w:p w:rsidR="00E05D8B" w:rsidRPr="00104F91" w:rsidRDefault="00E05D8B" w:rsidP="00E05D8B">
                  <w:pPr>
                    <w:spacing w:after="0"/>
                  </w:pPr>
                  <w:r w:rsidRPr="00104F91">
                    <w:t xml:space="preserve">   Plus précis que HbA1c</w:t>
                  </w:r>
                  <w:r>
                    <w:t xml:space="preserve"> +++++</w:t>
                  </w:r>
                </w:p>
                <w:p w:rsidR="00E05D8B" w:rsidRDefault="00E05D8B" w:rsidP="00E05D8B">
                  <w:pPr>
                    <w:spacing w:after="0"/>
                  </w:pPr>
                  <w:r w:rsidRPr="00BA2CDF">
                    <w:rPr>
                      <w:b/>
                      <w:bCs/>
                    </w:rPr>
                    <w:t>Indications :</w:t>
                  </w:r>
                  <w:r>
                    <w:t xml:space="preserve"> - Grossesse</w:t>
                  </w:r>
                </w:p>
                <w:p w:rsidR="00E05D8B" w:rsidRDefault="00E05D8B" w:rsidP="00E05D8B">
                  <w:pPr>
                    <w:spacing w:after="0"/>
                  </w:pPr>
                  <w:r>
                    <w:t xml:space="preserve">                           - Anémie hémolytique, hémoglobinopathies</w:t>
                  </w:r>
                </w:p>
                <w:p w:rsidR="00E05D8B" w:rsidRDefault="00E05D8B" w:rsidP="00E05D8B"/>
              </w:txbxContent>
            </v:textbox>
          </v:shape>
        </w:pict>
      </w:r>
    </w:p>
    <w:p w:rsidR="00E05D8B" w:rsidRPr="00ED6BD8" w:rsidRDefault="00E05D8B" w:rsidP="007F1347">
      <w:pPr>
        <w:spacing w:after="0"/>
        <w:rPr>
          <w:color w:val="000000" w:themeColor="text1"/>
        </w:rPr>
      </w:pPr>
    </w:p>
    <w:p w:rsidR="00E05D8B" w:rsidRPr="00ED6BD8" w:rsidRDefault="00E05D8B" w:rsidP="007F1347">
      <w:pPr>
        <w:spacing w:after="0"/>
        <w:rPr>
          <w:color w:val="000000" w:themeColor="text1"/>
        </w:rPr>
      </w:pPr>
    </w:p>
    <w:p w:rsidR="00E05D8B" w:rsidRPr="00ED6BD8" w:rsidRDefault="00E05D8B" w:rsidP="007F1347">
      <w:pPr>
        <w:spacing w:after="0"/>
        <w:rPr>
          <w:color w:val="000000" w:themeColor="text1"/>
        </w:rPr>
      </w:pPr>
    </w:p>
    <w:p w:rsidR="00E05D8B" w:rsidRPr="00ED6BD8" w:rsidRDefault="00E05D8B" w:rsidP="007F1347">
      <w:pPr>
        <w:spacing w:after="0"/>
        <w:rPr>
          <w:color w:val="000000" w:themeColor="text1"/>
        </w:rPr>
      </w:pPr>
    </w:p>
    <w:p w:rsidR="00931183" w:rsidRPr="00ED6BD8" w:rsidRDefault="00931183" w:rsidP="007F1347">
      <w:pPr>
        <w:spacing w:after="0"/>
        <w:rPr>
          <w:color w:val="000000" w:themeColor="text1"/>
        </w:rPr>
      </w:pPr>
    </w:p>
    <w:p w:rsidR="004D2A0B" w:rsidRPr="00ED6BD8" w:rsidRDefault="004D2A0B" w:rsidP="007F1347">
      <w:pPr>
        <w:spacing w:after="0"/>
        <w:rPr>
          <w:color w:val="000000" w:themeColor="text1"/>
        </w:rPr>
      </w:pPr>
    </w:p>
    <w:p w:rsidR="007F1347" w:rsidRPr="00ED6BD8" w:rsidRDefault="007F1347" w:rsidP="007F1347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ED6BD8">
        <w:rPr>
          <w:b/>
          <w:bCs/>
          <w:color w:val="000000" w:themeColor="text1"/>
          <w:sz w:val="24"/>
          <w:szCs w:val="24"/>
          <w:u w:val="single"/>
        </w:rPr>
        <w:t>Tous les 12 mois :</w:t>
      </w:r>
    </w:p>
    <w:p w:rsidR="007F1347" w:rsidRPr="00ED6BD8" w:rsidRDefault="007F1347" w:rsidP="007F1347">
      <w:pPr>
        <w:spacing w:after="0"/>
        <w:rPr>
          <w:b/>
          <w:bCs/>
          <w:color w:val="000000" w:themeColor="text1"/>
        </w:rPr>
      </w:pPr>
      <w:r w:rsidRPr="008969EB">
        <w:rPr>
          <w:b/>
          <w:bCs/>
          <w:color w:val="000000" w:themeColor="text1"/>
          <w:highlight w:val="yellow"/>
        </w:rPr>
        <w:t>Examen clinique</w:t>
      </w:r>
    </w:p>
    <w:p w:rsidR="007F1347" w:rsidRPr="00ED6BD8" w:rsidRDefault="007F1347" w:rsidP="007F1347">
      <w:pPr>
        <w:spacing w:after="0"/>
        <w:rPr>
          <w:b/>
          <w:bCs/>
          <w:color w:val="000000" w:themeColor="text1"/>
        </w:rPr>
      </w:pPr>
      <w:r w:rsidRPr="008969EB">
        <w:rPr>
          <w:b/>
          <w:bCs/>
          <w:color w:val="000000" w:themeColor="text1"/>
          <w:highlight w:val="yellow"/>
        </w:rPr>
        <w:t>Bilan ophtalmologique :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Acuité visuelle</w:t>
      </w:r>
    </w:p>
    <w:p w:rsidR="007F1347" w:rsidRPr="00ED6BD8" w:rsidRDefault="007F1347" w:rsidP="004F1841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Lampe à fente</w:t>
      </w:r>
      <w:r w:rsidR="004F1841" w:rsidRPr="00ED6BD8">
        <w:rPr>
          <w:color w:val="000000" w:themeColor="text1"/>
        </w:rPr>
        <w:t> : conjonctive, cornée</w:t>
      </w:r>
      <w:r w:rsidR="00C7779B" w:rsidRPr="00ED6BD8">
        <w:rPr>
          <w:color w:val="000000" w:themeColor="text1"/>
        </w:rPr>
        <w:t xml:space="preserve">, </w:t>
      </w:r>
      <w:r w:rsidRPr="00ED6BD8">
        <w:rPr>
          <w:color w:val="000000" w:themeColor="text1"/>
          <w:u w:val="dotted"/>
        </w:rPr>
        <w:t>cristallin</w:t>
      </w:r>
      <w:r w:rsidR="00C7779B" w:rsidRPr="00ED6BD8">
        <w:rPr>
          <w:color w:val="000000" w:themeColor="text1"/>
        </w:rPr>
        <w:t xml:space="preserve">, </w:t>
      </w:r>
      <w:r w:rsidR="003B0AFA" w:rsidRPr="00ED6BD8">
        <w:rPr>
          <w:color w:val="000000" w:themeColor="text1"/>
        </w:rPr>
        <w:t>rétine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Tonomètre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- Fond d’œil 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 xml:space="preserve">- Angiographie à la fluorescéine </w:t>
      </w:r>
      <w:r w:rsidRPr="00ED6BD8">
        <w:rPr>
          <w:color w:val="000000" w:themeColor="text1"/>
        </w:rPr>
        <w:sym w:font="Wingdings" w:char="F0E0"/>
      </w:r>
      <w:r w:rsidRPr="00ED6BD8">
        <w:rPr>
          <w:color w:val="000000" w:themeColor="text1"/>
        </w:rPr>
        <w:t xml:space="preserve"> Pas systématique, uniquement si anomalie au FO</w:t>
      </w:r>
    </w:p>
    <w:p w:rsidR="007F1347" w:rsidRPr="00ED6BD8" w:rsidRDefault="007F1347" w:rsidP="007F1347">
      <w:pPr>
        <w:spacing w:after="0"/>
        <w:rPr>
          <w:b/>
          <w:bCs/>
          <w:color w:val="000000" w:themeColor="text1"/>
        </w:rPr>
      </w:pPr>
      <w:r w:rsidRPr="008969EB">
        <w:rPr>
          <w:b/>
          <w:bCs/>
          <w:color w:val="000000" w:themeColor="text1"/>
          <w:highlight w:val="yellow"/>
        </w:rPr>
        <w:t>Bilan cardiovasculaire :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ECG de repos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Echocardiographie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Echodoppler vasculaire</w:t>
      </w:r>
    </w:p>
    <w:p w:rsidR="007F1347" w:rsidRPr="00ED6BD8" w:rsidRDefault="007F1347" w:rsidP="007F1347">
      <w:pPr>
        <w:spacing w:after="0"/>
        <w:rPr>
          <w:b/>
          <w:bCs/>
          <w:color w:val="000000" w:themeColor="text1"/>
        </w:rPr>
      </w:pPr>
      <w:r w:rsidRPr="008969EB">
        <w:rPr>
          <w:b/>
          <w:bCs/>
          <w:color w:val="000000" w:themeColor="text1"/>
          <w:highlight w:val="yellow"/>
        </w:rPr>
        <w:t>Bilan rénal :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Urée, créatinine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Protéinurie au labstix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Protéinurie des 24H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Micro-albuminurie</w:t>
      </w:r>
    </w:p>
    <w:p w:rsidR="007F1347" w:rsidRPr="00ED6BD8" w:rsidRDefault="007F1347" w:rsidP="007F1347">
      <w:pPr>
        <w:spacing w:after="0"/>
        <w:rPr>
          <w:color w:val="000000" w:themeColor="text1"/>
        </w:rPr>
      </w:pPr>
      <w:r w:rsidRPr="00ED6BD8">
        <w:rPr>
          <w:color w:val="000000" w:themeColor="text1"/>
        </w:rPr>
        <w:t>- TA</w:t>
      </w:r>
    </w:p>
    <w:p w:rsidR="007F1347" w:rsidRPr="00ED6BD8" w:rsidRDefault="007F1347" w:rsidP="007F1347">
      <w:pPr>
        <w:spacing w:after="0"/>
        <w:rPr>
          <w:b/>
          <w:bCs/>
          <w:color w:val="000000" w:themeColor="text1"/>
        </w:rPr>
      </w:pPr>
      <w:r w:rsidRPr="008969EB">
        <w:rPr>
          <w:b/>
          <w:bCs/>
          <w:color w:val="000000" w:themeColor="text1"/>
          <w:highlight w:val="yellow"/>
        </w:rPr>
        <w:t>Bilan lipidique</w:t>
      </w:r>
      <w:bookmarkStart w:id="0" w:name="_GoBack"/>
      <w:bookmarkEnd w:id="0"/>
    </w:p>
    <w:p w:rsidR="00594895" w:rsidRPr="00ED6BD8" w:rsidRDefault="00594895" w:rsidP="007F1347">
      <w:pPr>
        <w:spacing w:after="0"/>
        <w:rPr>
          <w:b/>
          <w:bCs/>
          <w:color w:val="000000" w:themeColor="text1"/>
        </w:rPr>
      </w:pPr>
    </w:p>
    <w:p w:rsidR="00594895" w:rsidRPr="00ED6BD8" w:rsidRDefault="00594895" w:rsidP="00490027">
      <w:pPr>
        <w:spacing w:after="0"/>
        <w:rPr>
          <w:color w:val="000000" w:themeColor="text1"/>
        </w:rPr>
      </w:pPr>
    </w:p>
    <w:p w:rsidR="004E79E4" w:rsidRPr="00ED6BD8" w:rsidRDefault="005E3955" w:rsidP="00490027">
      <w:pPr>
        <w:spacing w:after="0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pict>
          <v:shape id="_x0000_s1028" type="#_x0000_t202" style="position:absolute;margin-left:0;margin-top:0;width:284.6pt;height:110.55pt;z-index:251663360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">
            <v:textbox style="mso-fit-shape-to-text:t">
              <w:txbxContent>
                <w:p w:rsidR="004E79E4" w:rsidRPr="008A7574" w:rsidRDefault="004E79E4" w:rsidP="00D820A4">
                  <w:pPr>
                    <w:spacing w:after="0"/>
                    <w:rPr>
                      <w:b/>
                      <w:bCs/>
                      <w:color w:val="0070C0"/>
                      <w:sz w:val="24"/>
                      <w:szCs w:val="24"/>
                      <w:u w:val="single"/>
                    </w:rPr>
                  </w:pPr>
                  <w:r w:rsidRPr="008A7574">
                    <w:rPr>
                      <w:b/>
                      <w:bCs/>
                      <w:color w:val="0070C0"/>
                      <w:sz w:val="24"/>
                      <w:szCs w:val="24"/>
                      <w:u w:val="single"/>
                    </w:rPr>
                    <w:t>Le diabétique</w:t>
                  </w:r>
                  <w:r w:rsidR="00D820A4" w:rsidRPr="008A7574">
                    <w:rPr>
                      <w:b/>
                      <w:bCs/>
                      <w:color w:val="0070C0"/>
                      <w:sz w:val="24"/>
                      <w:szCs w:val="24"/>
                      <w:u w:val="single"/>
                    </w:rPr>
                    <w:t xml:space="preserve"> type 1</w:t>
                  </w:r>
                  <w:r w:rsidRPr="008A7574">
                    <w:rPr>
                      <w:b/>
                      <w:bCs/>
                      <w:color w:val="0070C0"/>
                      <w:sz w:val="24"/>
                      <w:szCs w:val="24"/>
                      <w:u w:val="single"/>
                    </w:rPr>
                    <w:t xml:space="preserve"> doit toujours porter avec lui :</w:t>
                  </w:r>
                </w:p>
                <w:p w:rsidR="004E79E4" w:rsidRDefault="004E79E4" w:rsidP="00D820A4">
                  <w:pPr>
                    <w:spacing w:after="0"/>
                  </w:pPr>
                  <w:r>
                    <w:t>- Carte de diabétique</w:t>
                  </w:r>
                </w:p>
                <w:p w:rsidR="004E79E4" w:rsidRDefault="004E79E4" w:rsidP="00D820A4">
                  <w:pPr>
                    <w:spacing w:after="0"/>
                  </w:pPr>
                  <w:r>
                    <w:t>- 5 morceaux de sucre</w:t>
                  </w:r>
                </w:p>
                <w:p w:rsidR="004E79E4" w:rsidRDefault="004E79E4" w:rsidP="00D820A4">
                  <w:pPr>
                    <w:spacing w:after="0"/>
                  </w:pPr>
                  <w:r>
                    <w:t xml:space="preserve">- </w:t>
                  </w:r>
                  <w:r w:rsidR="00D820A4">
                    <w:t>Une ampoule de glucagon</w:t>
                  </w:r>
                </w:p>
              </w:txbxContent>
            </v:textbox>
          </v:shape>
        </w:pict>
      </w:r>
    </w:p>
    <w:sectPr w:rsidR="004E79E4" w:rsidRPr="00ED6BD8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3E2" w:rsidRDefault="001C23E2" w:rsidP="00A86459">
      <w:pPr>
        <w:spacing w:after="0" w:line="240" w:lineRule="auto"/>
      </w:pPr>
      <w:r>
        <w:separator/>
      </w:r>
    </w:p>
  </w:endnote>
  <w:endnote w:type="continuationSeparator" w:id="1">
    <w:p w:rsidR="001C23E2" w:rsidRDefault="001C23E2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3E2" w:rsidRDefault="001C23E2" w:rsidP="00A86459">
      <w:pPr>
        <w:spacing w:after="0" w:line="240" w:lineRule="auto"/>
      </w:pPr>
      <w:r>
        <w:separator/>
      </w:r>
    </w:p>
  </w:footnote>
  <w:footnote w:type="continuationSeparator" w:id="1">
    <w:p w:rsidR="001C23E2" w:rsidRDefault="001C23E2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2D0A"/>
    <w:rsid w:val="00004ECF"/>
    <w:rsid w:val="000054E3"/>
    <w:rsid w:val="00010758"/>
    <w:rsid w:val="0001285E"/>
    <w:rsid w:val="00014656"/>
    <w:rsid w:val="00014C5E"/>
    <w:rsid w:val="00015A5F"/>
    <w:rsid w:val="00020B43"/>
    <w:rsid w:val="00023545"/>
    <w:rsid w:val="00023BFD"/>
    <w:rsid w:val="000255A6"/>
    <w:rsid w:val="00026624"/>
    <w:rsid w:val="00027BC6"/>
    <w:rsid w:val="00030128"/>
    <w:rsid w:val="00032503"/>
    <w:rsid w:val="00032EA6"/>
    <w:rsid w:val="00034E92"/>
    <w:rsid w:val="00035372"/>
    <w:rsid w:val="000433A2"/>
    <w:rsid w:val="00047C8F"/>
    <w:rsid w:val="00050CA3"/>
    <w:rsid w:val="00051BE0"/>
    <w:rsid w:val="000522C8"/>
    <w:rsid w:val="00053E05"/>
    <w:rsid w:val="00053E62"/>
    <w:rsid w:val="00056607"/>
    <w:rsid w:val="000569BE"/>
    <w:rsid w:val="00057CC7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6F"/>
    <w:rsid w:val="00091FE9"/>
    <w:rsid w:val="00092CFA"/>
    <w:rsid w:val="00093EAE"/>
    <w:rsid w:val="00094562"/>
    <w:rsid w:val="00097CF1"/>
    <w:rsid w:val="000A0B36"/>
    <w:rsid w:val="000A10C8"/>
    <w:rsid w:val="000A184D"/>
    <w:rsid w:val="000A2EDF"/>
    <w:rsid w:val="000A4BE4"/>
    <w:rsid w:val="000A71F1"/>
    <w:rsid w:val="000B00D4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90E"/>
    <w:rsid w:val="001030C3"/>
    <w:rsid w:val="001123B3"/>
    <w:rsid w:val="001135FA"/>
    <w:rsid w:val="00114573"/>
    <w:rsid w:val="001249F2"/>
    <w:rsid w:val="00125128"/>
    <w:rsid w:val="00126442"/>
    <w:rsid w:val="00130552"/>
    <w:rsid w:val="00130B13"/>
    <w:rsid w:val="001331D9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741B0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41BC"/>
    <w:rsid w:val="00194E89"/>
    <w:rsid w:val="0019785D"/>
    <w:rsid w:val="001A3C72"/>
    <w:rsid w:val="001A4D48"/>
    <w:rsid w:val="001B27E5"/>
    <w:rsid w:val="001B2EF2"/>
    <w:rsid w:val="001B604C"/>
    <w:rsid w:val="001B78AD"/>
    <w:rsid w:val="001C0ED4"/>
    <w:rsid w:val="001C105A"/>
    <w:rsid w:val="001C1B23"/>
    <w:rsid w:val="001C23E2"/>
    <w:rsid w:val="001C2E10"/>
    <w:rsid w:val="001C4015"/>
    <w:rsid w:val="001C6DB9"/>
    <w:rsid w:val="001D056A"/>
    <w:rsid w:val="001D298A"/>
    <w:rsid w:val="001D566E"/>
    <w:rsid w:val="001D5E76"/>
    <w:rsid w:val="001D6DAC"/>
    <w:rsid w:val="001D7AA0"/>
    <w:rsid w:val="001E3701"/>
    <w:rsid w:val="001E37AC"/>
    <w:rsid w:val="001E4414"/>
    <w:rsid w:val="001F0252"/>
    <w:rsid w:val="001F161E"/>
    <w:rsid w:val="001F58FA"/>
    <w:rsid w:val="001F5EA4"/>
    <w:rsid w:val="001F7A8A"/>
    <w:rsid w:val="0020047A"/>
    <w:rsid w:val="002010F5"/>
    <w:rsid w:val="00206A67"/>
    <w:rsid w:val="0021016E"/>
    <w:rsid w:val="002112B9"/>
    <w:rsid w:val="00212B57"/>
    <w:rsid w:val="0021657A"/>
    <w:rsid w:val="002205A0"/>
    <w:rsid w:val="00222DF1"/>
    <w:rsid w:val="0022327F"/>
    <w:rsid w:val="00227499"/>
    <w:rsid w:val="0023269B"/>
    <w:rsid w:val="00233D48"/>
    <w:rsid w:val="00240E76"/>
    <w:rsid w:val="00241906"/>
    <w:rsid w:val="00241E74"/>
    <w:rsid w:val="002468B4"/>
    <w:rsid w:val="00246BF5"/>
    <w:rsid w:val="002477C7"/>
    <w:rsid w:val="0025369D"/>
    <w:rsid w:val="00254C7E"/>
    <w:rsid w:val="00255E95"/>
    <w:rsid w:val="00257345"/>
    <w:rsid w:val="00260011"/>
    <w:rsid w:val="00260530"/>
    <w:rsid w:val="002613C2"/>
    <w:rsid w:val="0026283C"/>
    <w:rsid w:val="00267A18"/>
    <w:rsid w:val="00267BCA"/>
    <w:rsid w:val="00270E8D"/>
    <w:rsid w:val="002743A4"/>
    <w:rsid w:val="00274CC3"/>
    <w:rsid w:val="00275744"/>
    <w:rsid w:val="00275FD8"/>
    <w:rsid w:val="00280864"/>
    <w:rsid w:val="00280E2C"/>
    <w:rsid w:val="00281330"/>
    <w:rsid w:val="00281A1E"/>
    <w:rsid w:val="00287676"/>
    <w:rsid w:val="00287D64"/>
    <w:rsid w:val="00290844"/>
    <w:rsid w:val="00291075"/>
    <w:rsid w:val="002925D1"/>
    <w:rsid w:val="00294699"/>
    <w:rsid w:val="0029631A"/>
    <w:rsid w:val="002A0064"/>
    <w:rsid w:val="002A1206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18F3"/>
    <w:rsid w:val="002C32A0"/>
    <w:rsid w:val="002C3FB6"/>
    <w:rsid w:val="002C443D"/>
    <w:rsid w:val="002C6C40"/>
    <w:rsid w:val="002D5D68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546"/>
    <w:rsid w:val="00311927"/>
    <w:rsid w:val="0031260B"/>
    <w:rsid w:val="00313F56"/>
    <w:rsid w:val="003164CE"/>
    <w:rsid w:val="003207E8"/>
    <w:rsid w:val="00321284"/>
    <w:rsid w:val="00324ECC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31A0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1A42"/>
    <w:rsid w:val="003866DD"/>
    <w:rsid w:val="00387072"/>
    <w:rsid w:val="003877E4"/>
    <w:rsid w:val="00392255"/>
    <w:rsid w:val="003951C5"/>
    <w:rsid w:val="0039662E"/>
    <w:rsid w:val="00397862"/>
    <w:rsid w:val="003A28D9"/>
    <w:rsid w:val="003A3A6C"/>
    <w:rsid w:val="003A45A7"/>
    <w:rsid w:val="003A5719"/>
    <w:rsid w:val="003B0AFA"/>
    <w:rsid w:val="003B4EB1"/>
    <w:rsid w:val="003B5CC4"/>
    <w:rsid w:val="003B73A5"/>
    <w:rsid w:val="003B787C"/>
    <w:rsid w:val="003C0183"/>
    <w:rsid w:val="003C1418"/>
    <w:rsid w:val="003C2C0F"/>
    <w:rsid w:val="003C403F"/>
    <w:rsid w:val="003C46E5"/>
    <w:rsid w:val="003C672C"/>
    <w:rsid w:val="003C67B2"/>
    <w:rsid w:val="003C70BC"/>
    <w:rsid w:val="003D2C59"/>
    <w:rsid w:val="003E294E"/>
    <w:rsid w:val="003E304A"/>
    <w:rsid w:val="003E39C8"/>
    <w:rsid w:val="003E3FBB"/>
    <w:rsid w:val="003E472E"/>
    <w:rsid w:val="003E5A72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5170"/>
    <w:rsid w:val="00427D79"/>
    <w:rsid w:val="004318D1"/>
    <w:rsid w:val="00432172"/>
    <w:rsid w:val="004327D6"/>
    <w:rsid w:val="00433123"/>
    <w:rsid w:val="00435123"/>
    <w:rsid w:val="004360B4"/>
    <w:rsid w:val="004409F3"/>
    <w:rsid w:val="0044236D"/>
    <w:rsid w:val="0044678C"/>
    <w:rsid w:val="00446E65"/>
    <w:rsid w:val="0044779E"/>
    <w:rsid w:val="00447FB6"/>
    <w:rsid w:val="00450436"/>
    <w:rsid w:val="00454842"/>
    <w:rsid w:val="004553B2"/>
    <w:rsid w:val="004556CA"/>
    <w:rsid w:val="004563E7"/>
    <w:rsid w:val="00460E7F"/>
    <w:rsid w:val="00461DEB"/>
    <w:rsid w:val="0046400C"/>
    <w:rsid w:val="00471C9F"/>
    <w:rsid w:val="00473FF5"/>
    <w:rsid w:val="004756F9"/>
    <w:rsid w:val="00476279"/>
    <w:rsid w:val="00477976"/>
    <w:rsid w:val="004803C6"/>
    <w:rsid w:val="004824DB"/>
    <w:rsid w:val="004846C3"/>
    <w:rsid w:val="00490027"/>
    <w:rsid w:val="00491A6A"/>
    <w:rsid w:val="00497F19"/>
    <w:rsid w:val="004A1BCC"/>
    <w:rsid w:val="004A4264"/>
    <w:rsid w:val="004A7407"/>
    <w:rsid w:val="004A7969"/>
    <w:rsid w:val="004B00FF"/>
    <w:rsid w:val="004B1834"/>
    <w:rsid w:val="004B1A1C"/>
    <w:rsid w:val="004B2A2D"/>
    <w:rsid w:val="004B39BB"/>
    <w:rsid w:val="004B4AD0"/>
    <w:rsid w:val="004C4156"/>
    <w:rsid w:val="004C5FCD"/>
    <w:rsid w:val="004D1A48"/>
    <w:rsid w:val="004D2A0B"/>
    <w:rsid w:val="004D3C4B"/>
    <w:rsid w:val="004D4C67"/>
    <w:rsid w:val="004D637E"/>
    <w:rsid w:val="004D721C"/>
    <w:rsid w:val="004E585F"/>
    <w:rsid w:val="004E79E4"/>
    <w:rsid w:val="004F00AB"/>
    <w:rsid w:val="004F010A"/>
    <w:rsid w:val="004F1841"/>
    <w:rsid w:val="004F2978"/>
    <w:rsid w:val="004F367B"/>
    <w:rsid w:val="004F63AB"/>
    <w:rsid w:val="00502F9A"/>
    <w:rsid w:val="00503DEC"/>
    <w:rsid w:val="005044DA"/>
    <w:rsid w:val="00507A7F"/>
    <w:rsid w:val="00507FB3"/>
    <w:rsid w:val="005108FC"/>
    <w:rsid w:val="00510A2D"/>
    <w:rsid w:val="00512FA0"/>
    <w:rsid w:val="00515BBA"/>
    <w:rsid w:val="005162AA"/>
    <w:rsid w:val="00517949"/>
    <w:rsid w:val="00517C7D"/>
    <w:rsid w:val="0052388F"/>
    <w:rsid w:val="00525DCA"/>
    <w:rsid w:val="00525FE8"/>
    <w:rsid w:val="0052796F"/>
    <w:rsid w:val="00530792"/>
    <w:rsid w:val="00532466"/>
    <w:rsid w:val="00535219"/>
    <w:rsid w:val="005352E1"/>
    <w:rsid w:val="005409E0"/>
    <w:rsid w:val="00541328"/>
    <w:rsid w:val="00542CCE"/>
    <w:rsid w:val="00545108"/>
    <w:rsid w:val="00545804"/>
    <w:rsid w:val="00550E15"/>
    <w:rsid w:val="00553343"/>
    <w:rsid w:val="00553D15"/>
    <w:rsid w:val="005551AB"/>
    <w:rsid w:val="00555907"/>
    <w:rsid w:val="00560553"/>
    <w:rsid w:val="0056097D"/>
    <w:rsid w:val="00560E6E"/>
    <w:rsid w:val="00563BCE"/>
    <w:rsid w:val="00566360"/>
    <w:rsid w:val="005702B6"/>
    <w:rsid w:val="00571228"/>
    <w:rsid w:val="00571655"/>
    <w:rsid w:val="00572A4F"/>
    <w:rsid w:val="00577BD4"/>
    <w:rsid w:val="005839E6"/>
    <w:rsid w:val="00587881"/>
    <w:rsid w:val="00590494"/>
    <w:rsid w:val="00592E0D"/>
    <w:rsid w:val="00593969"/>
    <w:rsid w:val="00593AD4"/>
    <w:rsid w:val="00594895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3374"/>
    <w:rsid w:val="005C6672"/>
    <w:rsid w:val="005C7C00"/>
    <w:rsid w:val="005D384B"/>
    <w:rsid w:val="005D74F1"/>
    <w:rsid w:val="005D773C"/>
    <w:rsid w:val="005E0B22"/>
    <w:rsid w:val="005E1B30"/>
    <w:rsid w:val="005E3955"/>
    <w:rsid w:val="005E3D7C"/>
    <w:rsid w:val="005E5128"/>
    <w:rsid w:val="005E518C"/>
    <w:rsid w:val="005E51C4"/>
    <w:rsid w:val="005E701D"/>
    <w:rsid w:val="005F0687"/>
    <w:rsid w:val="005F0817"/>
    <w:rsid w:val="005F17F2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08C8"/>
    <w:rsid w:val="0063406C"/>
    <w:rsid w:val="0063701C"/>
    <w:rsid w:val="00637445"/>
    <w:rsid w:val="006406CA"/>
    <w:rsid w:val="00640E14"/>
    <w:rsid w:val="00640F0F"/>
    <w:rsid w:val="0064424B"/>
    <w:rsid w:val="00644C44"/>
    <w:rsid w:val="0064676B"/>
    <w:rsid w:val="00647A08"/>
    <w:rsid w:val="00650AB5"/>
    <w:rsid w:val="006553BA"/>
    <w:rsid w:val="006554B1"/>
    <w:rsid w:val="006570F9"/>
    <w:rsid w:val="00660C1E"/>
    <w:rsid w:val="006617E4"/>
    <w:rsid w:val="00671239"/>
    <w:rsid w:val="006726A5"/>
    <w:rsid w:val="00674091"/>
    <w:rsid w:val="00676AB4"/>
    <w:rsid w:val="00677A7D"/>
    <w:rsid w:val="006810D5"/>
    <w:rsid w:val="00681BBC"/>
    <w:rsid w:val="0068301C"/>
    <w:rsid w:val="00687904"/>
    <w:rsid w:val="00693FAD"/>
    <w:rsid w:val="00696078"/>
    <w:rsid w:val="00697EF8"/>
    <w:rsid w:val="006A03FC"/>
    <w:rsid w:val="006A63C6"/>
    <w:rsid w:val="006A6A39"/>
    <w:rsid w:val="006A6AE7"/>
    <w:rsid w:val="006A7AB1"/>
    <w:rsid w:val="006B16D1"/>
    <w:rsid w:val="006B1FA8"/>
    <w:rsid w:val="006B7DC8"/>
    <w:rsid w:val="006C1FEF"/>
    <w:rsid w:val="006C3137"/>
    <w:rsid w:val="006C46DC"/>
    <w:rsid w:val="006C4FBB"/>
    <w:rsid w:val="006C516B"/>
    <w:rsid w:val="006C6209"/>
    <w:rsid w:val="006C7130"/>
    <w:rsid w:val="006C7F77"/>
    <w:rsid w:val="006D0D32"/>
    <w:rsid w:val="006D3046"/>
    <w:rsid w:val="006D3770"/>
    <w:rsid w:val="006D4BAA"/>
    <w:rsid w:val="006D77CF"/>
    <w:rsid w:val="006E24B6"/>
    <w:rsid w:val="006E3CFE"/>
    <w:rsid w:val="006E3FDA"/>
    <w:rsid w:val="006E4BB8"/>
    <w:rsid w:val="006E631A"/>
    <w:rsid w:val="006F57B2"/>
    <w:rsid w:val="006F75D3"/>
    <w:rsid w:val="007006D3"/>
    <w:rsid w:val="00700730"/>
    <w:rsid w:val="00700F14"/>
    <w:rsid w:val="007025C3"/>
    <w:rsid w:val="007033F5"/>
    <w:rsid w:val="00704BF4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290C"/>
    <w:rsid w:val="00733838"/>
    <w:rsid w:val="00733DEF"/>
    <w:rsid w:val="00734DF6"/>
    <w:rsid w:val="00737955"/>
    <w:rsid w:val="00737D6C"/>
    <w:rsid w:val="00743B75"/>
    <w:rsid w:val="007450E0"/>
    <w:rsid w:val="00751EB7"/>
    <w:rsid w:val="00757FF3"/>
    <w:rsid w:val="007622FB"/>
    <w:rsid w:val="00763384"/>
    <w:rsid w:val="00764CAC"/>
    <w:rsid w:val="007657FF"/>
    <w:rsid w:val="007674C7"/>
    <w:rsid w:val="00767F4E"/>
    <w:rsid w:val="0077084F"/>
    <w:rsid w:val="00770B91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080"/>
    <w:rsid w:val="007F1347"/>
    <w:rsid w:val="007F1D3B"/>
    <w:rsid w:val="007F1E2A"/>
    <w:rsid w:val="007F433A"/>
    <w:rsid w:val="007F699A"/>
    <w:rsid w:val="00800EE4"/>
    <w:rsid w:val="00801FB2"/>
    <w:rsid w:val="00802D55"/>
    <w:rsid w:val="008116A4"/>
    <w:rsid w:val="0081198B"/>
    <w:rsid w:val="00812393"/>
    <w:rsid w:val="00812620"/>
    <w:rsid w:val="00812E9F"/>
    <w:rsid w:val="00817FD7"/>
    <w:rsid w:val="0082055B"/>
    <w:rsid w:val="00820753"/>
    <w:rsid w:val="0082280D"/>
    <w:rsid w:val="0082308F"/>
    <w:rsid w:val="008277C7"/>
    <w:rsid w:val="0083087C"/>
    <w:rsid w:val="00830952"/>
    <w:rsid w:val="00831B7D"/>
    <w:rsid w:val="00832455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172A"/>
    <w:rsid w:val="00873680"/>
    <w:rsid w:val="00873DF8"/>
    <w:rsid w:val="00874116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69EB"/>
    <w:rsid w:val="008978CB"/>
    <w:rsid w:val="00897C05"/>
    <w:rsid w:val="008A3D54"/>
    <w:rsid w:val="008A7574"/>
    <w:rsid w:val="008B06CD"/>
    <w:rsid w:val="008B5A47"/>
    <w:rsid w:val="008B6313"/>
    <w:rsid w:val="008B6E1A"/>
    <w:rsid w:val="008B740E"/>
    <w:rsid w:val="008B7E44"/>
    <w:rsid w:val="008C06A8"/>
    <w:rsid w:val="008C3AD6"/>
    <w:rsid w:val="008C4A04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37EC"/>
    <w:rsid w:val="008F7750"/>
    <w:rsid w:val="00900437"/>
    <w:rsid w:val="00900A5F"/>
    <w:rsid w:val="00901221"/>
    <w:rsid w:val="00902FAA"/>
    <w:rsid w:val="00903196"/>
    <w:rsid w:val="00903C8D"/>
    <w:rsid w:val="00907859"/>
    <w:rsid w:val="00907EE8"/>
    <w:rsid w:val="00910013"/>
    <w:rsid w:val="00910E8B"/>
    <w:rsid w:val="00914267"/>
    <w:rsid w:val="009172C2"/>
    <w:rsid w:val="009200FA"/>
    <w:rsid w:val="00925D31"/>
    <w:rsid w:val="00930390"/>
    <w:rsid w:val="009305B7"/>
    <w:rsid w:val="009308DA"/>
    <w:rsid w:val="00931183"/>
    <w:rsid w:val="00931293"/>
    <w:rsid w:val="0093496C"/>
    <w:rsid w:val="009359C0"/>
    <w:rsid w:val="009457D7"/>
    <w:rsid w:val="00945BA7"/>
    <w:rsid w:val="009510E1"/>
    <w:rsid w:val="00951B65"/>
    <w:rsid w:val="009564F7"/>
    <w:rsid w:val="009577B1"/>
    <w:rsid w:val="0096224C"/>
    <w:rsid w:val="0096485C"/>
    <w:rsid w:val="00965566"/>
    <w:rsid w:val="0097074E"/>
    <w:rsid w:val="00970A6F"/>
    <w:rsid w:val="00972FAE"/>
    <w:rsid w:val="0097399E"/>
    <w:rsid w:val="009767D9"/>
    <w:rsid w:val="00976D2E"/>
    <w:rsid w:val="009810F4"/>
    <w:rsid w:val="00983573"/>
    <w:rsid w:val="00983894"/>
    <w:rsid w:val="009839C3"/>
    <w:rsid w:val="00986BFA"/>
    <w:rsid w:val="00991CDE"/>
    <w:rsid w:val="00993C9F"/>
    <w:rsid w:val="009943AB"/>
    <w:rsid w:val="00995870"/>
    <w:rsid w:val="00995B2E"/>
    <w:rsid w:val="00997779"/>
    <w:rsid w:val="009A502A"/>
    <w:rsid w:val="009A77F9"/>
    <w:rsid w:val="009B1A76"/>
    <w:rsid w:val="009B270A"/>
    <w:rsid w:val="009B3880"/>
    <w:rsid w:val="009C0E43"/>
    <w:rsid w:val="009C192A"/>
    <w:rsid w:val="009C23C7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2DB1"/>
    <w:rsid w:val="009F4601"/>
    <w:rsid w:val="009F4D0B"/>
    <w:rsid w:val="009F59F1"/>
    <w:rsid w:val="009F784B"/>
    <w:rsid w:val="009F7ECC"/>
    <w:rsid w:val="00A00A00"/>
    <w:rsid w:val="00A02B74"/>
    <w:rsid w:val="00A030B0"/>
    <w:rsid w:val="00A052C6"/>
    <w:rsid w:val="00A12EA4"/>
    <w:rsid w:val="00A15055"/>
    <w:rsid w:val="00A1625E"/>
    <w:rsid w:val="00A163B6"/>
    <w:rsid w:val="00A1694A"/>
    <w:rsid w:val="00A1744B"/>
    <w:rsid w:val="00A20DC4"/>
    <w:rsid w:val="00A22FCD"/>
    <w:rsid w:val="00A23634"/>
    <w:rsid w:val="00A2645D"/>
    <w:rsid w:val="00A3168C"/>
    <w:rsid w:val="00A33085"/>
    <w:rsid w:val="00A35ABF"/>
    <w:rsid w:val="00A35FE3"/>
    <w:rsid w:val="00A36ED7"/>
    <w:rsid w:val="00A376AF"/>
    <w:rsid w:val="00A434B2"/>
    <w:rsid w:val="00A436BB"/>
    <w:rsid w:val="00A454AC"/>
    <w:rsid w:val="00A45BEA"/>
    <w:rsid w:val="00A513F4"/>
    <w:rsid w:val="00A518D6"/>
    <w:rsid w:val="00A53F07"/>
    <w:rsid w:val="00A54C80"/>
    <w:rsid w:val="00A57065"/>
    <w:rsid w:val="00A57365"/>
    <w:rsid w:val="00A60650"/>
    <w:rsid w:val="00A617E1"/>
    <w:rsid w:val="00A62344"/>
    <w:rsid w:val="00A63415"/>
    <w:rsid w:val="00A64AF6"/>
    <w:rsid w:val="00A67595"/>
    <w:rsid w:val="00A70DAB"/>
    <w:rsid w:val="00A71D06"/>
    <w:rsid w:val="00A74568"/>
    <w:rsid w:val="00A76040"/>
    <w:rsid w:val="00A776B3"/>
    <w:rsid w:val="00A81FA2"/>
    <w:rsid w:val="00A85A5B"/>
    <w:rsid w:val="00A85B8D"/>
    <w:rsid w:val="00A86459"/>
    <w:rsid w:val="00A87874"/>
    <w:rsid w:val="00A9504C"/>
    <w:rsid w:val="00A95D21"/>
    <w:rsid w:val="00A9741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B273A"/>
    <w:rsid w:val="00AB4657"/>
    <w:rsid w:val="00AB7E3E"/>
    <w:rsid w:val="00AC3E27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2BEA"/>
    <w:rsid w:val="00AF3BCA"/>
    <w:rsid w:val="00AF40AC"/>
    <w:rsid w:val="00B013E2"/>
    <w:rsid w:val="00B11B60"/>
    <w:rsid w:val="00B11E7D"/>
    <w:rsid w:val="00B123D4"/>
    <w:rsid w:val="00B12697"/>
    <w:rsid w:val="00B12D74"/>
    <w:rsid w:val="00B132A6"/>
    <w:rsid w:val="00B1523B"/>
    <w:rsid w:val="00B17F37"/>
    <w:rsid w:val="00B201C2"/>
    <w:rsid w:val="00B218B6"/>
    <w:rsid w:val="00B263E8"/>
    <w:rsid w:val="00B27E18"/>
    <w:rsid w:val="00B314EC"/>
    <w:rsid w:val="00B33232"/>
    <w:rsid w:val="00B35F5C"/>
    <w:rsid w:val="00B42236"/>
    <w:rsid w:val="00B43CFE"/>
    <w:rsid w:val="00B44724"/>
    <w:rsid w:val="00B53F01"/>
    <w:rsid w:val="00B53F08"/>
    <w:rsid w:val="00B557FA"/>
    <w:rsid w:val="00B55A38"/>
    <w:rsid w:val="00B56405"/>
    <w:rsid w:val="00B607A3"/>
    <w:rsid w:val="00B61221"/>
    <w:rsid w:val="00B61C98"/>
    <w:rsid w:val="00B62006"/>
    <w:rsid w:val="00B63D35"/>
    <w:rsid w:val="00B63F14"/>
    <w:rsid w:val="00B64A90"/>
    <w:rsid w:val="00B65009"/>
    <w:rsid w:val="00B70A32"/>
    <w:rsid w:val="00B71CE1"/>
    <w:rsid w:val="00B77B62"/>
    <w:rsid w:val="00B84295"/>
    <w:rsid w:val="00B862C3"/>
    <w:rsid w:val="00B873A6"/>
    <w:rsid w:val="00B90A99"/>
    <w:rsid w:val="00B912BE"/>
    <w:rsid w:val="00B91F42"/>
    <w:rsid w:val="00B972CB"/>
    <w:rsid w:val="00BA1B43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B7F9E"/>
    <w:rsid w:val="00BC1920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7779B"/>
    <w:rsid w:val="00C82E65"/>
    <w:rsid w:val="00C84913"/>
    <w:rsid w:val="00C84DCA"/>
    <w:rsid w:val="00C9023F"/>
    <w:rsid w:val="00C929E2"/>
    <w:rsid w:val="00C9350B"/>
    <w:rsid w:val="00CA02E0"/>
    <w:rsid w:val="00CA1AF4"/>
    <w:rsid w:val="00CA2989"/>
    <w:rsid w:val="00CA3854"/>
    <w:rsid w:val="00CA5645"/>
    <w:rsid w:val="00CB0C93"/>
    <w:rsid w:val="00CB0D0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D60B6"/>
    <w:rsid w:val="00CD73B9"/>
    <w:rsid w:val="00CE185B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5B65"/>
    <w:rsid w:val="00D16015"/>
    <w:rsid w:val="00D1683B"/>
    <w:rsid w:val="00D16D29"/>
    <w:rsid w:val="00D17055"/>
    <w:rsid w:val="00D21839"/>
    <w:rsid w:val="00D246BF"/>
    <w:rsid w:val="00D27937"/>
    <w:rsid w:val="00D27B83"/>
    <w:rsid w:val="00D3197F"/>
    <w:rsid w:val="00D32C39"/>
    <w:rsid w:val="00D34560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3B9C"/>
    <w:rsid w:val="00D740AF"/>
    <w:rsid w:val="00D80697"/>
    <w:rsid w:val="00D820A4"/>
    <w:rsid w:val="00D84D87"/>
    <w:rsid w:val="00D904EA"/>
    <w:rsid w:val="00D907E0"/>
    <w:rsid w:val="00D92A2D"/>
    <w:rsid w:val="00D92E07"/>
    <w:rsid w:val="00D9495F"/>
    <w:rsid w:val="00D96F7B"/>
    <w:rsid w:val="00DA0F84"/>
    <w:rsid w:val="00DA22B2"/>
    <w:rsid w:val="00DA53E9"/>
    <w:rsid w:val="00DA54E6"/>
    <w:rsid w:val="00DA71DC"/>
    <w:rsid w:val="00DB11BD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5D8B"/>
    <w:rsid w:val="00E07308"/>
    <w:rsid w:val="00E10C76"/>
    <w:rsid w:val="00E13F3D"/>
    <w:rsid w:val="00E152AF"/>
    <w:rsid w:val="00E17347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58E"/>
    <w:rsid w:val="00E450F0"/>
    <w:rsid w:val="00E45E97"/>
    <w:rsid w:val="00E4600E"/>
    <w:rsid w:val="00E5113B"/>
    <w:rsid w:val="00E51589"/>
    <w:rsid w:val="00E51B91"/>
    <w:rsid w:val="00E52793"/>
    <w:rsid w:val="00E53669"/>
    <w:rsid w:val="00E56DD0"/>
    <w:rsid w:val="00E629D6"/>
    <w:rsid w:val="00E62C6A"/>
    <w:rsid w:val="00E67432"/>
    <w:rsid w:val="00E72BEF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975CF"/>
    <w:rsid w:val="00E97645"/>
    <w:rsid w:val="00EA301A"/>
    <w:rsid w:val="00EA37E0"/>
    <w:rsid w:val="00EA43E8"/>
    <w:rsid w:val="00EA59EA"/>
    <w:rsid w:val="00EA7F4F"/>
    <w:rsid w:val="00EB3B61"/>
    <w:rsid w:val="00EB65D9"/>
    <w:rsid w:val="00EC20F1"/>
    <w:rsid w:val="00EC2519"/>
    <w:rsid w:val="00EC3389"/>
    <w:rsid w:val="00EC3DDB"/>
    <w:rsid w:val="00EC417E"/>
    <w:rsid w:val="00EC6389"/>
    <w:rsid w:val="00ED3DC0"/>
    <w:rsid w:val="00ED3F2E"/>
    <w:rsid w:val="00ED4211"/>
    <w:rsid w:val="00ED4AFA"/>
    <w:rsid w:val="00ED5A13"/>
    <w:rsid w:val="00ED62E3"/>
    <w:rsid w:val="00ED6BD8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07FF"/>
    <w:rsid w:val="00F0318E"/>
    <w:rsid w:val="00F04655"/>
    <w:rsid w:val="00F059B7"/>
    <w:rsid w:val="00F119BC"/>
    <w:rsid w:val="00F13CE5"/>
    <w:rsid w:val="00F13E7C"/>
    <w:rsid w:val="00F14204"/>
    <w:rsid w:val="00F16C43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63E7"/>
    <w:rsid w:val="00F47232"/>
    <w:rsid w:val="00F472A8"/>
    <w:rsid w:val="00F5029C"/>
    <w:rsid w:val="00F50934"/>
    <w:rsid w:val="00F50A5A"/>
    <w:rsid w:val="00F5398F"/>
    <w:rsid w:val="00F54881"/>
    <w:rsid w:val="00F55610"/>
    <w:rsid w:val="00F55FE4"/>
    <w:rsid w:val="00F570EC"/>
    <w:rsid w:val="00F60561"/>
    <w:rsid w:val="00F617CA"/>
    <w:rsid w:val="00F6359A"/>
    <w:rsid w:val="00F63AC5"/>
    <w:rsid w:val="00F6774C"/>
    <w:rsid w:val="00F71A3A"/>
    <w:rsid w:val="00F71FA4"/>
    <w:rsid w:val="00F723CC"/>
    <w:rsid w:val="00F7335A"/>
    <w:rsid w:val="00F75592"/>
    <w:rsid w:val="00F763FA"/>
    <w:rsid w:val="00F77D16"/>
    <w:rsid w:val="00F8253B"/>
    <w:rsid w:val="00F8440A"/>
    <w:rsid w:val="00F84F45"/>
    <w:rsid w:val="00F900CB"/>
    <w:rsid w:val="00F91B35"/>
    <w:rsid w:val="00FA50C5"/>
    <w:rsid w:val="00FB04C0"/>
    <w:rsid w:val="00FB0D8F"/>
    <w:rsid w:val="00FB295F"/>
    <w:rsid w:val="00FB2E9D"/>
    <w:rsid w:val="00FB467E"/>
    <w:rsid w:val="00FC2DC7"/>
    <w:rsid w:val="00FC59C1"/>
    <w:rsid w:val="00FC75D3"/>
    <w:rsid w:val="00FC7740"/>
    <w:rsid w:val="00FD5C46"/>
    <w:rsid w:val="00FD6497"/>
    <w:rsid w:val="00FE0DF2"/>
    <w:rsid w:val="00FE4238"/>
    <w:rsid w:val="00FE468B"/>
    <w:rsid w:val="00FE4E38"/>
    <w:rsid w:val="00FE7864"/>
    <w:rsid w:val="00FF1D6D"/>
    <w:rsid w:val="00FF4F03"/>
    <w:rsid w:val="00FF5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F1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Lienhypertexte">
    <w:name w:val="Hyperlink"/>
    <w:basedOn w:val="Policepardfaut"/>
    <w:uiPriority w:val="99"/>
    <w:unhideWhenUsed/>
    <w:rsid w:val="004F18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548C2-D335-4E62-94EE-E5F9D0CC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2761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277</cp:revision>
  <dcterms:created xsi:type="dcterms:W3CDTF">2014-05-02T20:48:00Z</dcterms:created>
  <dcterms:modified xsi:type="dcterms:W3CDTF">2016-02-13T21:01:00Z</dcterms:modified>
</cp:coreProperties>
</file>