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06696" w:rsidRDefault="00C548FD" w:rsidP="00006696">
      <w:pPr>
        <w:jc w:val="center"/>
        <w:rPr>
          <w:b/>
          <w:bCs/>
          <w:color w:val="FF0000"/>
        </w:rPr>
      </w:pPr>
      <w:r w:rsidRPr="00006696">
        <w:rPr>
          <w:b/>
          <w:bCs/>
          <w:color w:val="FF0000"/>
        </w:rPr>
        <w:t xml:space="preserve">Syndrome </w:t>
      </w:r>
      <w:proofErr w:type="spellStart"/>
      <w:r w:rsidRPr="00006696">
        <w:rPr>
          <w:b/>
          <w:bCs/>
          <w:color w:val="FF0000"/>
        </w:rPr>
        <w:t>polyuro</w:t>
      </w:r>
      <w:proofErr w:type="spellEnd"/>
      <w:r w:rsidRPr="00006696">
        <w:rPr>
          <w:b/>
          <w:bCs/>
          <w:color w:val="FF0000"/>
        </w:rPr>
        <w:t>-</w:t>
      </w:r>
      <w:proofErr w:type="spellStart"/>
      <w:r w:rsidRPr="00006696">
        <w:rPr>
          <w:b/>
          <w:bCs/>
          <w:color w:val="FF0000"/>
        </w:rPr>
        <w:t>polydipsique</w:t>
      </w:r>
      <w:proofErr w:type="spellEnd"/>
      <w:r w:rsidRPr="00006696">
        <w:rPr>
          <w:b/>
          <w:bCs/>
          <w:color w:val="FF0000"/>
        </w:rPr>
        <w:t xml:space="preserve"> </w:t>
      </w:r>
      <w:r w:rsidR="00403697" w:rsidRPr="00006696">
        <w:rPr>
          <w:b/>
          <w:bCs/>
          <w:color w:val="FF0000"/>
        </w:rPr>
        <w:t>– TDD : Diabète insipide</w:t>
      </w:r>
    </w:p>
    <w:p w:rsidR="00C548FD" w:rsidRDefault="00C548FD" w:rsidP="00C548FD">
      <w:pPr>
        <w:pStyle w:val="Paragraphedeliste"/>
        <w:numPr>
          <w:ilvl w:val="0"/>
          <w:numId w:val="1"/>
        </w:numPr>
      </w:pPr>
      <w:r>
        <w:t xml:space="preserve">Carence ou défaut d’action de l’ADH =&gt; impossibilité  de réabsorption d’eau au niveau du TC rénal =&gt; </w:t>
      </w:r>
      <w:r w:rsidRPr="000969C9">
        <w:rPr>
          <w:highlight w:val="yellow"/>
        </w:rPr>
        <w:t xml:space="preserve">polyurie </w:t>
      </w:r>
      <w:r w:rsidR="00ED43B2" w:rsidRPr="000969C9">
        <w:rPr>
          <w:highlight w:val="yellow"/>
        </w:rPr>
        <w:t>(&gt;3L/24h</w:t>
      </w:r>
      <w:r w:rsidR="00ED43B2">
        <w:t xml:space="preserve">) </w:t>
      </w:r>
      <w:r>
        <w:t xml:space="preserve">+ polydipsie </w:t>
      </w:r>
      <w:r w:rsidR="00ED43B2">
        <w:t>(impérieuse, insatiable)</w:t>
      </w:r>
    </w:p>
    <w:p w:rsidR="00C548FD" w:rsidRPr="00006696" w:rsidRDefault="00AF5693" w:rsidP="00C548FD">
      <w:pPr>
        <w:rPr>
          <w:b/>
          <w:bCs/>
          <w:color w:val="FF0000"/>
        </w:rPr>
      </w:pPr>
      <w:r w:rsidRPr="00006696">
        <w:rPr>
          <w:b/>
          <w:bCs/>
          <w:color w:val="FF0000"/>
        </w:rPr>
        <w:t>Physio</w:t>
      </w:r>
      <w:r w:rsidR="00C548FD" w:rsidRPr="00006696">
        <w:rPr>
          <w:b/>
          <w:bCs/>
          <w:color w:val="FF0000"/>
        </w:rPr>
        <w:t xml:space="preserve"> : </w:t>
      </w:r>
    </w:p>
    <w:p w:rsidR="00C548FD" w:rsidRDefault="00C548FD" w:rsidP="00C548FD">
      <w:pPr>
        <w:pStyle w:val="Paragraphedeliste"/>
        <w:numPr>
          <w:ilvl w:val="0"/>
          <w:numId w:val="1"/>
        </w:numPr>
      </w:pPr>
      <w:r>
        <w:t>Synthèse ADH dans le NSO et NPV de l’Hypothalamus ant =&gt; ADH chemine par la tige pituitaire =&gt; post hypophyse stock l’ADH =&gt; néphron lieu d’action de l’ADH</w:t>
      </w:r>
    </w:p>
    <w:p w:rsidR="00C548FD" w:rsidRDefault="00C548FD" w:rsidP="00C548FD">
      <w:pPr>
        <w:pStyle w:val="Paragraphedeliste"/>
        <w:numPr>
          <w:ilvl w:val="0"/>
          <w:numId w:val="1"/>
        </w:numPr>
      </w:pPr>
      <w:r>
        <w:t xml:space="preserve">ADH plasmatique = 1à3 </w:t>
      </w:r>
      <w:proofErr w:type="spellStart"/>
      <w:r>
        <w:t>picog</w:t>
      </w:r>
      <w:proofErr w:type="spellEnd"/>
      <w:r>
        <w:t xml:space="preserve">/ml </w:t>
      </w:r>
    </w:p>
    <w:p w:rsidR="00AF5693" w:rsidRDefault="00C548FD" w:rsidP="00C548FD">
      <w:pPr>
        <w:pStyle w:val="Paragraphedeliste"/>
        <w:numPr>
          <w:ilvl w:val="0"/>
          <w:numId w:val="1"/>
        </w:numPr>
      </w:pPr>
      <w:r w:rsidRPr="00665647">
        <w:rPr>
          <w:highlight w:val="yellow"/>
        </w:rPr>
        <w:t>la sécrétion d’ADH est proportionnelle à</w:t>
      </w:r>
      <w:r>
        <w:t xml:space="preserve"> </w:t>
      </w:r>
    </w:p>
    <w:p w:rsidR="00C548FD" w:rsidRDefault="00C548FD" w:rsidP="00AF5693">
      <w:pPr>
        <w:pStyle w:val="Paragraphedeliste"/>
        <w:numPr>
          <w:ilvl w:val="0"/>
          <w:numId w:val="2"/>
        </w:numPr>
      </w:pPr>
      <w:r w:rsidRPr="00665647">
        <w:rPr>
          <w:highlight w:val="cyan"/>
        </w:rPr>
        <w:t>l’</w:t>
      </w:r>
      <w:proofErr w:type="spellStart"/>
      <w:r w:rsidRPr="00665647">
        <w:rPr>
          <w:highlight w:val="cyan"/>
        </w:rPr>
        <w:t>osmolarité</w:t>
      </w:r>
      <w:proofErr w:type="spellEnd"/>
      <w:r w:rsidRPr="00665647">
        <w:rPr>
          <w:highlight w:val="cyan"/>
        </w:rPr>
        <w:t xml:space="preserve"> plasmatique</w:t>
      </w:r>
      <w:r w:rsidR="00AF5693">
        <w:t xml:space="preserve"> (</w:t>
      </w:r>
      <w:proofErr w:type="spellStart"/>
      <w:r w:rsidR="00AF5693">
        <w:t>osmorécepteurs</w:t>
      </w:r>
      <w:proofErr w:type="spellEnd"/>
      <w:r w:rsidR="00AF5693">
        <w:t xml:space="preserve"> hypothalamiques)</w:t>
      </w:r>
    </w:p>
    <w:p w:rsidR="00AF5693" w:rsidRDefault="00AF5693" w:rsidP="00AF5693">
      <w:pPr>
        <w:pStyle w:val="Paragraphedeliste"/>
        <w:numPr>
          <w:ilvl w:val="0"/>
          <w:numId w:val="2"/>
        </w:numPr>
      </w:pPr>
      <w:r w:rsidRPr="00665647">
        <w:rPr>
          <w:highlight w:val="cyan"/>
        </w:rPr>
        <w:t>la volémie :</w:t>
      </w:r>
      <w:r>
        <w:t xml:space="preserve"> volorécepteurs de l’OG</w:t>
      </w:r>
    </w:p>
    <w:p w:rsidR="00AF5693" w:rsidRDefault="00AF5693" w:rsidP="00AF5693">
      <w:pPr>
        <w:pStyle w:val="Paragraphedeliste"/>
        <w:numPr>
          <w:ilvl w:val="0"/>
          <w:numId w:val="2"/>
        </w:numPr>
      </w:pPr>
      <w:r w:rsidRPr="00665647">
        <w:rPr>
          <w:highlight w:val="cyan"/>
        </w:rPr>
        <w:t>la PA</w:t>
      </w:r>
      <w:r>
        <w:t> : barorécepteurs de l’aorte et du sinus carotidien</w:t>
      </w:r>
    </w:p>
    <w:p w:rsidR="00C548FD" w:rsidRDefault="00AF5693" w:rsidP="00C548FD">
      <w:pPr>
        <w:pStyle w:val="Paragraphedeliste"/>
        <w:numPr>
          <w:ilvl w:val="0"/>
          <w:numId w:val="1"/>
        </w:numPr>
      </w:pPr>
      <w:r>
        <w:t>osmolarité urinaire normale = 1200m.osm/l</w:t>
      </w:r>
    </w:p>
    <w:p w:rsidR="00AF5693" w:rsidRPr="00006696" w:rsidRDefault="00AF5693" w:rsidP="00AF5693">
      <w:pPr>
        <w:rPr>
          <w:b/>
          <w:bCs/>
          <w:color w:val="FF0000"/>
        </w:rPr>
      </w:pPr>
      <w:r w:rsidRPr="00006696">
        <w:rPr>
          <w:b/>
          <w:bCs/>
          <w:color w:val="FF0000"/>
        </w:rPr>
        <w:t xml:space="preserve">Physiopath : </w:t>
      </w:r>
    </w:p>
    <w:p w:rsidR="00AF5693" w:rsidRPr="00006696" w:rsidRDefault="00AF5693" w:rsidP="00AF5693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 xml:space="preserve">Polyurie primaire : </w:t>
      </w:r>
    </w:p>
    <w:p w:rsidR="00AF5693" w:rsidRDefault="00AF5693" w:rsidP="00AF5693">
      <w:pPr>
        <w:pStyle w:val="Paragraphedeliste"/>
        <w:numPr>
          <w:ilvl w:val="0"/>
          <w:numId w:val="2"/>
        </w:numPr>
      </w:pPr>
      <w:r>
        <w:t>défaut de sécrétion de l’ADH : diabète insipide vrai ou central (HH)</w:t>
      </w:r>
    </w:p>
    <w:p w:rsidR="00AF5693" w:rsidRDefault="00AF5693" w:rsidP="00AF5693">
      <w:pPr>
        <w:pStyle w:val="Paragraphedeliste"/>
        <w:numPr>
          <w:ilvl w:val="0"/>
          <w:numId w:val="2"/>
        </w:numPr>
      </w:pPr>
      <w:r>
        <w:t xml:space="preserve">défaut d’action de l’ADH : diabète insipide </w:t>
      </w:r>
      <w:proofErr w:type="spellStart"/>
      <w:r>
        <w:t>néphrogénique</w:t>
      </w:r>
      <w:proofErr w:type="spellEnd"/>
      <w:r>
        <w:t xml:space="preserve"> </w:t>
      </w:r>
    </w:p>
    <w:p w:rsidR="00AF5693" w:rsidRPr="00006696" w:rsidRDefault="00AF5693" w:rsidP="00AF5693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>Polydipsie primaire : potomanie</w:t>
      </w:r>
    </w:p>
    <w:p w:rsidR="00AF5693" w:rsidRDefault="00AF5693" w:rsidP="00AF5693">
      <w:pPr>
        <w:pStyle w:val="Paragraphedeliste"/>
        <w:numPr>
          <w:ilvl w:val="0"/>
          <w:numId w:val="2"/>
        </w:numPr>
      </w:pPr>
      <w:r>
        <w:t>atteinte des centres de la soif le plus souvent fonctionnel</w:t>
      </w:r>
      <w:r w:rsidR="00757309">
        <w:t>l</w:t>
      </w:r>
      <w:r>
        <w:t>e (psychiatrique)</w:t>
      </w:r>
    </w:p>
    <w:p w:rsidR="00757309" w:rsidRDefault="00757309" w:rsidP="00AF5693">
      <w:pPr>
        <w:pStyle w:val="Paragraphedeliste"/>
        <w:numPr>
          <w:ilvl w:val="0"/>
          <w:numId w:val="2"/>
        </w:numPr>
      </w:pPr>
      <w:r>
        <w:t>la sécrétion d’ADH est normale</w:t>
      </w:r>
    </w:p>
    <w:p w:rsidR="00ED43B2" w:rsidRPr="00006696" w:rsidRDefault="00ED43B2" w:rsidP="00ED43B2">
      <w:pPr>
        <w:rPr>
          <w:b/>
          <w:bCs/>
          <w:color w:val="FF0000"/>
        </w:rPr>
      </w:pPr>
      <w:r w:rsidRPr="00006696">
        <w:rPr>
          <w:b/>
          <w:bCs/>
          <w:color w:val="FF0000"/>
        </w:rPr>
        <w:t xml:space="preserve">Pathologies où l’on trouve le </w:t>
      </w:r>
      <w:proofErr w:type="spellStart"/>
      <w:r w:rsidRPr="00006696">
        <w:rPr>
          <w:b/>
          <w:bCs/>
          <w:color w:val="FF0000"/>
        </w:rPr>
        <w:t>Sd</w:t>
      </w:r>
      <w:proofErr w:type="spellEnd"/>
      <w:r w:rsidRPr="00006696">
        <w:rPr>
          <w:b/>
          <w:bCs/>
          <w:color w:val="FF0000"/>
        </w:rPr>
        <w:t xml:space="preserve"> </w:t>
      </w:r>
      <w:proofErr w:type="spellStart"/>
      <w:r w:rsidRPr="00006696">
        <w:rPr>
          <w:b/>
          <w:bCs/>
          <w:color w:val="FF0000"/>
        </w:rPr>
        <w:t>polyuro</w:t>
      </w:r>
      <w:proofErr w:type="spellEnd"/>
      <w:r w:rsidRPr="00006696">
        <w:rPr>
          <w:b/>
          <w:bCs/>
          <w:color w:val="FF0000"/>
        </w:rPr>
        <w:t>-</w:t>
      </w:r>
      <w:proofErr w:type="spellStart"/>
      <w:r w:rsidRPr="00006696">
        <w:rPr>
          <w:b/>
          <w:bCs/>
          <w:color w:val="FF0000"/>
        </w:rPr>
        <w:t>polydipsique</w:t>
      </w:r>
      <w:proofErr w:type="spellEnd"/>
      <w:r w:rsidRPr="00006696">
        <w:rPr>
          <w:b/>
          <w:bCs/>
          <w:color w:val="FF0000"/>
        </w:rPr>
        <w:t xml:space="preserve"> : </w:t>
      </w:r>
    </w:p>
    <w:p w:rsidR="00ED43B2" w:rsidRDefault="00ED43B2" w:rsidP="00ED43B2">
      <w:pPr>
        <w:pStyle w:val="Paragraphedeliste"/>
        <w:numPr>
          <w:ilvl w:val="0"/>
          <w:numId w:val="2"/>
        </w:numPr>
      </w:pPr>
      <w:r>
        <w:t>Diabète insipide</w:t>
      </w:r>
    </w:p>
    <w:p w:rsidR="00ED43B2" w:rsidRDefault="00ED43B2" w:rsidP="00ED43B2">
      <w:pPr>
        <w:pStyle w:val="Paragraphedeliste"/>
        <w:numPr>
          <w:ilvl w:val="0"/>
          <w:numId w:val="2"/>
        </w:numPr>
      </w:pPr>
      <w:r>
        <w:t>Diabète sucré</w:t>
      </w:r>
    </w:p>
    <w:p w:rsidR="00ED43B2" w:rsidRDefault="00ED43B2" w:rsidP="00ED43B2">
      <w:pPr>
        <w:pStyle w:val="Paragraphedeliste"/>
        <w:numPr>
          <w:ilvl w:val="0"/>
          <w:numId w:val="2"/>
        </w:numPr>
      </w:pPr>
      <w:r>
        <w:t>Hyper Ca (hyperparathyroïdie)</w:t>
      </w:r>
    </w:p>
    <w:p w:rsidR="00ED43B2" w:rsidRDefault="00ED43B2" w:rsidP="00ED43B2">
      <w:pPr>
        <w:pStyle w:val="Paragraphedeliste"/>
        <w:numPr>
          <w:ilvl w:val="0"/>
          <w:numId w:val="2"/>
        </w:numPr>
      </w:pPr>
      <w:r>
        <w:t>Hypo K</w:t>
      </w:r>
    </w:p>
    <w:p w:rsidR="00ED43B2" w:rsidRPr="00006696" w:rsidRDefault="00ED43B2" w:rsidP="00ED43B2">
      <w:pPr>
        <w:rPr>
          <w:b/>
          <w:bCs/>
          <w:color w:val="FF0000"/>
        </w:rPr>
      </w:pPr>
      <w:r w:rsidRPr="00006696">
        <w:rPr>
          <w:b/>
          <w:bCs/>
          <w:color w:val="FF0000"/>
        </w:rPr>
        <w:t>Biologie : hospitalisation pour exploration fonctionnelle</w:t>
      </w:r>
    </w:p>
    <w:p w:rsidR="00ED43B2" w:rsidRPr="00006696" w:rsidRDefault="005F5885" w:rsidP="005F5885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>Etape statique</w:t>
      </w:r>
    </w:p>
    <w:p w:rsidR="005F5885" w:rsidRDefault="005F5885" w:rsidP="005F5885">
      <w:pPr>
        <w:pStyle w:val="Paragraphedeliste"/>
        <w:numPr>
          <w:ilvl w:val="0"/>
          <w:numId w:val="2"/>
        </w:numPr>
      </w:pPr>
      <w:r>
        <w:t xml:space="preserve">chiffrer la diurèse et les boissons, </w:t>
      </w:r>
      <w:r w:rsidR="00403697">
        <w:t>apprécier</w:t>
      </w:r>
      <w:r>
        <w:t xml:space="preserve"> l’état de DH</w:t>
      </w:r>
    </w:p>
    <w:p w:rsidR="005F5885" w:rsidRDefault="005F5885" w:rsidP="00665647">
      <w:pPr>
        <w:pStyle w:val="Paragraphedeliste"/>
        <w:numPr>
          <w:ilvl w:val="0"/>
          <w:numId w:val="2"/>
        </w:numPr>
      </w:pPr>
      <w:r>
        <w:t>éliminer DS, Hyper Ca, Hyp</w:t>
      </w:r>
      <w:r w:rsidR="00665647">
        <w:t>o</w:t>
      </w:r>
      <w:r>
        <w:t xml:space="preserve"> K :</w:t>
      </w:r>
      <w:r w:rsidR="00ED21CF">
        <w:t xml:space="preserve"> </w:t>
      </w:r>
      <w:r>
        <w:t>glyc</w:t>
      </w:r>
      <w:r w:rsidR="00ED21CF">
        <w:t xml:space="preserve">émie, bilan phosphocalcique, </w:t>
      </w:r>
      <w:proofErr w:type="spellStart"/>
      <w:r w:rsidR="00ED21CF">
        <w:t>iono</w:t>
      </w:r>
      <w:proofErr w:type="spellEnd"/>
      <w:r w:rsidR="00ED21CF">
        <w:t xml:space="preserve"> </w:t>
      </w:r>
    </w:p>
    <w:p w:rsidR="00ED21CF" w:rsidRDefault="00ED21CF" w:rsidP="005F5885">
      <w:pPr>
        <w:pStyle w:val="Paragraphedeliste"/>
        <w:numPr>
          <w:ilvl w:val="0"/>
          <w:numId w:val="2"/>
        </w:numPr>
      </w:pPr>
      <w:r>
        <w:t>osmolarité plasmatique ↗ et urinaire ↘ (&lt; 200m.osm/l)</w:t>
      </w:r>
    </w:p>
    <w:p w:rsidR="00ED21CF" w:rsidRDefault="00ED21CF" w:rsidP="005F5885">
      <w:pPr>
        <w:pStyle w:val="Paragraphedeliste"/>
        <w:numPr>
          <w:ilvl w:val="0"/>
          <w:numId w:val="2"/>
        </w:numPr>
      </w:pPr>
      <w:r>
        <w:t>densité urinaire ↘ (&lt; 1005)</w:t>
      </w:r>
    </w:p>
    <w:p w:rsidR="00006696" w:rsidRDefault="00006696" w:rsidP="00006696">
      <w:pPr>
        <w:pStyle w:val="Paragraphedeliste"/>
        <w:ind w:left="1080"/>
      </w:pPr>
    </w:p>
    <w:p w:rsidR="005F5885" w:rsidRPr="00006696" w:rsidRDefault="005F5885" w:rsidP="005F5885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>Etape dynamique</w:t>
      </w:r>
      <w:r w:rsidR="00B04353" w:rsidRPr="00006696">
        <w:rPr>
          <w:b/>
          <w:bCs/>
          <w:color w:val="0070C0"/>
        </w:rPr>
        <w:t xml:space="preserve"> : épreuve de restriction hydrique </w:t>
      </w:r>
    </w:p>
    <w:p w:rsidR="00B04353" w:rsidRDefault="00B04353" w:rsidP="00B04353">
      <w:pPr>
        <w:pStyle w:val="Paragraphedeliste"/>
        <w:numPr>
          <w:ilvl w:val="0"/>
          <w:numId w:val="2"/>
        </w:numPr>
      </w:pPr>
      <w:r>
        <w:t>explore la capacité max de concentration des urines par heure</w:t>
      </w:r>
    </w:p>
    <w:p w:rsidR="00B04353" w:rsidRDefault="00B04353" w:rsidP="00B04353">
      <w:pPr>
        <w:pStyle w:val="Paragraphedeliste"/>
        <w:numPr>
          <w:ilvl w:val="0"/>
          <w:numId w:val="2"/>
        </w:numPr>
      </w:pPr>
      <w:r>
        <w:t>l’épreuve est poursuivie jusqu’à l’obtention d’un plateau de 2-3h d’osmolarité urinaire</w:t>
      </w:r>
    </w:p>
    <w:p w:rsidR="00B04353" w:rsidRDefault="00B04353" w:rsidP="00B04353">
      <w:pPr>
        <w:pStyle w:val="Paragraphedeliste"/>
        <w:numPr>
          <w:ilvl w:val="0"/>
          <w:numId w:val="2"/>
        </w:numPr>
      </w:pPr>
      <w:r>
        <w:t>on termine par le test à la DDAVP (</w:t>
      </w:r>
      <w:proofErr w:type="spellStart"/>
      <w:r w:rsidRPr="006F7561">
        <w:rPr>
          <w:highlight w:val="yellow"/>
        </w:rPr>
        <w:t>desmopressine</w:t>
      </w:r>
      <w:proofErr w:type="spellEnd"/>
      <w:r w:rsidR="00EA224F" w:rsidRPr="006F7561">
        <w:rPr>
          <w:highlight w:val="yellow"/>
        </w:rPr>
        <w:t xml:space="preserve"> = analogue de l’ADH</w:t>
      </w:r>
      <w:r>
        <w:t xml:space="preserve">) </w:t>
      </w:r>
    </w:p>
    <w:p w:rsidR="00EA224F" w:rsidRDefault="00EA224F" w:rsidP="00EA224F">
      <w:pPr>
        <w:pStyle w:val="Paragraphedeliste"/>
        <w:numPr>
          <w:ilvl w:val="0"/>
          <w:numId w:val="3"/>
        </w:numPr>
      </w:pPr>
      <w:r>
        <w:t>si normalisation =&gt; défaut de sécrétion</w:t>
      </w:r>
    </w:p>
    <w:p w:rsidR="00EA224F" w:rsidRDefault="00EA224F" w:rsidP="00EA224F">
      <w:pPr>
        <w:pStyle w:val="Paragraphedeliste"/>
        <w:numPr>
          <w:ilvl w:val="0"/>
          <w:numId w:val="3"/>
        </w:numPr>
      </w:pPr>
      <w:r>
        <w:t>si persistance des troubles =&gt; défaut d’action</w:t>
      </w:r>
    </w:p>
    <w:p w:rsidR="00B04353" w:rsidRDefault="00B04353" w:rsidP="00B04353">
      <w:pPr>
        <w:pStyle w:val="Paragraphedeliste"/>
        <w:numPr>
          <w:ilvl w:val="0"/>
          <w:numId w:val="2"/>
        </w:numPr>
      </w:pPr>
      <w:r>
        <w:t>une perte pondérale &gt; 5% =&gt; arrêt de l’épreuve</w:t>
      </w:r>
    </w:p>
    <w:tbl>
      <w:tblPr>
        <w:tblStyle w:val="Grilledutableau"/>
        <w:tblW w:w="0" w:type="auto"/>
        <w:tblInd w:w="534" w:type="dxa"/>
        <w:tblLook w:val="04A0"/>
      </w:tblPr>
      <w:tblGrid>
        <w:gridCol w:w="3118"/>
        <w:gridCol w:w="1662"/>
        <w:gridCol w:w="1740"/>
        <w:gridCol w:w="2268"/>
      </w:tblGrid>
      <w:tr w:rsidR="00EA224F" w:rsidTr="00AC7559">
        <w:tc>
          <w:tcPr>
            <w:tcW w:w="3118" w:type="dxa"/>
          </w:tcPr>
          <w:p w:rsidR="00EA224F" w:rsidRPr="00AC7559" w:rsidRDefault="00EA224F" w:rsidP="00AC7559">
            <w:pPr>
              <w:jc w:val="center"/>
              <w:rPr>
                <w:b/>
                <w:bCs/>
              </w:rPr>
            </w:pPr>
            <w:r w:rsidRPr="00AC7559">
              <w:rPr>
                <w:b/>
                <w:bCs/>
              </w:rPr>
              <w:t>Paramètres</w:t>
            </w:r>
          </w:p>
        </w:tc>
        <w:tc>
          <w:tcPr>
            <w:tcW w:w="1662" w:type="dxa"/>
          </w:tcPr>
          <w:p w:rsidR="00EA224F" w:rsidRPr="00AC7559" w:rsidRDefault="00AC7559" w:rsidP="00AC7559">
            <w:pPr>
              <w:jc w:val="center"/>
              <w:rPr>
                <w:b/>
                <w:bCs/>
              </w:rPr>
            </w:pPr>
            <w:r w:rsidRPr="00AC7559">
              <w:rPr>
                <w:b/>
                <w:bCs/>
              </w:rPr>
              <w:t>DIV</w:t>
            </w:r>
          </w:p>
        </w:tc>
        <w:tc>
          <w:tcPr>
            <w:tcW w:w="1740" w:type="dxa"/>
          </w:tcPr>
          <w:p w:rsidR="00EA224F" w:rsidRPr="00AC7559" w:rsidRDefault="00AC7559" w:rsidP="00AC7559">
            <w:pPr>
              <w:jc w:val="center"/>
              <w:rPr>
                <w:b/>
                <w:bCs/>
              </w:rPr>
            </w:pPr>
            <w:r w:rsidRPr="00AC7559">
              <w:rPr>
                <w:b/>
                <w:bCs/>
              </w:rPr>
              <w:t>DIN</w:t>
            </w:r>
          </w:p>
        </w:tc>
        <w:tc>
          <w:tcPr>
            <w:tcW w:w="2268" w:type="dxa"/>
          </w:tcPr>
          <w:p w:rsidR="00EA224F" w:rsidRPr="00AC7559" w:rsidRDefault="00AC7559" w:rsidP="00AC7559">
            <w:pPr>
              <w:jc w:val="center"/>
              <w:rPr>
                <w:b/>
                <w:bCs/>
              </w:rPr>
            </w:pPr>
            <w:r w:rsidRPr="00AC7559">
              <w:rPr>
                <w:b/>
                <w:bCs/>
              </w:rPr>
              <w:t>Potomanie</w:t>
            </w:r>
          </w:p>
        </w:tc>
      </w:tr>
      <w:tr w:rsidR="00EA224F" w:rsidTr="00AC7559">
        <w:tc>
          <w:tcPr>
            <w:tcW w:w="3118" w:type="dxa"/>
          </w:tcPr>
          <w:p w:rsidR="00EA224F" w:rsidRPr="00AC7559" w:rsidRDefault="00EA224F" w:rsidP="00EA224F">
            <w:pPr>
              <w:rPr>
                <w:b/>
                <w:bCs/>
              </w:rPr>
            </w:pPr>
            <w:r w:rsidRPr="00AC7559">
              <w:rPr>
                <w:b/>
                <w:bCs/>
              </w:rPr>
              <w:t>poids</w:t>
            </w:r>
          </w:p>
        </w:tc>
        <w:tc>
          <w:tcPr>
            <w:tcW w:w="1662" w:type="dxa"/>
          </w:tcPr>
          <w:p w:rsidR="00EA224F" w:rsidRDefault="00AC7559" w:rsidP="00AC7559">
            <w:pPr>
              <w:jc w:val="center"/>
            </w:pPr>
            <w:r>
              <w:t>↘</w:t>
            </w:r>
          </w:p>
        </w:tc>
        <w:tc>
          <w:tcPr>
            <w:tcW w:w="1740" w:type="dxa"/>
          </w:tcPr>
          <w:p w:rsidR="00EA224F" w:rsidRDefault="00AC7559" w:rsidP="00AC7559">
            <w:pPr>
              <w:jc w:val="center"/>
            </w:pPr>
            <w:r>
              <w:t>↘</w:t>
            </w:r>
          </w:p>
        </w:tc>
        <w:tc>
          <w:tcPr>
            <w:tcW w:w="2268" w:type="dxa"/>
          </w:tcPr>
          <w:p w:rsidR="00EA224F" w:rsidRDefault="00AC7559" w:rsidP="00AC7559">
            <w:pPr>
              <w:jc w:val="center"/>
            </w:pPr>
            <w:r>
              <w:t>Inchangé</w:t>
            </w:r>
          </w:p>
        </w:tc>
      </w:tr>
      <w:tr w:rsidR="00EA224F" w:rsidTr="00AC7559">
        <w:tc>
          <w:tcPr>
            <w:tcW w:w="3118" w:type="dxa"/>
          </w:tcPr>
          <w:p w:rsidR="00EA224F" w:rsidRPr="00AC7559" w:rsidRDefault="00AC7559" w:rsidP="00EA224F">
            <w:pPr>
              <w:rPr>
                <w:b/>
                <w:bCs/>
              </w:rPr>
            </w:pPr>
            <w:r w:rsidRPr="00AC7559">
              <w:rPr>
                <w:b/>
                <w:bCs/>
              </w:rPr>
              <w:t>FC</w:t>
            </w:r>
          </w:p>
        </w:tc>
        <w:tc>
          <w:tcPr>
            <w:tcW w:w="1662" w:type="dxa"/>
          </w:tcPr>
          <w:p w:rsidR="00EA224F" w:rsidRDefault="00AC7559" w:rsidP="00AC7559">
            <w:pPr>
              <w:jc w:val="center"/>
            </w:pPr>
            <w:r>
              <w:t>↗</w:t>
            </w:r>
          </w:p>
        </w:tc>
        <w:tc>
          <w:tcPr>
            <w:tcW w:w="1740" w:type="dxa"/>
          </w:tcPr>
          <w:p w:rsidR="00EA224F" w:rsidRDefault="00AC7559" w:rsidP="00AC7559">
            <w:pPr>
              <w:jc w:val="center"/>
            </w:pPr>
            <w:r>
              <w:t>↗</w:t>
            </w:r>
          </w:p>
        </w:tc>
        <w:tc>
          <w:tcPr>
            <w:tcW w:w="2268" w:type="dxa"/>
          </w:tcPr>
          <w:p w:rsidR="00EA224F" w:rsidRDefault="00AC7559" w:rsidP="00AC7559">
            <w:pPr>
              <w:jc w:val="center"/>
            </w:pPr>
            <w:r>
              <w:t>Inchangé</w:t>
            </w:r>
          </w:p>
        </w:tc>
      </w:tr>
      <w:tr w:rsidR="00EA224F" w:rsidTr="00AC7559">
        <w:tc>
          <w:tcPr>
            <w:tcW w:w="3118" w:type="dxa"/>
          </w:tcPr>
          <w:p w:rsidR="00EA224F" w:rsidRPr="00AC7559" w:rsidRDefault="00AC7559" w:rsidP="00EA224F">
            <w:pPr>
              <w:rPr>
                <w:b/>
                <w:bCs/>
              </w:rPr>
            </w:pPr>
            <w:r w:rsidRPr="00AC7559">
              <w:rPr>
                <w:b/>
                <w:bCs/>
              </w:rPr>
              <w:t>TA</w:t>
            </w:r>
          </w:p>
        </w:tc>
        <w:tc>
          <w:tcPr>
            <w:tcW w:w="1662" w:type="dxa"/>
          </w:tcPr>
          <w:p w:rsidR="00EA224F" w:rsidRDefault="00AC7559" w:rsidP="00AC7559">
            <w:pPr>
              <w:jc w:val="center"/>
            </w:pPr>
            <w:r>
              <w:t>↘</w:t>
            </w:r>
          </w:p>
        </w:tc>
        <w:tc>
          <w:tcPr>
            <w:tcW w:w="1740" w:type="dxa"/>
          </w:tcPr>
          <w:p w:rsidR="00EA224F" w:rsidRDefault="00AC7559" w:rsidP="00AC7559">
            <w:pPr>
              <w:jc w:val="center"/>
            </w:pPr>
            <w:r>
              <w:t>↘</w:t>
            </w:r>
          </w:p>
        </w:tc>
        <w:tc>
          <w:tcPr>
            <w:tcW w:w="2268" w:type="dxa"/>
          </w:tcPr>
          <w:p w:rsidR="00EA224F" w:rsidRDefault="00AC7559" w:rsidP="00AC7559">
            <w:pPr>
              <w:jc w:val="center"/>
            </w:pPr>
            <w:r>
              <w:t>Inchangé</w:t>
            </w:r>
          </w:p>
        </w:tc>
      </w:tr>
      <w:tr w:rsidR="00EA224F" w:rsidTr="00AC7559">
        <w:tc>
          <w:tcPr>
            <w:tcW w:w="3118" w:type="dxa"/>
          </w:tcPr>
          <w:p w:rsidR="00EA224F" w:rsidRPr="00AC7559" w:rsidRDefault="00AC7559" w:rsidP="00EA224F">
            <w:pPr>
              <w:rPr>
                <w:b/>
                <w:bCs/>
              </w:rPr>
            </w:pPr>
            <w:r w:rsidRPr="00AC7559">
              <w:rPr>
                <w:b/>
                <w:bCs/>
              </w:rPr>
              <w:t>Diurèse</w:t>
            </w:r>
          </w:p>
        </w:tc>
        <w:tc>
          <w:tcPr>
            <w:tcW w:w="1662" w:type="dxa"/>
          </w:tcPr>
          <w:p w:rsidR="00EA224F" w:rsidRDefault="00AC7559" w:rsidP="00AC7559">
            <w:pPr>
              <w:jc w:val="center"/>
            </w:pPr>
            <w:r>
              <w:t>Reste ↗</w:t>
            </w:r>
          </w:p>
        </w:tc>
        <w:tc>
          <w:tcPr>
            <w:tcW w:w="1740" w:type="dxa"/>
          </w:tcPr>
          <w:p w:rsidR="00EA224F" w:rsidRDefault="00AC7559" w:rsidP="00AC7559">
            <w:pPr>
              <w:jc w:val="center"/>
            </w:pPr>
            <w:r>
              <w:t>Reste ↗</w:t>
            </w:r>
          </w:p>
        </w:tc>
        <w:tc>
          <w:tcPr>
            <w:tcW w:w="2268" w:type="dxa"/>
          </w:tcPr>
          <w:p w:rsidR="00EA224F" w:rsidRDefault="00AC7559" w:rsidP="00AC7559">
            <w:pPr>
              <w:jc w:val="center"/>
            </w:pPr>
            <w:r>
              <w:t>↘</w:t>
            </w:r>
          </w:p>
        </w:tc>
      </w:tr>
      <w:tr w:rsidR="00AC7559" w:rsidTr="00AC7559">
        <w:tc>
          <w:tcPr>
            <w:tcW w:w="3118" w:type="dxa"/>
          </w:tcPr>
          <w:p w:rsidR="00AC7559" w:rsidRPr="00AC7559" w:rsidRDefault="00AC7559" w:rsidP="00AC7559">
            <w:pPr>
              <w:jc w:val="center"/>
              <w:rPr>
                <w:b/>
                <w:bCs/>
              </w:rPr>
            </w:pPr>
            <w:r w:rsidRPr="00AC7559">
              <w:rPr>
                <w:b/>
                <w:bCs/>
              </w:rPr>
              <w:lastRenderedPageBreak/>
              <w:t>Paramètres</w:t>
            </w:r>
          </w:p>
        </w:tc>
        <w:tc>
          <w:tcPr>
            <w:tcW w:w="1662" w:type="dxa"/>
          </w:tcPr>
          <w:p w:rsidR="00AC7559" w:rsidRPr="00AC7559" w:rsidRDefault="00AC7559" w:rsidP="00AC7559">
            <w:pPr>
              <w:jc w:val="center"/>
              <w:rPr>
                <w:b/>
                <w:bCs/>
              </w:rPr>
            </w:pPr>
            <w:r w:rsidRPr="00AC7559">
              <w:rPr>
                <w:b/>
                <w:bCs/>
              </w:rPr>
              <w:t>DIV</w:t>
            </w:r>
          </w:p>
        </w:tc>
        <w:tc>
          <w:tcPr>
            <w:tcW w:w="1740" w:type="dxa"/>
          </w:tcPr>
          <w:p w:rsidR="00AC7559" w:rsidRPr="00AC7559" w:rsidRDefault="00AC7559" w:rsidP="00AC7559">
            <w:pPr>
              <w:jc w:val="center"/>
              <w:rPr>
                <w:b/>
                <w:bCs/>
              </w:rPr>
            </w:pPr>
            <w:r w:rsidRPr="00AC7559">
              <w:rPr>
                <w:b/>
                <w:bCs/>
              </w:rPr>
              <w:t>DIN</w:t>
            </w:r>
          </w:p>
        </w:tc>
        <w:tc>
          <w:tcPr>
            <w:tcW w:w="2268" w:type="dxa"/>
          </w:tcPr>
          <w:p w:rsidR="00AC7559" w:rsidRPr="00AC7559" w:rsidRDefault="00AC7559" w:rsidP="00AC7559">
            <w:pPr>
              <w:jc w:val="center"/>
              <w:rPr>
                <w:b/>
                <w:bCs/>
              </w:rPr>
            </w:pPr>
            <w:r w:rsidRPr="00AC7559">
              <w:rPr>
                <w:b/>
                <w:bCs/>
              </w:rPr>
              <w:t>Potomanie</w:t>
            </w:r>
          </w:p>
        </w:tc>
      </w:tr>
      <w:tr w:rsidR="00AC7559" w:rsidTr="00AC7559">
        <w:tc>
          <w:tcPr>
            <w:tcW w:w="3118" w:type="dxa"/>
          </w:tcPr>
          <w:p w:rsidR="00AC7559" w:rsidRPr="00AC7559" w:rsidRDefault="00AC7559" w:rsidP="004F4201">
            <w:pPr>
              <w:rPr>
                <w:b/>
                <w:bCs/>
              </w:rPr>
            </w:pPr>
            <w:r w:rsidRPr="00AC7559">
              <w:rPr>
                <w:b/>
                <w:bCs/>
              </w:rPr>
              <w:t>Osmolarité urinaire</w:t>
            </w:r>
            <w:r>
              <w:rPr>
                <w:b/>
                <w:bCs/>
              </w:rPr>
              <w:t xml:space="preserve"> </w:t>
            </w:r>
            <w:r>
              <w:t>m.osm/l</w:t>
            </w:r>
          </w:p>
        </w:tc>
        <w:tc>
          <w:tcPr>
            <w:tcW w:w="1662" w:type="dxa"/>
          </w:tcPr>
          <w:p w:rsidR="00AC7559" w:rsidRDefault="00AC7559" w:rsidP="00AC7559">
            <w:pPr>
              <w:jc w:val="center"/>
            </w:pPr>
            <w:r>
              <w:t>&lt; 300</w:t>
            </w:r>
          </w:p>
        </w:tc>
        <w:tc>
          <w:tcPr>
            <w:tcW w:w="1740" w:type="dxa"/>
          </w:tcPr>
          <w:p w:rsidR="00AC7559" w:rsidRDefault="00AC7559" w:rsidP="00AC7559">
            <w:pPr>
              <w:jc w:val="center"/>
            </w:pPr>
            <w:r>
              <w:t>&lt; 300</w:t>
            </w:r>
          </w:p>
        </w:tc>
        <w:tc>
          <w:tcPr>
            <w:tcW w:w="2268" w:type="dxa"/>
          </w:tcPr>
          <w:p w:rsidR="00AC7559" w:rsidRDefault="00AC7559" w:rsidP="00AC7559">
            <w:pPr>
              <w:jc w:val="center"/>
            </w:pPr>
            <w:r>
              <w:t>&gt;750</w:t>
            </w:r>
          </w:p>
        </w:tc>
      </w:tr>
      <w:tr w:rsidR="00AC7559" w:rsidTr="00AC7559">
        <w:tc>
          <w:tcPr>
            <w:tcW w:w="3118" w:type="dxa"/>
          </w:tcPr>
          <w:p w:rsidR="00AC7559" w:rsidRPr="00AC7559" w:rsidRDefault="00AC7559" w:rsidP="004F4201">
            <w:pPr>
              <w:rPr>
                <w:b/>
                <w:bCs/>
              </w:rPr>
            </w:pPr>
            <w:r w:rsidRPr="00AC7559">
              <w:rPr>
                <w:b/>
                <w:bCs/>
              </w:rPr>
              <w:t>Osmolarité plasmatique</w:t>
            </w:r>
          </w:p>
        </w:tc>
        <w:tc>
          <w:tcPr>
            <w:tcW w:w="1662" w:type="dxa"/>
          </w:tcPr>
          <w:p w:rsidR="00AC7559" w:rsidRDefault="00AC7559" w:rsidP="00AC7559">
            <w:pPr>
              <w:jc w:val="center"/>
            </w:pPr>
            <w:r>
              <w:t>&gt;295</w:t>
            </w:r>
          </w:p>
        </w:tc>
        <w:tc>
          <w:tcPr>
            <w:tcW w:w="1740" w:type="dxa"/>
          </w:tcPr>
          <w:p w:rsidR="00AC7559" w:rsidRDefault="00AC7559" w:rsidP="00AC7559">
            <w:pPr>
              <w:jc w:val="center"/>
            </w:pPr>
            <w:r>
              <w:t>&gt;295</w:t>
            </w:r>
          </w:p>
        </w:tc>
        <w:tc>
          <w:tcPr>
            <w:tcW w:w="2268" w:type="dxa"/>
          </w:tcPr>
          <w:p w:rsidR="00AC7559" w:rsidRDefault="00AC7559" w:rsidP="00AC7559">
            <w:pPr>
              <w:jc w:val="center"/>
            </w:pPr>
            <w:r>
              <w:t>290-295</w:t>
            </w:r>
          </w:p>
        </w:tc>
      </w:tr>
      <w:tr w:rsidR="00AC7559" w:rsidTr="00AC7559">
        <w:tc>
          <w:tcPr>
            <w:tcW w:w="3118" w:type="dxa"/>
          </w:tcPr>
          <w:p w:rsidR="00AC7559" w:rsidRPr="00AC7559" w:rsidRDefault="00AC7559" w:rsidP="004F4201">
            <w:pPr>
              <w:rPr>
                <w:b/>
                <w:bCs/>
              </w:rPr>
            </w:pPr>
            <w:proofErr w:type="spellStart"/>
            <w:r w:rsidRPr="00AC7559">
              <w:rPr>
                <w:b/>
                <w:bCs/>
              </w:rPr>
              <w:t>OsmU</w:t>
            </w:r>
            <w:proofErr w:type="spellEnd"/>
            <w:r w:rsidRPr="00AC7559">
              <w:rPr>
                <w:b/>
                <w:bCs/>
              </w:rPr>
              <w:t xml:space="preserve"> / </w:t>
            </w:r>
            <w:proofErr w:type="spellStart"/>
            <w:r w:rsidRPr="00AC7559">
              <w:rPr>
                <w:b/>
                <w:bCs/>
              </w:rPr>
              <w:t>OsmPlam</w:t>
            </w:r>
            <w:proofErr w:type="spellEnd"/>
          </w:p>
        </w:tc>
        <w:tc>
          <w:tcPr>
            <w:tcW w:w="1662" w:type="dxa"/>
          </w:tcPr>
          <w:p w:rsidR="00AC7559" w:rsidRDefault="00AC7559" w:rsidP="00AC7559">
            <w:pPr>
              <w:jc w:val="center"/>
            </w:pPr>
            <w:r>
              <w:t>&lt;1</w:t>
            </w:r>
          </w:p>
        </w:tc>
        <w:tc>
          <w:tcPr>
            <w:tcW w:w="1740" w:type="dxa"/>
          </w:tcPr>
          <w:p w:rsidR="00AC7559" w:rsidRDefault="00AC7559" w:rsidP="00AC7559">
            <w:pPr>
              <w:jc w:val="center"/>
            </w:pPr>
            <w:r>
              <w:t>&lt;1</w:t>
            </w:r>
          </w:p>
        </w:tc>
        <w:tc>
          <w:tcPr>
            <w:tcW w:w="2268" w:type="dxa"/>
          </w:tcPr>
          <w:p w:rsidR="00AC7559" w:rsidRDefault="00AC7559" w:rsidP="00AC7559">
            <w:pPr>
              <w:jc w:val="center"/>
            </w:pPr>
            <w:r>
              <w:t>&gt;1</w:t>
            </w:r>
          </w:p>
        </w:tc>
      </w:tr>
      <w:tr w:rsidR="00AC7559" w:rsidTr="00AC7559">
        <w:tc>
          <w:tcPr>
            <w:tcW w:w="3118" w:type="dxa"/>
          </w:tcPr>
          <w:p w:rsidR="00AC7559" w:rsidRPr="00AC7559" w:rsidRDefault="00AC7559" w:rsidP="004F4201">
            <w:pPr>
              <w:rPr>
                <w:b/>
                <w:bCs/>
              </w:rPr>
            </w:pPr>
            <w:r w:rsidRPr="00AC7559">
              <w:rPr>
                <w:b/>
                <w:bCs/>
              </w:rPr>
              <w:t>Clearance de H20</w:t>
            </w:r>
          </w:p>
        </w:tc>
        <w:tc>
          <w:tcPr>
            <w:tcW w:w="1662" w:type="dxa"/>
          </w:tcPr>
          <w:p w:rsidR="00AC7559" w:rsidRDefault="00AC7559" w:rsidP="00AC7559">
            <w:pPr>
              <w:jc w:val="center"/>
            </w:pPr>
            <w:r>
              <w:t>(+)</w:t>
            </w:r>
          </w:p>
        </w:tc>
        <w:tc>
          <w:tcPr>
            <w:tcW w:w="1740" w:type="dxa"/>
          </w:tcPr>
          <w:p w:rsidR="00AC7559" w:rsidRDefault="00AC7559" w:rsidP="00AC7559">
            <w:pPr>
              <w:jc w:val="center"/>
            </w:pPr>
            <w:r>
              <w:t>(+)</w:t>
            </w:r>
          </w:p>
        </w:tc>
        <w:tc>
          <w:tcPr>
            <w:tcW w:w="2268" w:type="dxa"/>
          </w:tcPr>
          <w:p w:rsidR="00AC7559" w:rsidRDefault="00AC7559" w:rsidP="00AC7559">
            <w:pPr>
              <w:jc w:val="center"/>
            </w:pPr>
            <w:r>
              <w:t>(-)</w:t>
            </w:r>
          </w:p>
        </w:tc>
      </w:tr>
      <w:tr w:rsidR="00AC7559" w:rsidTr="00AC7559">
        <w:tc>
          <w:tcPr>
            <w:tcW w:w="3118" w:type="dxa"/>
          </w:tcPr>
          <w:p w:rsidR="00AC7559" w:rsidRPr="00AC7559" w:rsidRDefault="00AC7559" w:rsidP="004F4201">
            <w:pPr>
              <w:rPr>
                <w:b/>
                <w:bCs/>
              </w:rPr>
            </w:pPr>
            <w:r w:rsidRPr="00AC7559">
              <w:rPr>
                <w:b/>
                <w:bCs/>
              </w:rPr>
              <w:t>ADH</w:t>
            </w:r>
          </w:p>
        </w:tc>
        <w:tc>
          <w:tcPr>
            <w:tcW w:w="1662" w:type="dxa"/>
          </w:tcPr>
          <w:p w:rsidR="00AC7559" w:rsidRDefault="00AC7559" w:rsidP="00AC7559">
            <w:pPr>
              <w:jc w:val="center"/>
            </w:pPr>
            <w:r>
              <w:t>↘</w:t>
            </w:r>
          </w:p>
        </w:tc>
        <w:tc>
          <w:tcPr>
            <w:tcW w:w="1740" w:type="dxa"/>
          </w:tcPr>
          <w:p w:rsidR="00AC7559" w:rsidRDefault="00AC7559" w:rsidP="00AC7559">
            <w:pPr>
              <w:jc w:val="center"/>
            </w:pPr>
            <w:r>
              <w:t>Normale ou ↗</w:t>
            </w:r>
          </w:p>
        </w:tc>
        <w:tc>
          <w:tcPr>
            <w:tcW w:w="2268" w:type="dxa"/>
          </w:tcPr>
          <w:p w:rsidR="00AC7559" w:rsidRDefault="00AC7559" w:rsidP="00AC7559">
            <w:pPr>
              <w:jc w:val="center"/>
            </w:pPr>
          </w:p>
        </w:tc>
      </w:tr>
      <w:tr w:rsidR="00AC7559" w:rsidTr="00AC7559">
        <w:tc>
          <w:tcPr>
            <w:tcW w:w="3118" w:type="dxa"/>
          </w:tcPr>
          <w:p w:rsidR="00AC7559" w:rsidRPr="00AC7559" w:rsidRDefault="00AC7559" w:rsidP="004F4201">
            <w:pPr>
              <w:rPr>
                <w:b/>
                <w:bCs/>
              </w:rPr>
            </w:pPr>
            <w:proofErr w:type="spellStart"/>
            <w:r w:rsidRPr="00AC7559">
              <w:rPr>
                <w:b/>
                <w:bCs/>
              </w:rPr>
              <w:t>Osm</w:t>
            </w:r>
            <w:proofErr w:type="spellEnd"/>
            <w:r w:rsidRPr="00AC7559">
              <w:rPr>
                <w:b/>
                <w:bCs/>
              </w:rPr>
              <w:t xml:space="preserve"> U après </w:t>
            </w:r>
            <w:proofErr w:type="spellStart"/>
            <w:r w:rsidRPr="00AC7559">
              <w:rPr>
                <w:b/>
                <w:bCs/>
              </w:rPr>
              <w:t>inj</w:t>
            </w:r>
            <w:proofErr w:type="spellEnd"/>
            <w:r w:rsidRPr="00AC7559">
              <w:rPr>
                <w:b/>
                <w:bCs/>
              </w:rPr>
              <w:t xml:space="preserve"> DDAVP</w:t>
            </w:r>
          </w:p>
        </w:tc>
        <w:tc>
          <w:tcPr>
            <w:tcW w:w="1662" w:type="dxa"/>
          </w:tcPr>
          <w:p w:rsidR="00AC7559" w:rsidRDefault="00AC7559" w:rsidP="00AC7559">
            <w:pPr>
              <w:jc w:val="center"/>
            </w:pPr>
            <w:r>
              <w:t>↗</w:t>
            </w:r>
          </w:p>
        </w:tc>
        <w:tc>
          <w:tcPr>
            <w:tcW w:w="1740" w:type="dxa"/>
          </w:tcPr>
          <w:p w:rsidR="00AC7559" w:rsidRDefault="00AC7559" w:rsidP="00AC7559">
            <w:pPr>
              <w:jc w:val="center"/>
            </w:pPr>
            <w:r>
              <w:t>Reste ↘</w:t>
            </w:r>
          </w:p>
        </w:tc>
        <w:tc>
          <w:tcPr>
            <w:tcW w:w="2268" w:type="dxa"/>
          </w:tcPr>
          <w:p w:rsidR="00AC7559" w:rsidRDefault="00AC7559" w:rsidP="00AC7559">
            <w:pPr>
              <w:jc w:val="center"/>
            </w:pPr>
          </w:p>
        </w:tc>
      </w:tr>
    </w:tbl>
    <w:p w:rsidR="00B04353" w:rsidRDefault="00B04353" w:rsidP="00EA224F"/>
    <w:p w:rsidR="00ED43B2" w:rsidRPr="00006696" w:rsidRDefault="00052788" w:rsidP="00ED43B2">
      <w:pPr>
        <w:rPr>
          <w:b/>
          <w:bCs/>
          <w:color w:val="FF0000"/>
        </w:rPr>
      </w:pPr>
      <w:r w:rsidRPr="00006696">
        <w:rPr>
          <w:b/>
          <w:bCs/>
          <w:color w:val="FF0000"/>
        </w:rPr>
        <w:t xml:space="preserve">Etiologies : </w:t>
      </w:r>
    </w:p>
    <w:p w:rsidR="00052788" w:rsidRPr="00006696" w:rsidRDefault="00052788" w:rsidP="00052788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>DIV</w:t>
      </w:r>
    </w:p>
    <w:p w:rsidR="00052788" w:rsidRDefault="00052788" w:rsidP="00052788">
      <w:pPr>
        <w:pStyle w:val="Paragraphedeliste"/>
        <w:numPr>
          <w:ilvl w:val="0"/>
          <w:numId w:val="2"/>
        </w:numPr>
      </w:pPr>
      <w:r>
        <w:t>Tm hypothalamiques</w:t>
      </w:r>
      <w:r w:rsidR="00D26ECA">
        <w:t> : craniopharyngiome, méningiome, gliome du chiasma, germinome, métastases</w:t>
      </w:r>
    </w:p>
    <w:p w:rsidR="00052788" w:rsidRDefault="00052788" w:rsidP="00052788">
      <w:pPr>
        <w:pStyle w:val="Paragraphedeliste"/>
        <w:numPr>
          <w:ilvl w:val="0"/>
          <w:numId w:val="2"/>
        </w:numPr>
      </w:pPr>
      <w:r>
        <w:t xml:space="preserve">Traumatismes </w:t>
      </w:r>
      <w:r w:rsidR="00D26ECA">
        <w:t>crâniens</w:t>
      </w:r>
      <w:r>
        <w:t xml:space="preserve">, neurochirurgie </w:t>
      </w:r>
    </w:p>
    <w:p w:rsidR="00052788" w:rsidRDefault="00052788" w:rsidP="00052788">
      <w:pPr>
        <w:pStyle w:val="Paragraphedeliste"/>
        <w:numPr>
          <w:ilvl w:val="0"/>
          <w:numId w:val="2"/>
        </w:numPr>
      </w:pPr>
      <w:r>
        <w:t>Hypophysite AI</w:t>
      </w:r>
    </w:p>
    <w:p w:rsidR="00052788" w:rsidRDefault="00D26ECA" w:rsidP="00052788">
      <w:pPr>
        <w:pStyle w:val="Paragraphedeliste"/>
        <w:numPr>
          <w:ilvl w:val="0"/>
          <w:numId w:val="2"/>
        </w:numPr>
      </w:pPr>
      <w:r>
        <w:t>Granulomateuse : sarcoïdose, TBK, syphilis</w:t>
      </w:r>
    </w:p>
    <w:p w:rsidR="00052788" w:rsidRDefault="00052788" w:rsidP="00052788">
      <w:pPr>
        <w:pStyle w:val="Paragraphedeliste"/>
        <w:numPr>
          <w:ilvl w:val="0"/>
          <w:numId w:val="2"/>
        </w:numPr>
      </w:pPr>
      <w:r>
        <w:t>Hémopathies malignes</w:t>
      </w:r>
    </w:p>
    <w:p w:rsidR="00052788" w:rsidRDefault="00052788" w:rsidP="00052788">
      <w:pPr>
        <w:pStyle w:val="Paragraphedeliste"/>
        <w:numPr>
          <w:ilvl w:val="0"/>
          <w:numId w:val="2"/>
        </w:numPr>
      </w:pPr>
      <w:r>
        <w:t xml:space="preserve">Grossesse, DIV idiopathique </w:t>
      </w:r>
    </w:p>
    <w:p w:rsidR="00052788" w:rsidRPr="00006696" w:rsidRDefault="00052788" w:rsidP="00D26ECA">
      <w:pPr>
        <w:pStyle w:val="Paragraphedeliste"/>
        <w:ind w:left="1080"/>
        <w:rPr>
          <w:b/>
          <w:bCs/>
          <w:color w:val="0070C0"/>
        </w:rPr>
      </w:pPr>
    </w:p>
    <w:p w:rsidR="00052788" w:rsidRPr="00006696" w:rsidRDefault="00052788" w:rsidP="00052788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>DIN</w:t>
      </w:r>
    </w:p>
    <w:p w:rsidR="00D26ECA" w:rsidRDefault="00D26ECA" w:rsidP="00D26ECA">
      <w:pPr>
        <w:pStyle w:val="Paragraphedeliste"/>
        <w:numPr>
          <w:ilvl w:val="0"/>
          <w:numId w:val="2"/>
        </w:numPr>
      </w:pPr>
      <w:r>
        <w:t>hypo K, hyper Ca</w:t>
      </w:r>
    </w:p>
    <w:p w:rsidR="00D26ECA" w:rsidRDefault="00D26ECA" w:rsidP="00D26ECA">
      <w:pPr>
        <w:pStyle w:val="Paragraphedeliste"/>
        <w:numPr>
          <w:ilvl w:val="0"/>
          <w:numId w:val="2"/>
        </w:numPr>
      </w:pPr>
      <w:r>
        <w:t>néphrite interstitielle chronique, polykystose rénale, obstacle urinaire incomplet</w:t>
      </w:r>
    </w:p>
    <w:p w:rsidR="00D26ECA" w:rsidRDefault="00D26ECA" w:rsidP="00D26ECA">
      <w:pPr>
        <w:pStyle w:val="Paragraphedeliste"/>
        <w:numPr>
          <w:ilvl w:val="0"/>
          <w:numId w:val="2"/>
        </w:numPr>
      </w:pPr>
      <w:r>
        <w:t>drépanocytose, myélome, amylose, Sd sec</w:t>
      </w:r>
    </w:p>
    <w:p w:rsidR="00D26ECA" w:rsidRPr="00376869" w:rsidRDefault="00D26ECA" w:rsidP="00D26ECA">
      <w:pPr>
        <w:pStyle w:val="Paragraphedeliste"/>
        <w:numPr>
          <w:ilvl w:val="0"/>
          <w:numId w:val="2"/>
        </w:numPr>
        <w:rPr>
          <w:color w:val="FF0000"/>
        </w:rPr>
      </w:pPr>
      <w:r w:rsidRPr="00376869">
        <w:rPr>
          <w:color w:val="FF0000"/>
        </w:rPr>
        <w:t>lithium, amphotéricine B</w:t>
      </w:r>
    </w:p>
    <w:p w:rsidR="00D26ECA" w:rsidRDefault="00D26ECA" w:rsidP="00D26ECA">
      <w:pPr>
        <w:pStyle w:val="Paragraphedeliste"/>
        <w:numPr>
          <w:ilvl w:val="0"/>
          <w:numId w:val="2"/>
        </w:numPr>
      </w:pPr>
      <w:r>
        <w:t>Congénital, grossesse</w:t>
      </w:r>
    </w:p>
    <w:p w:rsidR="00D26ECA" w:rsidRDefault="00D26ECA" w:rsidP="00D26ECA">
      <w:pPr>
        <w:pStyle w:val="Paragraphedeliste"/>
        <w:ind w:left="1080"/>
      </w:pPr>
    </w:p>
    <w:p w:rsidR="00052788" w:rsidRPr="00006696" w:rsidRDefault="00052788" w:rsidP="00052788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>Potomanie</w:t>
      </w:r>
    </w:p>
    <w:p w:rsidR="00D26ECA" w:rsidRDefault="00D26ECA" w:rsidP="00D26ECA">
      <w:pPr>
        <w:pStyle w:val="Paragraphedeliste"/>
        <w:numPr>
          <w:ilvl w:val="0"/>
          <w:numId w:val="2"/>
        </w:numPr>
      </w:pPr>
      <w:r>
        <w:t>Fonctionnelle : psychiatrie</w:t>
      </w:r>
    </w:p>
    <w:p w:rsidR="00D26ECA" w:rsidRDefault="00D26ECA" w:rsidP="00D26ECA">
      <w:pPr>
        <w:pStyle w:val="Paragraphedeliste"/>
        <w:numPr>
          <w:ilvl w:val="0"/>
          <w:numId w:val="2"/>
        </w:numPr>
      </w:pPr>
      <w:r>
        <w:t>Organique : sarcoïdose</w:t>
      </w:r>
    </w:p>
    <w:p w:rsidR="00D26ECA" w:rsidRDefault="00D26ECA" w:rsidP="00D26ECA">
      <w:pPr>
        <w:pStyle w:val="Paragraphedeliste"/>
        <w:numPr>
          <w:ilvl w:val="0"/>
          <w:numId w:val="2"/>
        </w:numPr>
      </w:pPr>
      <w:r>
        <w:t>Potomanie idiopathique</w:t>
      </w:r>
    </w:p>
    <w:p w:rsidR="003B225A" w:rsidRPr="00006696" w:rsidRDefault="003B225A" w:rsidP="003B225A">
      <w:pPr>
        <w:rPr>
          <w:b/>
          <w:bCs/>
          <w:color w:val="FF0000"/>
        </w:rPr>
      </w:pPr>
      <w:r w:rsidRPr="00006696">
        <w:rPr>
          <w:b/>
          <w:bCs/>
          <w:color w:val="FF0000"/>
        </w:rPr>
        <w:t>Traitement :</w:t>
      </w:r>
    </w:p>
    <w:p w:rsidR="003B225A" w:rsidRPr="00006696" w:rsidRDefault="003B225A" w:rsidP="003B225A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 xml:space="preserve">DIV : </w:t>
      </w:r>
    </w:p>
    <w:p w:rsidR="003B225A" w:rsidRDefault="003B225A" w:rsidP="003B225A">
      <w:pPr>
        <w:pStyle w:val="Paragraphedeliste"/>
        <w:numPr>
          <w:ilvl w:val="0"/>
          <w:numId w:val="2"/>
        </w:numPr>
      </w:pPr>
      <w:r>
        <w:t xml:space="preserve">Analogues ADH : </w:t>
      </w:r>
      <w:proofErr w:type="spellStart"/>
      <w:r w:rsidRPr="00006696">
        <w:rPr>
          <w:highlight w:val="yellow"/>
        </w:rPr>
        <w:t>Desmopressine</w:t>
      </w:r>
      <w:proofErr w:type="spellEnd"/>
      <w:r>
        <w:t xml:space="preserve"> (DDAVP), </w:t>
      </w:r>
      <w:proofErr w:type="spellStart"/>
      <w:r>
        <w:t>Dypressine</w:t>
      </w:r>
      <w:proofErr w:type="spellEnd"/>
      <w:r>
        <w:t xml:space="preserve"> (LVP) en cas de DIV total</w:t>
      </w:r>
    </w:p>
    <w:p w:rsidR="003B225A" w:rsidRDefault="003B225A" w:rsidP="003B225A">
      <w:pPr>
        <w:pStyle w:val="Paragraphedeliste"/>
        <w:numPr>
          <w:ilvl w:val="0"/>
          <w:numId w:val="2"/>
        </w:numPr>
      </w:pPr>
      <w:r>
        <w:t>médicaments renforçant l’action de l’ADH en cas de DIV partiel</w:t>
      </w:r>
    </w:p>
    <w:p w:rsidR="003B225A" w:rsidRDefault="00006696" w:rsidP="00006696">
      <w:pPr>
        <w:pStyle w:val="Paragraphedeliste"/>
        <w:numPr>
          <w:ilvl w:val="0"/>
          <w:numId w:val="3"/>
        </w:numPr>
      </w:pPr>
      <w:proofErr w:type="spellStart"/>
      <w:r>
        <w:t>Chlorpropamide</w:t>
      </w:r>
      <w:proofErr w:type="spellEnd"/>
      <w:r>
        <w:t> : sulfamide hypoglycémiant</w:t>
      </w:r>
    </w:p>
    <w:p w:rsidR="00006696" w:rsidRDefault="00006696" w:rsidP="00006696">
      <w:pPr>
        <w:pStyle w:val="Paragraphedeliste"/>
        <w:numPr>
          <w:ilvl w:val="0"/>
          <w:numId w:val="3"/>
        </w:numPr>
      </w:pPr>
      <w:proofErr w:type="spellStart"/>
      <w:r>
        <w:t>Chlorfibrate</w:t>
      </w:r>
      <w:proofErr w:type="spellEnd"/>
      <w:r>
        <w:t xml:space="preserve"> : </w:t>
      </w:r>
      <w:proofErr w:type="spellStart"/>
      <w:r>
        <w:t>hypolipémiant</w:t>
      </w:r>
      <w:proofErr w:type="spellEnd"/>
      <w:r>
        <w:t xml:space="preserve"> </w:t>
      </w:r>
    </w:p>
    <w:p w:rsidR="00006696" w:rsidRDefault="00006696" w:rsidP="00006696">
      <w:pPr>
        <w:pStyle w:val="Paragraphedeliste"/>
        <w:numPr>
          <w:ilvl w:val="0"/>
          <w:numId w:val="3"/>
        </w:numPr>
      </w:pPr>
      <w:proofErr w:type="spellStart"/>
      <w:r>
        <w:t>Carbamazépine</w:t>
      </w:r>
      <w:proofErr w:type="spellEnd"/>
      <w:r>
        <w:t xml:space="preserve"> (</w:t>
      </w:r>
      <w:proofErr w:type="spellStart"/>
      <w:r>
        <w:t>Tegretol</w:t>
      </w:r>
      <w:proofErr w:type="spellEnd"/>
      <w:r>
        <w:t xml:space="preserve">)  </w:t>
      </w:r>
    </w:p>
    <w:p w:rsidR="00006696" w:rsidRDefault="00006696" w:rsidP="00006696">
      <w:pPr>
        <w:pStyle w:val="Paragraphedeliste"/>
        <w:numPr>
          <w:ilvl w:val="0"/>
          <w:numId w:val="2"/>
        </w:numPr>
      </w:pPr>
      <w:r>
        <w:t>TRT étiologique</w:t>
      </w:r>
    </w:p>
    <w:p w:rsidR="00006696" w:rsidRPr="00006696" w:rsidRDefault="00006696" w:rsidP="00006696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 xml:space="preserve">DIN : </w:t>
      </w:r>
    </w:p>
    <w:p w:rsidR="00006696" w:rsidRDefault="00006696" w:rsidP="00006696">
      <w:pPr>
        <w:pStyle w:val="Paragraphedeliste"/>
        <w:numPr>
          <w:ilvl w:val="0"/>
          <w:numId w:val="2"/>
        </w:numPr>
      </w:pPr>
      <w:r w:rsidRPr="00006696">
        <w:rPr>
          <w:highlight w:val="yellow"/>
        </w:rPr>
        <w:t>Diurétique thiazidique</w:t>
      </w:r>
      <w:r>
        <w:t xml:space="preserve"> </w:t>
      </w:r>
    </w:p>
    <w:p w:rsidR="00006696" w:rsidRDefault="00006696" w:rsidP="00006696">
      <w:pPr>
        <w:pStyle w:val="Paragraphedeliste"/>
        <w:numPr>
          <w:ilvl w:val="0"/>
          <w:numId w:val="2"/>
        </w:numPr>
      </w:pPr>
      <w:r>
        <w:t>TRT étiologique</w:t>
      </w:r>
    </w:p>
    <w:p w:rsidR="00006696" w:rsidRPr="00006696" w:rsidRDefault="00006696" w:rsidP="00006696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006696">
        <w:rPr>
          <w:b/>
          <w:bCs/>
          <w:color w:val="0070C0"/>
        </w:rPr>
        <w:t xml:space="preserve">Potomanie : </w:t>
      </w:r>
    </w:p>
    <w:p w:rsidR="00006696" w:rsidRDefault="00006696" w:rsidP="00006696">
      <w:pPr>
        <w:pStyle w:val="Paragraphedeliste"/>
        <w:numPr>
          <w:ilvl w:val="0"/>
          <w:numId w:val="2"/>
        </w:numPr>
      </w:pPr>
      <w:r w:rsidRPr="00006696">
        <w:rPr>
          <w:highlight w:val="yellow"/>
        </w:rPr>
        <w:t>cure de déconditionnement</w:t>
      </w:r>
      <w:r>
        <w:t xml:space="preserve"> </w:t>
      </w:r>
    </w:p>
    <w:p w:rsidR="00006696" w:rsidRDefault="00006696" w:rsidP="00006696">
      <w:pPr>
        <w:pStyle w:val="Paragraphedeliste"/>
        <w:numPr>
          <w:ilvl w:val="0"/>
          <w:numId w:val="2"/>
        </w:numPr>
      </w:pPr>
      <w:r>
        <w:t>TRT étiologique</w:t>
      </w:r>
    </w:p>
    <w:sectPr w:rsidR="00006696" w:rsidSect="00006696">
      <w:pgSz w:w="11906" w:h="16838"/>
      <w:pgMar w:top="567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41D25"/>
    <w:multiLevelType w:val="hybridMultilevel"/>
    <w:tmpl w:val="08643F52"/>
    <w:lvl w:ilvl="0" w:tplc="B2E2F7B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0A521C"/>
    <w:multiLevelType w:val="hybridMultilevel"/>
    <w:tmpl w:val="72B886F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AD1117"/>
    <w:multiLevelType w:val="hybridMultilevel"/>
    <w:tmpl w:val="C6E4C72E"/>
    <w:lvl w:ilvl="0" w:tplc="15E0826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8565D78"/>
    <w:multiLevelType w:val="hybridMultilevel"/>
    <w:tmpl w:val="D81AE86E"/>
    <w:lvl w:ilvl="0" w:tplc="074667B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427D96"/>
    <w:multiLevelType w:val="hybridMultilevel"/>
    <w:tmpl w:val="6BD0947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C548FD"/>
    <w:rsid w:val="00006696"/>
    <w:rsid w:val="00052788"/>
    <w:rsid w:val="000969C9"/>
    <w:rsid w:val="000A6668"/>
    <w:rsid w:val="00317B56"/>
    <w:rsid w:val="00376869"/>
    <w:rsid w:val="003B225A"/>
    <w:rsid w:val="00403697"/>
    <w:rsid w:val="005F5885"/>
    <w:rsid w:val="00665647"/>
    <w:rsid w:val="006F7561"/>
    <w:rsid w:val="00757309"/>
    <w:rsid w:val="009574CE"/>
    <w:rsid w:val="0099621D"/>
    <w:rsid w:val="00AC1FA6"/>
    <w:rsid w:val="00AC7559"/>
    <w:rsid w:val="00AF5693"/>
    <w:rsid w:val="00B04353"/>
    <w:rsid w:val="00C548FD"/>
    <w:rsid w:val="00C758BB"/>
    <w:rsid w:val="00D26ECA"/>
    <w:rsid w:val="00E606D6"/>
    <w:rsid w:val="00EA224F"/>
    <w:rsid w:val="00ED21CF"/>
    <w:rsid w:val="00ED4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548FD"/>
    <w:pPr>
      <w:ind w:left="720"/>
      <w:contextualSpacing/>
    </w:pPr>
  </w:style>
  <w:style w:type="table" w:styleId="Grilledutableau">
    <w:name w:val="Table Grid"/>
    <w:basedOn w:val="TableauNormal"/>
    <w:uiPriority w:val="59"/>
    <w:rsid w:val="00EA22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AZER</cp:lastModifiedBy>
  <cp:revision>13</cp:revision>
  <dcterms:created xsi:type="dcterms:W3CDTF">2010-04-10T18:10:00Z</dcterms:created>
  <dcterms:modified xsi:type="dcterms:W3CDTF">2013-04-15T14:56:00Z</dcterms:modified>
</cp:coreProperties>
</file>