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4B110E" w:rsidRDefault="00C009D9" w:rsidP="004B110E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B110E">
        <w:rPr>
          <w:rFonts w:asciiTheme="minorHAnsi" w:hAnsiTheme="minorHAnsi"/>
          <w:b/>
          <w:color w:val="FF0000"/>
          <w:sz w:val="22"/>
          <w:szCs w:val="22"/>
        </w:rPr>
        <w:t>SOUFFRANCE FŒTALE AIGUE</w:t>
      </w:r>
    </w:p>
    <w:p w:rsidR="004A036B" w:rsidRPr="004B110E" w:rsidRDefault="004A036B" w:rsidP="004B110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A036B" w:rsidRPr="004B110E" w:rsidRDefault="004A036B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  <w:highlight w:val="yellow"/>
        </w:rPr>
        <w:t>asphyxie périnatale</w:t>
      </w:r>
      <w:r w:rsidRPr="004B110E">
        <w:rPr>
          <w:rFonts w:asciiTheme="minorHAnsi" w:hAnsiTheme="minorHAnsi"/>
          <w:sz w:val="22"/>
          <w:szCs w:val="22"/>
        </w:rPr>
        <w:t xml:space="preserve"> responsable de 1/3 de la mortalité périnatale,  + séquelles d’ordre neurologique </w:t>
      </w:r>
    </w:p>
    <w:p w:rsidR="000E2052" w:rsidRPr="004B110E" w:rsidRDefault="000E2052" w:rsidP="004B110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A036B" w:rsidRPr="004B110E" w:rsidRDefault="000E2052" w:rsidP="004B110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B110E">
        <w:rPr>
          <w:rFonts w:asciiTheme="minorHAnsi" w:hAnsiTheme="minorHAnsi"/>
          <w:b/>
          <w:color w:val="FF0000"/>
          <w:sz w:val="22"/>
          <w:szCs w:val="22"/>
        </w:rPr>
        <w:t>Physiopathologie :</w:t>
      </w:r>
    </w:p>
    <w:p w:rsidR="000E552D" w:rsidRPr="004B110E" w:rsidRDefault="000E2052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diminution des réserve</w:t>
      </w:r>
      <w:r w:rsidR="000E552D" w:rsidRPr="004B110E">
        <w:rPr>
          <w:rFonts w:asciiTheme="minorHAnsi" w:hAnsiTheme="minorHAnsi"/>
          <w:sz w:val="22"/>
          <w:szCs w:val="22"/>
        </w:rPr>
        <w:t>s</w:t>
      </w:r>
      <w:r w:rsidRPr="004B110E">
        <w:rPr>
          <w:rFonts w:asciiTheme="minorHAnsi" w:hAnsiTheme="minorHAnsi"/>
          <w:sz w:val="22"/>
          <w:szCs w:val="22"/>
        </w:rPr>
        <w:t xml:space="preserve"> en O2 au niveau de la chambre intervilleuse =&gt; hypoxie fœtale </w:t>
      </w:r>
    </w:p>
    <w:p w:rsidR="000E552D" w:rsidRPr="004B110E" w:rsidRDefault="000E2052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redistribution du débit sanguin vers </w:t>
      </w:r>
      <w:r w:rsidRPr="00D75615">
        <w:rPr>
          <w:rFonts w:asciiTheme="minorHAnsi" w:hAnsiTheme="minorHAnsi"/>
          <w:b/>
          <w:bCs/>
          <w:sz w:val="22"/>
          <w:szCs w:val="22"/>
        </w:rPr>
        <w:t>le cerveau le cœur et les surrénales</w:t>
      </w:r>
      <w:r w:rsidRPr="004B110E">
        <w:rPr>
          <w:rFonts w:asciiTheme="minorHAnsi" w:hAnsiTheme="minorHAnsi"/>
          <w:sz w:val="22"/>
          <w:szCs w:val="22"/>
        </w:rPr>
        <w:t xml:space="preserve"> (tachycardie)</w:t>
      </w:r>
    </w:p>
    <w:p w:rsidR="000E2052" w:rsidRPr="004B110E" w:rsidRDefault="000E2052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vasoconstriction dans le territoire splanchnique (émission de méconium d’où coloration verdâtre du liquide amniotique) et cutanée (peau blanche ou bleue)</w:t>
      </w:r>
    </w:p>
    <w:p w:rsidR="00DA0BBA" w:rsidRPr="004B110E" w:rsidRDefault="00DA0BBA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prolongation de l’hypoxie =&gt; </w:t>
      </w:r>
      <w:r w:rsidRPr="004B110E">
        <w:rPr>
          <w:rFonts w:asciiTheme="minorHAnsi" w:hAnsiTheme="minorHAnsi"/>
          <w:sz w:val="22"/>
          <w:szCs w:val="22"/>
          <w:highlight w:val="yellow"/>
        </w:rPr>
        <w:t>acidose métabolique</w:t>
      </w:r>
      <w:r w:rsidRPr="004B110E">
        <w:rPr>
          <w:rFonts w:asciiTheme="minorHAnsi" w:hAnsiTheme="minorHAnsi"/>
          <w:sz w:val="22"/>
          <w:szCs w:val="22"/>
        </w:rPr>
        <w:t xml:space="preserve"> </w:t>
      </w:r>
    </w:p>
    <w:p w:rsidR="000E552D" w:rsidRPr="004B110E" w:rsidRDefault="000E552D" w:rsidP="004B110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E552D" w:rsidRPr="004B110E" w:rsidRDefault="000E552D" w:rsidP="004B110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B110E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0E552D" w:rsidRPr="004B110E" w:rsidRDefault="000E552D" w:rsidP="004B110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B110E">
        <w:rPr>
          <w:rFonts w:asciiTheme="minorHAnsi" w:hAnsiTheme="minorHAnsi"/>
          <w:b/>
          <w:sz w:val="22"/>
          <w:szCs w:val="22"/>
        </w:rPr>
        <w:t>cause</w:t>
      </w:r>
      <w:r w:rsidR="009B2FCC">
        <w:rPr>
          <w:rFonts w:asciiTheme="minorHAnsi" w:hAnsiTheme="minorHAnsi"/>
          <w:b/>
          <w:sz w:val="22"/>
          <w:szCs w:val="22"/>
        </w:rPr>
        <w:t>s</w:t>
      </w:r>
      <w:r w:rsidRPr="004B110E">
        <w:rPr>
          <w:rFonts w:asciiTheme="minorHAnsi" w:hAnsiTheme="minorHAnsi"/>
          <w:b/>
          <w:sz w:val="22"/>
          <w:szCs w:val="22"/>
        </w:rPr>
        <w:t xml:space="preserve"> liées à l’accouchement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anomalie</w:t>
      </w:r>
      <w:r w:rsidR="00B655CC" w:rsidRPr="004B110E">
        <w:rPr>
          <w:rFonts w:asciiTheme="minorHAnsi" w:hAnsiTheme="minorHAnsi"/>
          <w:sz w:val="22"/>
          <w:szCs w:val="22"/>
        </w:rPr>
        <w:t>s</w:t>
      </w:r>
      <w:r w:rsidRPr="004B110E">
        <w:rPr>
          <w:rFonts w:asciiTheme="minorHAnsi" w:hAnsiTheme="minorHAnsi"/>
          <w:sz w:val="22"/>
          <w:szCs w:val="22"/>
        </w:rPr>
        <w:t xml:space="preserve"> des contractions utérines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abus d’utéro-tonique : ocytocine, antispasmodiques, analgésiques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manœuvre d’extraction fœtal mal indiqué ou mal exécuté </w:t>
      </w:r>
    </w:p>
    <w:p w:rsidR="000E552D" w:rsidRPr="004B110E" w:rsidRDefault="000E552D" w:rsidP="004B110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B110E">
        <w:rPr>
          <w:rFonts w:asciiTheme="minorHAnsi" w:hAnsiTheme="minorHAnsi"/>
          <w:b/>
          <w:sz w:val="22"/>
          <w:szCs w:val="22"/>
        </w:rPr>
        <w:t>causes ovulaires :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procidence du cordon +++, brièveté du cordon</w:t>
      </w:r>
      <w:r w:rsidR="00A64A50" w:rsidRPr="004B110E">
        <w:rPr>
          <w:rFonts w:asciiTheme="minorHAnsi" w:hAnsiTheme="minorHAnsi"/>
          <w:sz w:val="22"/>
          <w:szCs w:val="22"/>
        </w:rPr>
        <w:t>, circulaire du cordon…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altération placentaire (HRP, </w:t>
      </w:r>
      <w:proofErr w:type="spellStart"/>
      <w:r w:rsidRPr="004B110E">
        <w:rPr>
          <w:rFonts w:asciiTheme="minorHAnsi" w:hAnsiTheme="minorHAnsi"/>
          <w:sz w:val="22"/>
          <w:szCs w:val="22"/>
        </w:rPr>
        <w:t>Sd</w:t>
      </w:r>
      <w:proofErr w:type="spellEnd"/>
      <w:r w:rsidRPr="004B110E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4B110E">
        <w:rPr>
          <w:rFonts w:asciiTheme="minorHAnsi" w:hAnsiTheme="minorHAnsi"/>
          <w:sz w:val="22"/>
          <w:szCs w:val="22"/>
        </w:rPr>
        <w:t>vasculorénal</w:t>
      </w:r>
      <w:proofErr w:type="spellEnd"/>
      <w:r w:rsidRPr="004B110E">
        <w:rPr>
          <w:rFonts w:asciiTheme="minorHAnsi" w:hAnsiTheme="minorHAnsi"/>
          <w:sz w:val="22"/>
          <w:szCs w:val="22"/>
        </w:rPr>
        <w:t>…)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causes infectieuses</w:t>
      </w:r>
    </w:p>
    <w:p w:rsidR="000E552D" w:rsidRPr="004B110E" w:rsidRDefault="000E552D" w:rsidP="004B110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B110E">
        <w:rPr>
          <w:rFonts w:asciiTheme="minorHAnsi" w:hAnsiTheme="minorHAnsi"/>
          <w:b/>
          <w:sz w:val="22"/>
          <w:szCs w:val="22"/>
        </w:rPr>
        <w:t>causes fœtales :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hypotrophie, malformations, prématurité, dépassement de terme, anémies, infections… </w:t>
      </w:r>
    </w:p>
    <w:p w:rsidR="000E552D" w:rsidRPr="004B110E" w:rsidRDefault="000E552D" w:rsidP="004B110E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B110E">
        <w:rPr>
          <w:rFonts w:asciiTheme="minorHAnsi" w:hAnsiTheme="minorHAnsi"/>
          <w:b/>
          <w:sz w:val="22"/>
          <w:szCs w:val="22"/>
        </w:rPr>
        <w:t>causes maternelles :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cardiopathie, anémie, diabète, insuffisance respirat</w:t>
      </w:r>
      <w:r w:rsidR="00A64A50" w:rsidRPr="004B110E">
        <w:rPr>
          <w:rFonts w:asciiTheme="minorHAnsi" w:hAnsiTheme="minorHAnsi"/>
          <w:sz w:val="22"/>
          <w:szCs w:val="22"/>
        </w:rPr>
        <w:t xml:space="preserve">oire, </w:t>
      </w:r>
      <w:proofErr w:type="spellStart"/>
      <w:r w:rsidR="00A64A50" w:rsidRPr="004B110E">
        <w:rPr>
          <w:rFonts w:asciiTheme="minorHAnsi" w:hAnsiTheme="minorHAnsi"/>
          <w:sz w:val="22"/>
          <w:szCs w:val="22"/>
        </w:rPr>
        <w:t>Sd</w:t>
      </w:r>
      <w:proofErr w:type="spellEnd"/>
      <w:r w:rsidR="00A64A50" w:rsidRPr="004B110E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A64A50" w:rsidRPr="004B110E">
        <w:rPr>
          <w:rFonts w:asciiTheme="minorHAnsi" w:hAnsiTheme="minorHAnsi"/>
          <w:sz w:val="22"/>
          <w:szCs w:val="22"/>
        </w:rPr>
        <w:t>vasculorénal</w:t>
      </w:r>
      <w:proofErr w:type="spellEnd"/>
      <w:r w:rsidR="00A64A50" w:rsidRPr="004B110E">
        <w:rPr>
          <w:rFonts w:asciiTheme="minorHAnsi" w:hAnsiTheme="minorHAnsi"/>
          <w:sz w:val="22"/>
          <w:szCs w:val="22"/>
        </w:rPr>
        <w:t>…</w:t>
      </w:r>
    </w:p>
    <w:p w:rsidR="000E552D" w:rsidRPr="004B110E" w:rsidRDefault="000E552D" w:rsidP="004B110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E552D" w:rsidRPr="004B110E" w:rsidRDefault="000E552D" w:rsidP="004B110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B110E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coloration teinté du liquide amniotique </w:t>
      </w:r>
    </w:p>
    <w:p w:rsidR="000E552D" w:rsidRPr="004B110E" w:rsidRDefault="000E552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altération des BCF (</w:t>
      </w:r>
      <w:proofErr w:type="spellStart"/>
      <w:r w:rsidRPr="004B110E">
        <w:rPr>
          <w:rFonts w:asciiTheme="minorHAnsi" w:hAnsiTheme="minorHAnsi"/>
          <w:sz w:val="22"/>
          <w:szCs w:val="22"/>
        </w:rPr>
        <w:t>nle</w:t>
      </w:r>
      <w:proofErr w:type="spellEnd"/>
      <w:r w:rsidRPr="004B110E">
        <w:rPr>
          <w:rFonts w:asciiTheme="minorHAnsi" w:hAnsiTheme="minorHAnsi"/>
          <w:sz w:val="22"/>
          <w:szCs w:val="22"/>
        </w:rPr>
        <w:t> : 120-160bt/min)</w:t>
      </w:r>
    </w:p>
    <w:p w:rsidR="00A64A50" w:rsidRPr="004B110E" w:rsidRDefault="00A64A50" w:rsidP="004B110E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64A50" w:rsidRPr="004B110E" w:rsidRDefault="00A64A50" w:rsidP="004B110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B110E">
        <w:rPr>
          <w:rFonts w:asciiTheme="minorHAnsi" w:hAnsiTheme="minorHAnsi"/>
          <w:b/>
          <w:color w:val="FF0000"/>
          <w:sz w:val="22"/>
          <w:szCs w:val="22"/>
        </w:rPr>
        <w:t>Paraclinique</w:t>
      </w:r>
    </w:p>
    <w:p w:rsidR="00A64A50" w:rsidRPr="004B110E" w:rsidRDefault="00A64A50" w:rsidP="004B110E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B110E">
        <w:rPr>
          <w:rFonts w:asciiTheme="minorHAnsi" w:hAnsiTheme="minorHAnsi"/>
          <w:b/>
          <w:sz w:val="22"/>
          <w:szCs w:val="22"/>
        </w:rPr>
        <w:t>ERCF :</w:t>
      </w:r>
    </w:p>
    <w:p w:rsidR="00A64A50" w:rsidRPr="004B110E" w:rsidRDefault="00A64A50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l’ERCF normal est caractérisé par :</w:t>
      </w:r>
    </w:p>
    <w:p w:rsidR="009B2FCC" w:rsidRDefault="00A64A50" w:rsidP="004B11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B2FCC">
        <w:rPr>
          <w:rFonts w:asciiTheme="minorHAnsi" w:hAnsiTheme="minorHAnsi"/>
          <w:sz w:val="22"/>
          <w:szCs w:val="22"/>
        </w:rPr>
        <w:t xml:space="preserve">rythme de base entre </w:t>
      </w:r>
      <w:r w:rsidRPr="009B2FCC">
        <w:rPr>
          <w:rFonts w:asciiTheme="minorHAnsi" w:hAnsiTheme="minorHAnsi"/>
          <w:sz w:val="22"/>
          <w:szCs w:val="22"/>
          <w:highlight w:val="yellow"/>
        </w:rPr>
        <w:t>120 et 160</w:t>
      </w:r>
      <w:r w:rsidR="00DE426D" w:rsidRPr="009B2FCC">
        <w:rPr>
          <w:rFonts w:asciiTheme="minorHAnsi" w:hAnsiTheme="minorHAnsi"/>
          <w:sz w:val="22"/>
          <w:szCs w:val="22"/>
          <w:highlight w:val="yellow"/>
        </w:rPr>
        <w:t>bt/min</w:t>
      </w:r>
      <w:r w:rsidR="00DE426D" w:rsidRPr="009B2FCC">
        <w:rPr>
          <w:rFonts w:asciiTheme="minorHAnsi" w:hAnsiTheme="minorHAnsi"/>
          <w:sz w:val="22"/>
          <w:szCs w:val="22"/>
        </w:rPr>
        <w:t xml:space="preserve">, </w:t>
      </w:r>
    </w:p>
    <w:p w:rsidR="00A64A50" w:rsidRPr="009B2FCC" w:rsidRDefault="00A64A50" w:rsidP="004B11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B2FCC">
        <w:rPr>
          <w:rFonts w:asciiTheme="minorHAnsi" w:hAnsiTheme="minorHAnsi"/>
          <w:sz w:val="22"/>
          <w:szCs w:val="22"/>
        </w:rPr>
        <w:t xml:space="preserve">amplitudes des oscillations entre </w:t>
      </w:r>
      <w:r w:rsidRPr="009B2FCC">
        <w:rPr>
          <w:rFonts w:asciiTheme="minorHAnsi" w:hAnsiTheme="minorHAnsi"/>
          <w:sz w:val="22"/>
          <w:szCs w:val="22"/>
          <w:highlight w:val="yellow"/>
        </w:rPr>
        <w:t>5 et 25btt/min</w:t>
      </w:r>
    </w:p>
    <w:p w:rsidR="00A64A50" w:rsidRPr="004B110E" w:rsidRDefault="00A64A50" w:rsidP="004B11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RCF réactif avec phases d’accélération  (élévation de la fréquence d’au moins </w:t>
      </w:r>
      <w:r w:rsidRPr="00582B7A">
        <w:rPr>
          <w:rFonts w:asciiTheme="minorHAnsi" w:hAnsiTheme="minorHAnsi"/>
          <w:b/>
          <w:bCs/>
          <w:sz w:val="22"/>
          <w:szCs w:val="22"/>
          <w:highlight w:val="yellow"/>
        </w:rPr>
        <w:t>15</w:t>
      </w:r>
      <w:r w:rsidRPr="004B110E">
        <w:rPr>
          <w:rFonts w:asciiTheme="minorHAnsi" w:hAnsiTheme="minorHAnsi"/>
          <w:sz w:val="22"/>
          <w:szCs w:val="22"/>
          <w:highlight w:val="yellow"/>
        </w:rPr>
        <w:t xml:space="preserve"> </w:t>
      </w:r>
      <w:proofErr w:type="spellStart"/>
      <w:r w:rsidRPr="004B110E">
        <w:rPr>
          <w:rFonts w:asciiTheme="minorHAnsi" w:hAnsiTheme="minorHAnsi"/>
          <w:sz w:val="22"/>
          <w:szCs w:val="22"/>
          <w:highlight w:val="yellow"/>
        </w:rPr>
        <w:t>btt</w:t>
      </w:r>
      <w:proofErr w:type="spellEnd"/>
      <w:r w:rsidRPr="004B110E">
        <w:rPr>
          <w:rFonts w:asciiTheme="minorHAnsi" w:hAnsiTheme="minorHAnsi"/>
          <w:sz w:val="22"/>
          <w:szCs w:val="22"/>
          <w:highlight w:val="yellow"/>
        </w:rPr>
        <w:t>/min</w:t>
      </w:r>
      <w:r w:rsidRPr="004B110E">
        <w:rPr>
          <w:rFonts w:asciiTheme="minorHAnsi" w:hAnsiTheme="minorHAnsi"/>
          <w:sz w:val="22"/>
          <w:szCs w:val="22"/>
        </w:rPr>
        <w:t xml:space="preserve"> durant </w:t>
      </w:r>
      <w:r w:rsidRPr="004B110E">
        <w:rPr>
          <w:rFonts w:asciiTheme="minorHAnsi" w:hAnsiTheme="minorHAnsi"/>
          <w:sz w:val="22"/>
          <w:szCs w:val="22"/>
          <w:highlight w:val="yellow"/>
        </w:rPr>
        <w:t xml:space="preserve">au moins </w:t>
      </w:r>
      <w:r w:rsidRPr="00582B7A">
        <w:rPr>
          <w:rFonts w:asciiTheme="minorHAnsi" w:hAnsiTheme="minorHAnsi"/>
          <w:b/>
          <w:bCs/>
          <w:sz w:val="22"/>
          <w:szCs w:val="22"/>
          <w:highlight w:val="yellow"/>
        </w:rPr>
        <w:t>15</w:t>
      </w:r>
      <w:r w:rsidRPr="004B110E">
        <w:rPr>
          <w:rFonts w:asciiTheme="minorHAnsi" w:hAnsiTheme="minorHAnsi"/>
          <w:sz w:val="22"/>
          <w:szCs w:val="22"/>
          <w:highlight w:val="yellow"/>
        </w:rPr>
        <w:t>sec</w:t>
      </w:r>
      <w:r w:rsidRPr="004B110E">
        <w:rPr>
          <w:rFonts w:asciiTheme="minorHAnsi" w:hAnsiTheme="minorHAnsi"/>
          <w:sz w:val="22"/>
          <w:szCs w:val="22"/>
        </w:rPr>
        <w:t xml:space="preserve"> et </w:t>
      </w:r>
      <w:r w:rsidRPr="004B110E">
        <w:rPr>
          <w:rFonts w:asciiTheme="minorHAnsi" w:hAnsiTheme="minorHAnsi"/>
          <w:sz w:val="22"/>
          <w:szCs w:val="22"/>
          <w:highlight w:val="yellow"/>
        </w:rPr>
        <w:t>absence de décélération</w:t>
      </w:r>
      <w:r w:rsidRPr="004B110E">
        <w:rPr>
          <w:rFonts w:asciiTheme="minorHAnsi" w:hAnsiTheme="minorHAnsi"/>
          <w:sz w:val="22"/>
          <w:szCs w:val="22"/>
        </w:rPr>
        <w:t xml:space="preserve"> </w:t>
      </w:r>
    </w:p>
    <w:p w:rsidR="00D7466B" w:rsidRPr="004B110E" w:rsidRDefault="00D7466B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ERCF pathologique :</w:t>
      </w:r>
    </w:p>
    <w:p w:rsidR="00D7466B" w:rsidRPr="004B110E" w:rsidRDefault="00D7466B" w:rsidP="004B11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variations du rythme de base durant </w:t>
      </w:r>
      <w:r w:rsidRPr="004B110E">
        <w:rPr>
          <w:rFonts w:asciiTheme="minorHAnsi" w:hAnsiTheme="minorHAnsi"/>
          <w:sz w:val="22"/>
          <w:szCs w:val="22"/>
          <w:highlight w:val="cyan"/>
        </w:rPr>
        <w:t>plus de 10 minutes</w:t>
      </w:r>
      <w:r w:rsidRPr="004B110E">
        <w:rPr>
          <w:rFonts w:asciiTheme="minorHAnsi" w:hAnsiTheme="minorHAnsi"/>
          <w:sz w:val="22"/>
          <w:szCs w:val="22"/>
        </w:rPr>
        <w:t xml:space="preserve"> (bradycardie sévères &lt; 100bt/min)  (tachycardie sévères &gt; 180btt/min)</w:t>
      </w:r>
    </w:p>
    <w:p w:rsidR="00D7466B" w:rsidRPr="004B110E" w:rsidRDefault="00D7466B" w:rsidP="004B11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rythme </w:t>
      </w:r>
      <w:proofErr w:type="spellStart"/>
      <w:r w:rsidRPr="004B110E">
        <w:rPr>
          <w:rFonts w:asciiTheme="minorHAnsi" w:hAnsiTheme="minorHAnsi"/>
          <w:sz w:val="22"/>
          <w:szCs w:val="22"/>
          <w:highlight w:val="cyan"/>
        </w:rPr>
        <w:t>aréactifs</w:t>
      </w:r>
      <w:proofErr w:type="spellEnd"/>
      <w:r w:rsidRPr="004B110E">
        <w:rPr>
          <w:rFonts w:asciiTheme="minorHAnsi" w:hAnsiTheme="minorHAnsi"/>
          <w:sz w:val="22"/>
          <w:szCs w:val="22"/>
        </w:rPr>
        <w:t xml:space="preserve"> ou </w:t>
      </w:r>
      <w:r w:rsidRPr="004B110E">
        <w:rPr>
          <w:rFonts w:asciiTheme="minorHAnsi" w:hAnsiTheme="minorHAnsi"/>
          <w:sz w:val="22"/>
          <w:szCs w:val="22"/>
          <w:highlight w:val="cyan"/>
        </w:rPr>
        <w:t>décélérations</w:t>
      </w:r>
      <w:r w:rsidRPr="004B110E">
        <w:rPr>
          <w:rFonts w:asciiTheme="minorHAnsi" w:hAnsiTheme="minorHAnsi"/>
          <w:sz w:val="22"/>
          <w:szCs w:val="22"/>
        </w:rPr>
        <w:t xml:space="preserve"> (ralentissements)</w:t>
      </w:r>
    </w:p>
    <w:p w:rsidR="00CC46A5" w:rsidRPr="004B110E" w:rsidRDefault="00CC46A5" w:rsidP="004B110E">
      <w:p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3466"/>
        <w:gridCol w:w="3467"/>
        <w:gridCol w:w="3467"/>
      </w:tblGrid>
      <w:tr w:rsidR="00CC46A5" w:rsidRPr="004B110E" w:rsidTr="00CC46A5">
        <w:tc>
          <w:tcPr>
            <w:tcW w:w="3466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B110E">
              <w:rPr>
                <w:rFonts w:asciiTheme="minorHAnsi" w:hAnsiTheme="minorHAnsi"/>
                <w:b/>
                <w:sz w:val="22"/>
                <w:szCs w:val="22"/>
              </w:rPr>
              <w:t xml:space="preserve">Ralentissements par / CU </w:t>
            </w:r>
          </w:p>
        </w:tc>
        <w:tc>
          <w:tcPr>
            <w:tcW w:w="3467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B110E">
              <w:rPr>
                <w:rFonts w:asciiTheme="minorHAnsi" w:hAnsiTheme="minorHAnsi"/>
                <w:b/>
                <w:sz w:val="22"/>
                <w:szCs w:val="22"/>
              </w:rPr>
              <w:t>clinique</w:t>
            </w:r>
          </w:p>
        </w:tc>
        <w:tc>
          <w:tcPr>
            <w:tcW w:w="3467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4B110E">
              <w:rPr>
                <w:rFonts w:asciiTheme="minorHAnsi" w:hAnsiTheme="minorHAnsi"/>
                <w:b/>
                <w:sz w:val="22"/>
                <w:szCs w:val="22"/>
              </w:rPr>
              <w:t>Caldéro</w:t>
            </w:r>
            <w:proofErr w:type="spellEnd"/>
            <w:r w:rsidRPr="004B110E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4B110E">
              <w:rPr>
                <w:rFonts w:asciiTheme="minorHAnsi" w:hAnsiTheme="minorHAnsi"/>
                <w:b/>
                <w:sz w:val="22"/>
                <w:szCs w:val="22"/>
              </w:rPr>
              <w:t>Bracia</w:t>
            </w:r>
            <w:proofErr w:type="spellEnd"/>
            <w:r w:rsidRPr="004B110E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CC46A5" w:rsidRPr="004B110E" w:rsidTr="00CC46A5">
        <w:tc>
          <w:tcPr>
            <w:tcW w:w="3466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 xml:space="preserve">Ralentissement précoce </w:t>
            </w:r>
          </w:p>
        </w:tc>
        <w:tc>
          <w:tcPr>
            <w:tcW w:w="3467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>Compression de la tête</w:t>
            </w:r>
          </w:p>
        </w:tc>
        <w:tc>
          <w:tcPr>
            <w:tcW w:w="3467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 xml:space="preserve">DIP I (moins grave) </w:t>
            </w:r>
          </w:p>
        </w:tc>
      </w:tr>
      <w:tr w:rsidR="00CC46A5" w:rsidRPr="004B110E" w:rsidTr="00CC46A5">
        <w:tc>
          <w:tcPr>
            <w:tcW w:w="3466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>Ralentissement tardif</w:t>
            </w:r>
          </w:p>
        </w:tc>
        <w:tc>
          <w:tcPr>
            <w:tcW w:w="3467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 xml:space="preserve">Insuffisance utéro-placentaire </w:t>
            </w:r>
          </w:p>
        </w:tc>
        <w:tc>
          <w:tcPr>
            <w:tcW w:w="3467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>DIP II</w:t>
            </w:r>
          </w:p>
        </w:tc>
      </w:tr>
      <w:tr w:rsidR="00CC46A5" w:rsidRPr="004B110E" w:rsidTr="00CC46A5">
        <w:tc>
          <w:tcPr>
            <w:tcW w:w="3466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 xml:space="preserve">Ralentissement variable </w:t>
            </w:r>
          </w:p>
        </w:tc>
        <w:tc>
          <w:tcPr>
            <w:tcW w:w="3467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>Compression du cordon</w:t>
            </w:r>
          </w:p>
        </w:tc>
        <w:tc>
          <w:tcPr>
            <w:tcW w:w="3467" w:type="dxa"/>
          </w:tcPr>
          <w:p w:rsidR="00CC46A5" w:rsidRPr="004B110E" w:rsidRDefault="00CC46A5" w:rsidP="004B110E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B110E">
              <w:rPr>
                <w:rFonts w:asciiTheme="minorHAnsi" w:hAnsiTheme="minorHAnsi"/>
                <w:sz w:val="22"/>
                <w:szCs w:val="22"/>
              </w:rPr>
              <w:t>DIP 0</w:t>
            </w:r>
          </w:p>
        </w:tc>
      </w:tr>
    </w:tbl>
    <w:p w:rsidR="00CC46A5" w:rsidRPr="004B110E" w:rsidRDefault="00CC46A5" w:rsidP="004B110E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64A50" w:rsidRPr="004B110E" w:rsidRDefault="00A64A50" w:rsidP="004B110E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B110E">
        <w:rPr>
          <w:rFonts w:asciiTheme="minorHAnsi" w:hAnsiTheme="minorHAnsi"/>
          <w:b/>
          <w:sz w:val="22"/>
          <w:szCs w:val="22"/>
        </w:rPr>
        <w:t xml:space="preserve">Explorations biologiques : </w:t>
      </w:r>
    </w:p>
    <w:p w:rsidR="000E2052" w:rsidRPr="004B110E" w:rsidRDefault="00DA0BBA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l’étude de l’équilibre acido-basique est indiquée devant un ERCF pathologique </w:t>
      </w:r>
    </w:p>
    <w:p w:rsidR="00DA0BBA" w:rsidRPr="004B110E" w:rsidRDefault="00DA0BBA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micro-prélèvements capillaires au niveau du scalpe fœtal</w:t>
      </w:r>
    </w:p>
    <w:p w:rsidR="00DA0BBA" w:rsidRPr="004B110E" w:rsidRDefault="00DA0BBA" w:rsidP="004B11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lastRenderedPageBreak/>
        <w:t xml:space="preserve">PH </w:t>
      </w:r>
      <w:proofErr w:type="spellStart"/>
      <w:r w:rsidRPr="004B110E">
        <w:rPr>
          <w:rFonts w:asciiTheme="minorHAnsi" w:hAnsiTheme="minorHAnsi"/>
          <w:sz w:val="22"/>
          <w:szCs w:val="22"/>
        </w:rPr>
        <w:t>métrie</w:t>
      </w:r>
      <w:proofErr w:type="spellEnd"/>
      <w:r w:rsidRPr="004B110E">
        <w:rPr>
          <w:rFonts w:asciiTheme="minorHAnsi" w:hAnsiTheme="minorHAnsi"/>
          <w:sz w:val="22"/>
          <w:szCs w:val="22"/>
        </w:rPr>
        <w:t xml:space="preserve"> : </w:t>
      </w:r>
    </w:p>
    <w:p w:rsidR="00DA0BBA" w:rsidRPr="004B110E" w:rsidRDefault="00DA0BBA" w:rsidP="004B110E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pH &gt; 7,25 =&gt; </w:t>
      </w:r>
      <w:r w:rsidR="00CC46A5" w:rsidRPr="004B110E">
        <w:rPr>
          <w:rFonts w:asciiTheme="minorHAnsi" w:hAnsiTheme="minorHAnsi"/>
          <w:sz w:val="22"/>
          <w:szCs w:val="22"/>
        </w:rPr>
        <w:t>zone normale, surveillance de l’accouchement</w:t>
      </w:r>
    </w:p>
    <w:p w:rsidR="00DA0BBA" w:rsidRPr="004B110E" w:rsidRDefault="00DA0BBA" w:rsidP="004B110E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pH &lt;7,25</w:t>
      </w:r>
      <w:r w:rsidR="00CC46A5" w:rsidRPr="004B110E">
        <w:rPr>
          <w:rFonts w:asciiTheme="minorHAnsi" w:hAnsiTheme="minorHAnsi"/>
          <w:sz w:val="22"/>
          <w:szCs w:val="22"/>
        </w:rPr>
        <w:t xml:space="preserve"> et &gt; 7,2 =&gt; </w:t>
      </w:r>
      <w:proofErr w:type="spellStart"/>
      <w:r w:rsidR="00CC46A5" w:rsidRPr="004B110E">
        <w:rPr>
          <w:rFonts w:asciiTheme="minorHAnsi" w:hAnsiTheme="minorHAnsi"/>
          <w:sz w:val="22"/>
          <w:szCs w:val="22"/>
        </w:rPr>
        <w:t>préacidose</w:t>
      </w:r>
      <w:proofErr w:type="spellEnd"/>
      <w:r w:rsidR="00CC46A5" w:rsidRPr="004B110E">
        <w:rPr>
          <w:rFonts w:asciiTheme="minorHAnsi" w:hAnsiTheme="minorHAnsi"/>
          <w:sz w:val="22"/>
          <w:szCs w:val="22"/>
        </w:rPr>
        <w:t>, vigilance</w:t>
      </w:r>
    </w:p>
    <w:p w:rsidR="00CC46A5" w:rsidRPr="004B110E" w:rsidRDefault="00DA0BBA" w:rsidP="004B110E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  <w:highlight w:val="cyan"/>
        </w:rPr>
        <w:t>pH &lt; 7,2</w:t>
      </w:r>
      <w:r w:rsidR="00CC46A5" w:rsidRPr="004B110E">
        <w:rPr>
          <w:rFonts w:asciiTheme="minorHAnsi" w:hAnsiTheme="minorHAnsi"/>
          <w:sz w:val="22"/>
          <w:szCs w:val="22"/>
        </w:rPr>
        <w:t xml:space="preserve"> =&gt; acidose, souffrance fœtal certaine, extraction en urgence </w:t>
      </w:r>
    </w:p>
    <w:p w:rsidR="00DA0BBA" w:rsidRPr="004B110E" w:rsidRDefault="00DA0BBA" w:rsidP="004B11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4B110E">
        <w:rPr>
          <w:rFonts w:asciiTheme="minorHAnsi" w:hAnsiTheme="minorHAnsi"/>
          <w:sz w:val="22"/>
          <w:szCs w:val="22"/>
        </w:rPr>
        <w:t>Lactoplasmine</w:t>
      </w:r>
      <w:proofErr w:type="spellEnd"/>
      <w:r w:rsidRPr="004B110E">
        <w:rPr>
          <w:rFonts w:asciiTheme="minorHAnsi" w:hAnsiTheme="minorHAnsi"/>
          <w:sz w:val="22"/>
          <w:szCs w:val="22"/>
        </w:rPr>
        <w:t> :</w:t>
      </w:r>
      <w:r w:rsidR="00CC46A5" w:rsidRPr="004B110E">
        <w:rPr>
          <w:rFonts w:asciiTheme="minorHAnsi" w:hAnsiTheme="minorHAnsi"/>
          <w:sz w:val="22"/>
          <w:szCs w:val="22"/>
        </w:rPr>
        <w:t xml:space="preserve"> plus fiable doit être </w:t>
      </w:r>
      <w:r w:rsidR="00CC46A5" w:rsidRPr="004B110E">
        <w:rPr>
          <w:rFonts w:asciiTheme="minorHAnsi" w:hAnsiTheme="minorHAnsi"/>
          <w:sz w:val="22"/>
          <w:szCs w:val="22"/>
          <w:highlight w:val="cyan"/>
        </w:rPr>
        <w:t>&lt; 4,8mmol/l</w:t>
      </w:r>
      <w:r w:rsidR="00CC46A5" w:rsidRPr="004B110E">
        <w:rPr>
          <w:rFonts w:asciiTheme="minorHAnsi" w:hAnsiTheme="minorHAnsi"/>
          <w:sz w:val="22"/>
          <w:szCs w:val="22"/>
        </w:rPr>
        <w:t xml:space="preserve"> </w:t>
      </w:r>
    </w:p>
    <w:p w:rsidR="00CC46A5" w:rsidRPr="004B110E" w:rsidRDefault="00CC46A5" w:rsidP="004B11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Oxymétrie du pouls fœtal </w:t>
      </w:r>
    </w:p>
    <w:p w:rsidR="007E3A5D" w:rsidRPr="004B110E" w:rsidRDefault="007E3A5D" w:rsidP="004B110E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CC46A5" w:rsidRPr="004B110E" w:rsidRDefault="00CC46A5" w:rsidP="004B110E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B110E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CC46A5" w:rsidRPr="004B110E" w:rsidRDefault="007E3A5D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dépister les grossesses à</w:t>
      </w:r>
      <w:r w:rsidR="00CC46A5" w:rsidRPr="004B110E">
        <w:rPr>
          <w:rFonts w:asciiTheme="minorHAnsi" w:hAnsiTheme="minorHAnsi"/>
          <w:sz w:val="22"/>
          <w:szCs w:val="22"/>
        </w:rPr>
        <w:t xml:space="preserve"> </w:t>
      </w:r>
      <w:r w:rsidRPr="004B110E">
        <w:rPr>
          <w:rFonts w:asciiTheme="minorHAnsi" w:hAnsiTheme="minorHAnsi"/>
          <w:sz w:val="22"/>
          <w:szCs w:val="22"/>
        </w:rPr>
        <w:t>r</w:t>
      </w:r>
      <w:r w:rsidR="00CC46A5" w:rsidRPr="004B110E">
        <w:rPr>
          <w:rFonts w:asciiTheme="minorHAnsi" w:hAnsiTheme="minorHAnsi"/>
          <w:sz w:val="22"/>
          <w:szCs w:val="22"/>
        </w:rPr>
        <w:t>isque</w:t>
      </w:r>
    </w:p>
    <w:p w:rsidR="00CC46A5" w:rsidRPr="004B110E" w:rsidRDefault="00CC46A5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dépistage des SFA en salle de travail</w:t>
      </w:r>
    </w:p>
    <w:p w:rsidR="00615C69" w:rsidRPr="004B110E" w:rsidRDefault="00615C69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>décubitus latéral gauche + oxygénothérapie + SG 10%</w:t>
      </w:r>
    </w:p>
    <w:p w:rsidR="00615C69" w:rsidRPr="004B110E" w:rsidRDefault="00615C69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les CU doivent être efficaces et le moins nocives </w:t>
      </w:r>
      <w:r w:rsidR="007E3A5D" w:rsidRPr="004B110E">
        <w:rPr>
          <w:rFonts w:asciiTheme="minorHAnsi" w:hAnsiTheme="minorHAnsi"/>
          <w:sz w:val="22"/>
          <w:szCs w:val="22"/>
        </w:rPr>
        <w:t xml:space="preserve">possible </w:t>
      </w:r>
      <w:r w:rsidRPr="004B110E">
        <w:rPr>
          <w:rFonts w:asciiTheme="minorHAnsi" w:hAnsiTheme="minorHAnsi"/>
          <w:sz w:val="22"/>
          <w:szCs w:val="22"/>
        </w:rPr>
        <w:t xml:space="preserve">pour le fœtus : ocytocique antispasmodiques </w:t>
      </w:r>
    </w:p>
    <w:p w:rsidR="004A036B" w:rsidRPr="004B110E" w:rsidRDefault="00615C69" w:rsidP="004B11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B110E">
        <w:rPr>
          <w:rFonts w:asciiTheme="minorHAnsi" w:hAnsiTheme="minorHAnsi"/>
          <w:sz w:val="22"/>
          <w:szCs w:val="22"/>
        </w:rPr>
        <w:t xml:space="preserve">extraction en urgence césarienne ou forceps (engagé) </w:t>
      </w:r>
    </w:p>
    <w:sectPr w:rsidR="004A036B" w:rsidRPr="004B110E" w:rsidSect="002A7789">
      <w:pgSz w:w="11906" w:h="16838"/>
      <w:pgMar w:top="719" w:right="74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E2E05"/>
    <w:multiLevelType w:val="hybridMultilevel"/>
    <w:tmpl w:val="C1C6427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863388"/>
    <w:multiLevelType w:val="hybridMultilevel"/>
    <w:tmpl w:val="B1C6A128"/>
    <w:lvl w:ilvl="0" w:tplc="7BC474F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1A5B17"/>
    <w:multiLevelType w:val="hybridMultilevel"/>
    <w:tmpl w:val="C8D62EE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8D22655"/>
    <w:multiLevelType w:val="hybridMultilevel"/>
    <w:tmpl w:val="17BA963E"/>
    <w:lvl w:ilvl="0" w:tplc="040C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78FD5E32"/>
    <w:multiLevelType w:val="hybridMultilevel"/>
    <w:tmpl w:val="FBCAF712"/>
    <w:lvl w:ilvl="0" w:tplc="ADD8B2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4A036B"/>
    <w:rsid w:val="00055BCF"/>
    <w:rsid w:val="000E2052"/>
    <w:rsid w:val="000E552D"/>
    <w:rsid w:val="00227A0E"/>
    <w:rsid w:val="002A7789"/>
    <w:rsid w:val="004A036B"/>
    <w:rsid w:val="004B110E"/>
    <w:rsid w:val="00582B7A"/>
    <w:rsid w:val="00615C69"/>
    <w:rsid w:val="007E3A5D"/>
    <w:rsid w:val="009B2FCC"/>
    <w:rsid w:val="00A64A50"/>
    <w:rsid w:val="00AD4620"/>
    <w:rsid w:val="00B631AA"/>
    <w:rsid w:val="00B655CC"/>
    <w:rsid w:val="00B765BA"/>
    <w:rsid w:val="00C009D9"/>
    <w:rsid w:val="00CC46A5"/>
    <w:rsid w:val="00D7466B"/>
    <w:rsid w:val="00D75615"/>
    <w:rsid w:val="00DA0BBA"/>
    <w:rsid w:val="00DE4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65B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CC46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Souffrance fœtale </vt:lpstr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Souffrance fœtale</dc:title>
  <dc:creator>megh</dc:creator>
  <cp:lastModifiedBy>HOUSSEM</cp:lastModifiedBy>
  <cp:revision>6</cp:revision>
  <dcterms:created xsi:type="dcterms:W3CDTF">2010-03-24T13:44:00Z</dcterms:created>
  <dcterms:modified xsi:type="dcterms:W3CDTF">2012-08-29T23:08:00Z</dcterms:modified>
</cp:coreProperties>
</file>