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862" w:rsidRPr="00D62E9D" w:rsidRDefault="00240862" w:rsidP="0024086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>MALADIE DE BEHCET</w:t>
      </w:r>
      <w:r w:rsidR="00841339">
        <w:rPr>
          <w:rFonts w:asciiTheme="minorHAnsi" w:hAnsiTheme="minorHAnsi"/>
          <w:b/>
          <w:color w:val="FF0000"/>
          <w:sz w:val="22"/>
          <w:szCs w:val="22"/>
        </w:rPr>
        <w:t xml:space="preserve"> (résumée)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Vascularite systémique rare, évoluant par poussées, caractérisée par une atteinte systémique 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bCs/>
          <w:color w:val="FF0000"/>
          <w:sz w:val="22"/>
          <w:szCs w:val="22"/>
        </w:rPr>
        <w:t>Cliniques: 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sz w:val="22"/>
          <w:szCs w:val="22"/>
          <w:highlight w:val="yellow"/>
        </w:rPr>
        <w:t>aphtose +++</w:t>
      </w:r>
      <w:r w:rsidRPr="00D62E9D">
        <w:rPr>
          <w:rFonts w:asciiTheme="minorHAnsi" w:hAnsiTheme="minorHAnsi"/>
          <w:sz w:val="22"/>
          <w:szCs w:val="22"/>
        </w:rPr>
        <w:t> : (90 des cas)</w:t>
      </w:r>
      <w:r>
        <w:rPr>
          <w:rFonts w:asciiTheme="minorHAnsi" w:hAnsiTheme="minorHAnsi"/>
          <w:sz w:val="22"/>
          <w:szCs w:val="22"/>
        </w:rPr>
        <w:t xml:space="preserve"> </w:t>
      </w:r>
      <w:r w:rsidRPr="00D62E9D">
        <w:rPr>
          <w:rFonts w:asciiTheme="minorHAnsi" w:hAnsiTheme="minorHAnsi"/>
          <w:sz w:val="22"/>
          <w:szCs w:val="22"/>
        </w:rPr>
        <w:t xml:space="preserve">buccale, génitale, </w:t>
      </w:r>
      <w:proofErr w:type="spellStart"/>
      <w:r w:rsidRPr="00D62E9D">
        <w:rPr>
          <w:rFonts w:asciiTheme="minorHAnsi" w:hAnsiTheme="minorHAnsi"/>
          <w:sz w:val="22"/>
          <w:szCs w:val="22"/>
        </w:rPr>
        <w:t>périanale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, </w:t>
      </w:r>
      <w:r w:rsidRPr="00240862">
        <w:rPr>
          <w:rFonts w:asciiTheme="minorHAnsi" w:hAnsiTheme="minorHAnsi"/>
          <w:sz w:val="22"/>
          <w:szCs w:val="22"/>
          <w:highlight w:val="yellow"/>
        </w:rPr>
        <w:t>récidivante</w:t>
      </w:r>
      <w:r w:rsidRPr="00D62E9D">
        <w:rPr>
          <w:rFonts w:asciiTheme="minorHAnsi" w:hAnsiTheme="minorHAnsi"/>
          <w:sz w:val="22"/>
          <w:szCs w:val="22"/>
        </w:rPr>
        <w:t>, souvent invalidante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pseudo-folliculite</w:t>
      </w:r>
      <w:r w:rsidRPr="00D62E9D">
        <w:rPr>
          <w:rFonts w:asciiTheme="minorHAnsi" w:hAnsiTheme="minorHAnsi"/>
          <w:sz w:val="22"/>
          <w:szCs w:val="22"/>
        </w:rPr>
        <w:t xml:space="preserve">: pustule </w:t>
      </w:r>
      <w:proofErr w:type="spellStart"/>
      <w:r w:rsidRPr="00D62E9D">
        <w:rPr>
          <w:rFonts w:asciiTheme="minorHAnsi" w:hAnsiTheme="minorHAnsi"/>
          <w:sz w:val="22"/>
          <w:szCs w:val="22"/>
        </w:rPr>
        <w:t>amicrobienne</w:t>
      </w:r>
      <w:proofErr w:type="spellEnd"/>
      <w:r w:rsidRPr="00D62E9D">
        <w:rPr>
          <w:rFonts w:asciiTheme="minorHAnsi" w:hAnsiTheme="minorHAnsi"/>
          <w:sz w:val="22"/>
          <w:szCs w:val="22"/>
        </w:rPr>
        <w:t xml:space="preserve"> non centrée par un poil (aphte cutané...) </w:t>
      </w:r>
      <w:r>
        <w:rPr>
          <w:rFonts w:asciiTheme="minorHAnsi" w:hAnsiTheme="minorHAnsi"/>
          <w:sz w:val="22"/>
          <w:szCs w:val="22"/>
        </w:rPr>
        <w:t xml:space="preserve">guérissant spontanément </w:t>
      </w:r>
    </w:p>
    <w:p w:rsidR="008C333A" w:rsidRDefault="00240862" w:rsidP="008C333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sz w:val="22"/>
          <w:szCs w:val="22"/>
          <w:highlight w:val="yellow"/>
        </w:rPr>
        <w:t>Lésions oculaires +++</w:t>
      </w:r>
      <w:r w:rsidRPr="00240862">
        <w:rPr>
          <w:rFonts w:asciiTheme="minorHAnsi" w:hAnsiTheme="minorHAnsi"/>
          <w:sz w:val="22"/>
          <w:szCs w:val="22"/>
        </w:rPr>
        <w:t xml:space="preserve"> : uvéite antérieure à </w:t>
      </w:r>
      <w:proofErr w:type="spellStart"/>
      <w:r w:rsidRPr="00240862">
        <w:rPr>
          <w:rFonts w:asciiTheme="minorHAnsi" w:hAnsiTheme="minorHAnsi"/>
          <w:sz w:val="22"/>
          <w:szCs w:val="22"/>
        </w:rPr>
        <w:t>hypopyon</w:t>
      </w:r>
      <w:proofErr w:type="spellEnd"/>
      <w:r w:rsidRPr="00240862">
        <w:rPr>
          <w:rFonts w:asciiTheme="minorHAnsi" w:hAnsiTheme="minorHAnsi"/>
          <w:sz w:val="22"/>
          <w:szCs w:val="22"/>
        </w:rPr>
        <w:t>, uvéite postérieure, vascularite rétinienne, </w:t>
      </w:r>
    </w:p>
    <w:p w:rsidR="00240862" w:rsidRPr="00240862" w:rsidRDefault="00240862" w:rsidP="008C333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sz w:val="22"/>
          <w:szCs w:val="22"/>
        </w:rPr>
        <w:t>Polyarthrite</w:t>
      </w:r>
      <w:r w:rsidRPr="00240862">
        <w:rPr>
          <w:rFonts w:asciiTheme="minorHAnsi" w:hAnsiTheme="minorHAnsi"/>
          <w:sz w:val="22"/>
          <w:szCs w:val="22"/>
        </w:rPr>
        <w:t xml:space="preserve"> généralement non érosive, </w:t>
      </w:r>
      <w:proofErr w:type="spellStart"/>
      <w:r w:rsidRPr="00240862">
        <w:rPr>
          <w:rFonts w:asciiTheme="minorHAnsi" w:hAnsiTheme="minorHAnsi"/>
          <w:sz w:val="22"/>
          <w:szCs w:val="22"/>
        </w:rPr>
        <w:t>spondylarthropathie</w:t>
      </w:r>
      <w:proofErr w:type="spellEnd"/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sz w:val="22"/>
          <w:szCs w:val="22"/>
        </w:rPr>
        <w:t>Thromboses veineuses périphériques</w:t>
      </w:r>
      <w:r w:rsidRPr="00D62E9D">
        <w:rPr>
          <w:rFonts w:asciiTheme="minorHAnsi" w:hAnsiTheme="minorHAnsi"/>
          <w:sz w:val="22"/>
          <w:szCs w:val="22"/>
        </w:rPr>
        <w:t xml:space="preserve">, syndromes caves, </w:t>
      </w:r>
      <w:r>
        <w:rPr>
          <w:rFonts w:asciiTheme="minorHAnsi" w:hAnsiTheme="minorHAnsi"/>
          <w:sz w:val="22"/>
          <w:szCs w:val="22"/>
        </w:rPr>
        <w:t xml:space="preserve">HIC </w:t>
      </w:r>
      <w:r w:rsidRPr="00D62E9D">
        <w:rPr>
          <w:rFonts w:asciiTheme="minorHAnsi" w:hAnsiTheme="minorHAnsi"/>
          <w:sz w:val="22"/>
          <w:szCs w:val="22"/>
        </w:rPr>
        <w:t xml:space="preserve">par thrombophlébite cérébrale, </w:t>
      </w:r>
      <w:proofErr w:type="spellStart"/>
      <w:r w:rsidRPr="00D62E9D">
        <w:rPr>
          <w:rFonts w:asciiTheme="minorHAnsi" w:hAnsiTheme="minorHAnsi"/>
          <w:sz w:val="22"/>
          <w:szCs w:val="22"/>
        </w:rPr>
        <w:t>Budd</w:t>
      </w:r>
      <w:proofErr w:type="spellEnd"/>
      <w:r w:rsidRPr="00D62E9D">
        <w:rPr>
          <w:rFonts w:asciiTheme="minorHAnsi" w:hAnsiTheme="minorHAnsi"/>
          <w:sz w:val="22"/>
          <w:szCs w:val="22"/>
        </w:rPr>
        <w:t>-Chiari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bCs/>
          <w:sz w:val="22"/>
          <w:szCs w:val="22"/>
        </w:rPr>
        <w:t>Artérite:</w:t>
      </w:r>
      <w:r w:rsidRPr="00D62E9D">
        <w:rPr>
          <w:rFonts w:asciiTheme="minorHAnsi" w:hAnsiTheme="minorHAnsi"/>
          <w:sz w:val="22"/>
          <w:szCs w:val="22"/>
        </w:rPr>
        <w:t xml:space="preserve"> thromboses, anévrismes</w:t>
      </w:r>
    </w:p>
    <w:p w:rsidR="00240862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sz w:val="22"/>
          <w:szCs w:val="22"/>
        </w:rPr>
        <w:t>Atteinte neurologique centrale</w:t>
      </w:r>
      <w:r w:rsidRPr="00240862">
        <w:rPr>
          <w:rFonts w:asciiTheme="minorHAnsi" w:hAnsiTheme="minorHAnsi"/>
          <w:sz w:val="22"/>
          <w:szCs w:val="22"/>
        </w:rPr>
        <w:t xml:space="preserve"> ou plus rarement périphérique </w:t>
      </w:r>
    </w:p>
    <w:p w:rsidR="00240862" w:rsidRPr="00240862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b/>
          <w:sz w:val="22"/>
          <w:szCs w:val="22"/>
        </w:rPr>
        <w:t>atteinte digestive</w:t>
      </w:r>
      <w:r w:rsidRPr="00240862">
        <w:rPr>
          <w:rFonts w:asciiTheme="minorHAnsi" w:hAnsiTheme="minorHAnsi"/>
          <w:sz w:val="22"/>
          <w:szCs w:val="22"/>
        </w:rPr>
        <w:t xml:space="preserve"> ("pseudo-Crohn")</w:t>
      </w:r>
    </w:p>
    <w:p w:rsidR="00240862" w:rsidRPr="00D62E9D" w:rsidRDefault="00240862" w:rsidP="0024086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240862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sz w:val="22"/>
          <w:szCs w:val="22"/>
        </w:rPr>
        <w:t>Neurologiques, Anévrismes artériels inflammatoires, Amylose</w:t>
      </w:r>
    </w:p>
    <w:p w:rsidR="00240862" w:rsidRPr="00240862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40862">
        <w:rPr>
          <w:rFonts w:asciiTheme="minorHAnsi" w:hAnsiTheme="minorHAnsi"/>
          <w:sz w:val="22"/>
          <w:szCs w:val="22"/>
        </w:rPr>
        <w:t>Surdité, cécité, Thromboses, embolies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br/>
      </w:r>
      <w:r w:rsidRPr="00D62E9D">
        <w:rPr>
          <w:rFonts w:asciiTheme="minorHAnsi" w:hAnsiTheme="minorHAnsi"/>
          <w:b/>
          <w:color w:val="FF0000"/>
          <w:sz w:val="22"/>
          <w:szCs w:val="22"/>
        </w:rPr>
        <w:t>Paraclinique : 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D62E9D" w:rsidRDefault="008C333A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Sd inflammatoire + </w:t>
      </w:r>
      <w:r w:rsidR="00240862" w:rsidRPr="00D62E9D">
        <w:rPr>
          <w:rFonts w:asciiTheme="minorHAnsi" w:hAnsiTheme="minorHAnsi"/>
          <w:sz w:val="22"/>
          <w:szCs w:val="22"/>
        </w:rPr>
        <w:t xml:space="preserve">hyperleucocytose à </w:t>
      </w:r>
      <w:r w:rsidR="00240862">
        <w:rPr>
          <w:rFonts w:asciiTheme="minorHAnsi" w:hAnsiTheme="minorHAnsi"/>
          <w:sz w:val="22"/>
          <w:szCs w:val="22"/>
        </w:rPr>
        <w:t>PNN</w:t>
      </w:r>
      <w:r>
        <w:rPr>
          <w:rFonts w:asciiTheme="minorHAnsi" w:hAnsiTheme="minorHAnsi"/>
          <w:sz w:val="22"/>
          <w:szCs w:val="22"/>
        </w:rPr>
        <w:t xml:space="preserve"> lors des poussées</w:t>
      </w:r>
    </w:p>
    <w:p w:rsidR="00240862" w:rsidRPr="00D62E9D" w:rsidRDefault="008C333A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 xml:space="preserve">Test </w:t>
      </w:r>
      <w:proofErr w:type="spellStart"/>
      <w:r w:rsidRPr="00D62E9D">
        <w:rPr>
          <w:rFonts w:asciiTheme="minorHAnsi" w:hAnsiTheme="minorHAnsi"/>
          <w:iCs/>
          <w:sz w:val="22"/>
          <w:szCs w:val="22"/>
        </w:rPr>
        <w:t>pathergique</w:t>
      </w:r>
      <w:proofErr w:type="spellEnd"/>
      <w:r>
        <w:rPr>
          <w:rFonts w:asciiTheme="minorHAnsi" w:hAnsiTheme="minorHAnsi"/>
          <w:iCs/>
          <w:sz w:val="22"/>
          <w:szCs w:val="22"/>
        </w:rPr>
        <w:t xml:space="preserve"> : </w:t>
      </w:r>
      <w:r w:rsidR="00240862" w:rsidRPr="00D62E9D">
        <w:rPr>
          <w:rFonts w:asciiTheme="minorHAnsi" w:hAnsiTheme="minorHAnsi"/>
          <w:sz w:val="22"/>
          <w:szCs w:val="22"/>
        </w:rPr>
        <w:t>hypersensibilité aux points de piqûres, positivité est variable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les marqueurs d'auto-immunité sont généralement négatifs.</w:t>
      </w:r>
    </w:p>
    <w:p w:rsidR="00240862" w:rsidRPr="00D62E9D" w:rsidRDefault="00240862" w:rsidP="00B227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IRM: pour les formes neurologiques centrales et les thrombophlébites cérébrales </w:t>
      </w:r>
    </w:p>
    <w:p w:rsidR="00240862" w:rsidRPr="00D62E9D" w:rsidRDefault="00240862" w:rsidP="00B227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Histologiquement : lésions </w:t>
      </w:r>
      <w:r w:rsidR="00B227E4">
        <w:rPr>
          <w:rFonts w:asciiTheme="minorHAnsi" w:hAnsiTheme="minorHAnsi"/>
          <w:sz w:val="22"/>
          <w:szCs w:val="22"/>
        </w:rPr>
        <w:t>à</w:t>
      </w:r>
      <w:r w:rsidRPr="00D62E9D">
        <w:rPr>
          <w:rFonts w:asciiTheme="minorHAnsi" w:hAnsiTheme="minorHAnsi"/>
          <w:sz w:val="22"/>
          <w:szCs w:val="22"/>
        </w:rPr>
        <w:t xml:space="preserve"> un tropisme vascu</w:t>
      </w:r>
      <w:r w:rsidR="00B227E4">
        <w:rPr>
          <w:rFonts w:asciiTheme="minorHAnsi" w:hAnsiTheme="minorHAnsi"/>
          <w:sz w:val="22"/>
          <w:szCs w:val="22"/>
        </w:rPr>
        <w:t xml:space="preserve">laire avec un infiltrat </w:t>
      </w:r>
      <w:r w:rsidRPr="00D62E9D">
        <w:rPr>
          <w:rFonts w:asciiTheme="minorHAnsi" w:hAnsiTheme="minorHAnsi"/>
          <w:sz w:val="22"/>
          <w:szCs w:val="22"/>
        </w:rPr>
        <w:t xml:space="preserve">de </w:t>
      </w:r>
      <w:r w:rsidR="00B227E4">
        <w:rPr>
          <w:rFonts w:asciiTheme="minorHAnsi" w:hAnsiTheme="minorHAnsi"/>
          <w:sz w:val="22"/>
          <w:szCs w:val="22"/>
        </w:rPr>
        <w:t>PNN</w:t>
      </w:r>
      <w:r w:rsidRPr="00D62E9D">
        <w:rPr>
          <w:rFonts w:asciiTheme="minorHAnsi" w:hAnsiTheme="minorHAnsi"/>
          <w:sz w:val="22"/>
          <w:szCs w:val="22"/>
        </w:rPr>
        <w:t xml:space="preserve"> ou de lymphocytes.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D62E9D" w:rsidRDefault="00B227E4" w:rsidP="00240862">
      <w:pPr>
        <w:spacing w:line="276" w:lineRule="auto"/>
        <w:rPr>
          <w:rFonts w:asciiTheme="minorHAnsi" w:hAnsiTheme="minorHAnsi"/>
          <w:b/>
          <w:bCs/>
          <w:iCs/>
          <w:sz w:val="22"/>
          <w:szCs w:val="22"/>
        </w:rPr>
      </w:pPr>
      <w:r>
        <w:rPr>
          <w:rFonts w:asciiTheme="minorHAnsi" w:hAnsiTheme="minorHAnsi"/>
          <w:b/>
          <w:bCs/>
          <w:iCs/>
          <w:sz w:val="22"/>
          <w:szCs w:val="22"/>
        </w:rPr>
        <w:t>C</w:t>
      </w:r>
      <w:r w:rsidRPr="00D62E9D">
        <w:rPr>
          <w:rFonts w:asciiTheme="minorHAnsi" w:hAnsiTheme="minorHAnsi"/>
          <w:b/>
          <w:bCs/>
          <w:iCs/>
          <w:sz w:val="22"/>
          <w:szCs w:val="22"/>
        </w:rPr>
        <w:t>ritère</w:t>
      </w:r>
      <w:r w:rsidR="00240862" w:rsidRPr="00D62E9D">
        <w:rPr>
          <w:rFonts w:asciiTheme="minorHAnsi" w:hAnsiTheme="minorHAnsi"/>
          <w:b/>
          <w:bCs/>
          <w:iCs/>
          <w:sz w:val="22"/>
          <w:szCs w:val="22"/>
        </w:rPr>
        <w:t xml:space="preserve"> obligatoire: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27E4">
        <w:rPr>
          <w:rFonts w:asciiTheme="minorHAnsi" w:hAnsiTheme="minorHAnsi"/>
          <w:iCs/>
          <w:sz w:val="22"/>
          <w:szCs w:val="22"/>
          <w:highlight w:val="yellow"/>
        </w:rPr>
        <w:t>Ulcération buccale récurrente</w:t>
      </w:r>
      <w:r w:rsidRPr="00D62E9D">
        <w:rPr>
          <w:rFonts w:asciiTheme="minorHAnsi" w:hAnsiTheme="minorHAnsi"/>
          <w:iCs/>
          <w:sz w:val="22"/>
          <w:szCs w:val="22"/>
        </w:rPr>
        <w:t xml:space="preserve"> (</w:t>
      </w:r>
      <w:r w:rsidRPr="00D62E9D">
        <w:rPr>
          <w:rFonts w:asciiTheme="minorHAnsi" w:hAnsiTheme="minorHAnsi"/>
          <w:sz w:val="22"/>
          <w:szCs w:val="22"/>
        </w:rPr>
        <w:t xml:space="preserve">aphtose ou ulcération herpétiforme) </w:t>
      </w:r>
      <w:r w:rsidRPr="00B227E4">
        <w:rPr>
          <w:rFonts w:asciiTheme="minorHAnsi" w:hAnsiTheme="minorHAnsi"/>
          <w:sz w:val="22"/>
          <w:szCs w:val="22"/>
          <w:highlight w:val="yellow"/>
        </w:rPr>
        <w:t>au moins 3 fois en 12 mois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b/>
          <w:bCs/>
          <w:iCs/>
          <w:sz w:val="22"/>
          <w:szCs w:val="22"/>
        </w:rPr>
        <w:t>+ 2 des 4 critères suivants</w:t>
      </w:r>
      <w:r w:rsidRPr="00D62E9D">
        <w:rPr>
          <w:rFonts w:asciiTheme="minorHAnsi" w:hAnsiTheme="minorHAnsi"/>
          <w:iCs/>
          <w:sz w:val="22"/>
          <w:szCs w:val="22"/>
        </w:rPr>
        <w:t xml:space="preserve"> 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iCs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>Lésions cutanées : érythème noueux, pseudo-folliculites,</w:t>
      </w:r>
      <w:r w:rsidR="00B227E4">
        <w:rPr>
          <w:rFonts w:asciiTheme="minorHAnsi" w:hAnsiTheme="minorHAnsi"/>
          <w:iCs/>
          <w:sz w:val="22"/>
          <w:szCs w:val="22"/>
        </w:rPr>
        <w:t xml:space="preserve"> </w:t>
      </w:r>
      <w:r w:rsidRPr="00D62E9D">
        <w:rPr>
          <w:rFonts w:asciiTheme="minorHAnsi" w:hAnsiTheme="minorHAnsi"/>
          <w:iCs/>
          <w:sz w:val="22"/>
          <w:szCs w:val="22"/>
        </w:rPr>
        <w:t>lésions papulo</w:t>
      </w:r>
      <w:r w:rsidR="00B227E4">
        <w:rPr>
          <w:rFonts w:asciiTheme="minorHAnsi" w:hAnsiTheme="minorHAnsi"/>
          <w:iCs/>
          <w:sz w:val="22"/>
          <w:szCs w:val="22"/>
        </w:rPr>
        <w:t>-</w:t>
      </w:r>
      <w:r w:rsidRPr="00D62E9D">
        <w:rPr>
          <w:rFonts w:asciiTheme="minorHAnsi" w:hAnsiTheme="minorHAnsi"/>
          <w:iCs/>
          <w:sz w:val="22"/>
          <w:szCs w:val="22"/>
        </w:rPr>
        <w:t>pustuleuses ou nodules acnéiformes</w:t>
      </w:r>
    </w:p>
    <w:p w:rsidR="00240862" w:rsidRPr="00D62E9D" w:rsidRDefault="00240862" w:rsidP="00B227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>Ulcération</w:t>
      </w:r>
      <w:r w:rsidR="00B227E4">
        <w:rPr>
          <w:rFonts w:asciiTheme="minorHAnsi" w:hAnsiTheme="minorHAnsi"/>
          <w:iCs/>
          <w:sz w:val="22"/>
          <w:szCs w:val="22"/>
        </w:rPr>
        <w:t>s</w:t>
      </w:r>
      <w:r w:rsidRPr="00D62E9D">
        <w:rPr>
          <w:rFonts w:asciiTheme="minorHAnsi" w:hAnsiTheme="minorHAnsi"/>
          <w:iCs/>
          <w:sz w:val="22"/>
          <w:szCs w:val="22"/>
        </w:rPr>
        <w:t xml:space="preserve"> génitale</w:t>
      </w:r>
      <w:r w:rsidR="00B227E4">
        <w:rPr>
          <w:rFonts w:asciiTheme="minorHAnsi" w:hAnsiTheme="minorHAnsi"/>
          <w:iCs/>
          <w:sz w:val="22"/>
          <w:szCs w:val="22"/>
        </w:rPr>
        <w:t>s</w:t>
      </w:r>
      <w:r w:rsidRPr="00D62E9D">
        <w:rPr>
          <w:rFonts w:asciiTheme="minorHAnsi" w:hAnsiTheme="minorHAnsi"/>
          <w:iCs/>
          <w:sz w:val="22"/>
          <w:szCs w:val="22"/>
        </w:rPr>
        <w:t xml:space="preserve"> récurrente</w:t>
      </w:r>
      <w:r w:rsidR="00B227E4">
        <w:rPr>
          <w:rFonts w:asciiTheme="minorHAnsi" w:hAnsiTheme="minorHAnsi"/>
          <w:iCs/>
          <w:sz w:val="22"/>
          <w:szCs w:val="22"/>
        </w:rPr>
        <w:t>s</w:t>
      </w:r>
      <w:r w:rsidRPr="00D62E9D">
        <w:rPr>
          <w:rFonts w:asciiTheme="minorHAnsi" w:hAnsiTheme="minorHAnsi"/>
          <w:iCs/>
          <w:sz w:val="22"/>
          <w:szCs w:val="22"/>
        </w:rPr>
        <w:t xml:space="preserve"> </w:t>
      </w:r>
    </w:p>
    <w:p w:rsidR="00240862" w:rsidRPr="00D62E9D" w:rsidRDefault="00240862" w:rsidP="00B227E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 xml:space="preserve">Lésions oculaires </w:t>
      </w:r>
    </w:p>
    <w:p w:rsidR="00240862" w:rsidRPr="00D62E9D" w:rsidRDefault="00240862" w:rsidP="0024086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iCs/>
          <w:sz w:val="22"/>
          <w:szCs w:val="22"/>
        </w:rPr>
        <w:t>Tes</w:t>
      </w:r>
      <w:r w:rsidR="008C333A">
        <w:rPr>
          <w:rFonts w:asciiTheme="minorHAnsi" w:hAnsiTheme="minorHAnsi"/>
          <w:iCs/>
          <w:sz w:val="22"/>
          <w:szCs w:val="22"/>
        </w:rPr>
        <w:t xml:space="preserve">t </w:t>
      </w:r>
      <w:proofErr w:type="spellStart"/>
      <w:r w:rsidR="008C333A">
        <w:rPr>
          <w:rFonts w:asciiTheme="minorHAnsi" w:hAnsiTheme="minorHAnsi"/>
          <w:iCs/>
          <w:sz w:val="22"/>
          <w:szCs w:val="22"/>
        </w:rPr>
        <w:t>pathergique</w:t>
      </w:r>
      <w:proofErr w:type="spellEnd"/>
      <w:r w:rsidR="008C333A">
        <w:rPr>
          <w:rFonts w:asciiTheme="minorHAnsi" w:hAnsiTheme="minorHAnsi"/>
          <w:iCs/>
          <w:sz w:val="22"/>
          <w:szCs w:val="22"/>
        </w:rPr>
        <w:t xml:space="preserve"> : </w:t>
      </w:r>
      <w:r w:rsidRPr="00D62E9D">
        <w:rPr>
          <w:rFonts w:asciiTheme="minorHAnsi" w:hAnsiTheme="minorHAnsi"/>
          <w:iCs/>
          <w:sz w:val="22"/>
          <w:szCs w:val="22"/>
        </w:rPr>
        <w:t>présence d'une pustule ou d'une papule après 24 à 48 h, au point de ponction d'une aiguille sous-cutanée à la face antérieur</w:t>
      </w:r>
      <w:r w:rsidR="00B227E4">
        <w:rPr>
          <w:rFonts w:asciiTheme="minorHAnsi" w:hAnsiTheme="minorHAnsi"/>
          <w:iCs/>
          <w:sz w:val="22"/>
          <w:szCs w:val="22"/>
        </w:rPr>
        <w:t>e</w:t>
      </w:r>
      <w:r w:rsidRPr="00D62E9D">
        <w:rPr>
          <w:rFonts w:asciiTheme="minorHAnsi" w:hAnsiTheme="minorHAnsi"/>
          <w:iCs/>
          <w:sz w:val="22"/>
          <w:szCs w:val="22"/>
        </w:rPr>
        <w:t xml:space="preserve"> de l'avant-bras</w:t>
      </w:r>
    </w:p>
    <w:p w:rsidR="00240862" w:rsidRPr="00D62E9D" w:rsidRDefault="00240862" w:rsidP="0024086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0862" w:rsidRPr="00D62E9D" w:rsidRDefault="00240862" w:rsidP="0024086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62E9D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240862" w:rsidRPr="00D62E9D" w:rsidRDefault="00240862" w:rsidP="00240862">
      <w:pPr>
        <w:pStyle w:val="NormalWeb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 xml:space="preserve">pour toutes les formes cliniques </w:t>
      </w:r>
      <w:r w:rsidRPr="00B227E4">
        <w:rPr>
          <w:rFonts w:asciiTheme="minorHAnsi" w:hAnsiTheme="minorHAnsi"/>
          <w:sz w:val="22"/>
          <w:szCs w:val="22"/>
          <w:highlight w:val="yellow"/>
        </w:rPr>
        <w:t>Colchicine: 1 à 2 mg/j</w:t>
      </w:r>
    </w:p>
    <w:p w:rsidR="00240862" w:rsidRDefault="00240862" w:rsidP="00240862">
      <w:pPr>
        <w:pStyle w:val="NormalWeb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Aspirine (100 à 250 mg/j) pour les formes vasculaires et neurologiques</w:t>
      </w:r>
    </w:p>
    <w:p w:rsidR="00841339" w:rsidRPr="00D62E9D" w:rsidRDefault="00841339" w:rsidP="00841339">
      <w:pPr>
        <w:pStyle w:val="NormalWeb"/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41339" w:rsidRDefault="00B227E4" w:rsidP="00841339">
      <w:pPr>
        <w:pStyle w:val="NormalWeb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Formes sévères </w:t>
      </w:r>
      <w:r w:rsidR="00841339">
        <w:rPr>
          <w:rFonts w:asciiTheme="minorHAnsi" w:hAnsiTheme="minorHAnsi"/>
          <w:sz w:val="22"/>
          <w:szCs w:val="22"/>
        </w:rPr>
        <w:t>(</w:t>
      </w:r>
      <w:r w:rsidR="00841339" w:rsidRPr="00D62E9D">
        <w:rPr>
          <w:rFonts w:asciiTheme="minorHAnsi" w:hAnsiTheme="minorHAnsi"/>
          <w:sz w:val="22"/>
          <w:szCs w:val="22"/>
        </w:rPr>
        <w:t xml:space="preserve">neurologiques, </w:t>
      </w:r>
      <w:r w:rsidR="00841339">
        <w:rPr>
          <w:rFonts w:asciiTheme="minorHAnsi" w:hAnsiTheme="minorHAnsi"/>
          <w:sz w:val="22"/>
          <w:szCs w:val="22"/>
        </w:rPr>
        <w:t>o</w:t>
      </w:r>
      <w:r w:rsidR="00841339" w:rsidRPr="00D62E9D">
        <w:rPr>
          <w:rFonts w:asciiTheme="minorHAnsi" w:hAnsiTheme="minorHAnsi"/>
          <w:sz w:val="22"/>
          <w:szCs w:val="22"/>
        </w:rPr>
        <w:t>culaires bilatérales graves</w:t>
      </w:r>
      <w:r w:rsidR="00841339">
        <w:rPr>
          <w:rFonts w:asciiTheme="minorHAnsi" w:hAnsiTheme="minorHAnsi"/>
          <w:sz w:val="22"/>
          <w:szCs w:val="22"/>
        </w:rPr>
        <w:t>,</w:t>
      </w:r>
      <w:r w:rsidR="00841339" w:rsidRPr="00841339">
        <w:rPr>
          <w:rFonts w:asciiTheme="minorHAnsi" w:hAnsiTheme="minorHAnsi"/>
          <w:sz w:val="22"/>
          <w:szCs w:val="22"/>
        </w:rPr>
        <w:t xml:space="preserve"> </w:t>
      </w:r>
      <w:r w:rsidR="00841339" w:rsidRPr="00D62E9D">
        <w:rPr>
          <w:rFonts w:asciiTheme="minorHAnsi" w:hAnsiTheme="minorHAnsi"/>
          <w:sz w:val="22"/>
          <w:szCs w:val="22"/>
        </w:rPr>
        <w:t>vasculaires</w:t>
      </w:r>
      <w:r w:rsidR="00841339">
        <w:rPr>
          <w:rFonts w:asciiTheme="minorHAnsi" w:hAnsiTheme="minorHAnsi"/>
          <w:sz w:val="22"/>
          <w:szCs w:val="22"/>
        </w:rPr>
        <w:t>)</w:t>
      </w:r>
    </w:p>
    <w:p w:rsidR="00841339" w:rsidRPr="00841339" w:rsidRDefault="00B227E4" w:rsidP="00841339">
      <w:pPr>
        <w:pStyle w:val="NormalWeb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41339">
        <w:rPr>
          <w:rFonts w:asciiTheme="minorHAnsi" w:hAnsiTheme="minorHAnsi"/>
          <w:sz w:val="22"/>
          <w:szCs w:val="22"/>
        </w:rPr>
        <w:t>Prédnisone</w:t>
      </w:r>
      <w:r w:rsidR="00841339" w:rsidRPr="00841339">
        <w:rPr>
          <w:rFonts w:asciiTheme="minorHAnsi" w:hAnsiTheme="minorHAnsi"/>
          <w:sz w:val="22"/>
          <w:szCs w:val="22"/>
        </w:rPr>
        <w:t>, Immunosuppresseurs</w:t>
      </w:r>
    </w:p>
    <w:p w:rsidR="00841339" w:rsidRDefault="00841339" w:rsidP="00841339">
      <w:pPr>
        <w:pStyle w:val="NormalWeb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62E9D">
        <w:rPr>
          <w:rFonts w:asciiTheme="minorHAnsi" w:hAnsiTheme="minorHAnsi"/>
          <w:sz w:val="22"/>
          <w:szCs w:val="22"/>
        </w:rPr>
        <w:t>traitement anticoagulant</w:t>
      </w:r>
      <w:r w:rsidRPr="00841339">
        <w:rPr>
          <w:rFonts w:asciiTheme="minorHAnsi" w:hAnsiTheme="minorHAnsi"/>
          <w:sz w:val="22"/>
          <w:szCs w:val="22"/>
        </w:rPr>
        <w:t xml:space="preserve"> </w:t>
      </w:r>
      <w:r w:rsidRPr="00D62E9D">
        <w:rPr>
          <w:rFonts w:asciiTheme="minorHAnsi" w:hAnsiTheme="minorHAnsi"/>
          <w:sz w:val="22"/>
          <w:szCs w:val="22"/>
        </w:rPr>
        <w:t>en cas de thrombose</w:t>
      </w:r>
    </w:p>
    <w:p w:rsidR="00841339" w:rsidRDefault="00240862" w:rsidP="00841339">
      <w:pPr>
        <w:pStyle w:val="NormalWeb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41339">
        <w:rPr>
          <w:rFonts w:asciiTheme="minorHAnsi" w:hAnsiTheme="minorHAnsi"/>
          <w:sz w:val="22"/>
          <w:szCs w:val="22"/>
        </w:rPr>
        <w:t xml:space="preserve">Thalidomide (50 à 100 mg/j) </w:t>
      </w:r>
      <w:r w:rsidR="008C333A">
        <w:rPr>
          <w:rFonts w:asciiTheme="minorHAnsi" w:hAnsiTheme="minorHAnsi"/>
          <w:sz w:val="22"/>
          <w:szCs w:val="22"/>
        </w:rPr>
        <w:t>pour les aphtoses rebelles (</w:t>
      </w:r>
      <w:r w:rsidR="00841339">
        <w:rPr>
          <w:rFonts w:asciiTheme="minorHAnsi" w:hAnsiTheme="minorHAnsi"/>
          <w:sz w:val="22"/>
          <w:szCs w:val="22"/>
        </w:rPr>
        <w:t>neurotoxique et tératogène</w:t>
      </w:r>
      <w:r w:rsidR="008C333A">
        <w:rPr>
          <w:rFonts w:asciiTheme="minorHAnsi" w:hAnsiTheme="minorHAnsi"/>
          <w:sz w:val="22"/>
          <w:szCs w:val="22"/>
        </w:rPr>
        <w:t>)</w:t>
      </w:r>
    </w:p>
    <w:p w:rsidR="00841339" w:rsidRDefault="00841339" w:rsidP="00643FFD">
      <w:pPr>
        <w:pStyle w:val="NormalWeb"/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41339">
        <w:rPr>
          <w:rFonts w:asciiTheme="minorHAnsi" w:hAnsiTheme="minorHAnsi"/>
          <w:sz w:val="22"/>
          <w:szCs w:val="22"/>
        </w:rPr>
        <w:t>Contraception efficace chez la femme</w:t>
      </w:r>
    </w:p>
    <w:p w:rsidR="00240862" w:rsidRPr="00841339" w:rsidRDefault="00240862" w:rsidP="00841339">
      <w:pPr>
        <w:pStyle w:val="NormalWeb"/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41339">
        <w:rPr>
          <w:rFonts w:asciiTheme="minorHAnsi" w:hAnsiTheme="minorHAnsi"/>
          <w:sz w:val="22"/>
          <w:szCs w:val="22"/>
        </w:rPr>
        <w:t>surveillance neurolo</w:t>
      </w:r>
      <w:r w:rsidR="00B227E4" w:rsidRPr="00841339">
        <w:rPr>
          <w:rFonts w:asciiTheme="minorHAnsi" w:hAnsiTheme="minorHAnsi"/>
          <w:sz w:val="22"/>
          <w:szCs w:val="22"/>
        </w:rPr>
        <w:t>gique et </w:t>
      </w:r>
      <w:r w:rsidR="00841339">
        <w:rPr>
          <w:rFonts w:asciiTheme="minorHAnsi" w:hAnsiTheme="minorHAnsi"/>
          <w:sz w:val="22"/>
          <w:szCs w:val="22"/>
        </w:rPr>
        <w:t>EMG</w:t>
      </w:r>
      <w:r w:rsidR="00B227E4" w:rsidRPr="00841339">
        <w:rPr>
          <w:rFonts w:asciiTheme="minorHAnsi" w:hAnsiTheme="minorHAnsi"/>
          <w:sz w:val="22"/>
          <w:szCs w:val="22"/>
        </w:rPr>
        <w:t xml:space="preserve"> </w:t>
      </w:r>
      <w:r w:rsidRPr="00841339">
        <w:rPr>
          <w:rFonts w:asciiTheme="minorHAnsi" w:hAnsiTheme="minorHAnsi"/>
          <w:sz w:val="22"/>
          <w:szCs w:val="22"/>
        </w:rPr>
        <w:t>régulière</w:t>
      </w:r>
    </w:p>
    <w:p w:rsidR="00240862" w:rsidRPr="00D62E9D" w:rsidRDefault="00240862" w:rsidP="00841339">
      <w:pPr>
        <w:pStyle w:val="NormalWeb"/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758BB" w:rsidRDefault="00C758BB"/>
    <w:sectPr w:rsidR="00C758BB" w:rsidSect="00841339">
      <w:pgSz w:w="11906" w:h="16838"/>
      <w:pgMar w:top="899" w:right="1106" w:bottom="993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D4772"/>
    <w:multiLevelType w:val="hybridMultilevel"/>
    <w:tmpl w:val="924851CA"/>
    <w:lvl w:ilvl="0" w:tplc="B4DC018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65652F"/>
    <w:multiLevelType w:val="hybridMultilevel"/>
    <w:tmpl w:val="4E428A82"/>
    <w:lvl w:ilvl="0" w:tplc="60BA327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77951"/>
    <w:multiLevelType w:val="hybridMultilevel"/>
    <w:tmpl w:val="8E8AD692"/>
    <w:lvl w:ilvl="0" w:tplc="1ECCF6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40862"/>
    <w:rsid w:val="00240862"/>
    <w:rsid w:val="00643FFD"/>
    <w:rsid w:val="0071692C"/>
    <w:rsid w:val="00841339"/>
    <w:rsid w:val="008C333A"/>
    <w:rsid w:val="00AC1FA6"/>
    <w:rsid w:val="00AD243B"/>
    <w:rsid w:val="00B227E4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240862"/>
    <w:pPr>
      <w:spacing w:before="100" w:beforeAutospacing="1" w:after="100" w:afterAutospacing="1"/>
    </w:pPr>
  </w:style>
  <w:style w:type="paragraph" w:styleId="Paragraphedeliste">
    <w:name w:val="List Paragraph"/>
    <w:basedOn w:val="Normal"/>
    <w:uiPriority w:val="34"/>
    <w:qFormat/>
    <w:rsid w:val="008413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2010-05-13T12:42:00Z</dcterms:created>
  <dcterms:modified xsi:type="dcterms:W3CDTF">2010-05-13T13:49:00Z</dcterms:modified>
</cp:coreProperties>
</file>