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text" w:horzAnchor="margin" w:tblpY="-70"/>
        <w:tblW w:w="0" w:type="auto"/>
        <w:tblLook w:val="04A0"/>
      </w:tblPr>
      <w:tblGrid>
        <w:gridCol w:w="1444"/>
        <w:gridCol w:w="1445"/>
        <w:gridCol w:w="1444"/>
        <w:gridCol w:w="1445"/>
      </w:tblGrid>
      <w:tr w:rsidR="000B075D" w:rsidTr="0052388F">
        <w:tc>
          <w:tcPr>
            <w:tcW w:w="1444" w:type="dxa"/>
          </w:tcPr>
          <w:p w:rsidR="000B075D" w:rsidRPr="0052388F" w:rsidRDefault="000B075D" w:rsidP="0052388F">
            <w:pPr>
              <w:jc w:val="center"/>
              <w:rPr>
                <w:b/>
                <w:bCs/>
              </w:rPr>
            </w:pPr>
            <w:r w:rsidRPr="0052388F">
              <w:rPr>
                <w:b/>
                <w:bCs/>
              </w:rPr>
              <w:t>Classe 1</w:t>
            </w:r>
          </w:p>
        </w:tc>
        <w:tc>
          <w:tcPr>
            <w:tcW w:w="1445" w:type="dxa"/>
          </w:tcPr>
          <w:p w:rsidR="000B075D" w:rsidRPr="0052388F" w:rsidRDefault="000B075D" w:rsidP="0052388F">
            <w:pPr>
              <w:jc w:val="center"/>
              <w:rPr>
                <w:b/>
                <w:bCs/>
              </w:rPr>
            </w:pPr>
            <w:r w:rsidRPr="0052388F">
              <w:rPr>
                <w:b/>
                <w:bCs/>
              </w:rPr>
              <w:t>Classe 2</w:t>
            </w:r>
          </w:p>
        </w:tc>
        <w:tc>
          <w:tcPr>
            <w:tcW w:w="1444" w:type="dxa"/>
          </w:tcPr>
          <w:p w:rsidR="000B075D" w:rsidRPr="0052388F" w:rsidRDefault="000B075D" w:rsidP="0052388F">
            <w:pPr>
              <w:jc w:val="center"/>
              <w:rPr>
                <w:b/>
                <w:bCs/>
              </w:rPr>
            </w:pPr>
            <w:r w:rsidRPr="0052388F">
              <w:rPr>
                <w:b/>
                <w:bCs/>
              </w:rPr>
              <w:t>Classe 3</w:t>
            </w:r>
          </w:p>
        </w:tc>
        <w:tc>
          <w:tcPr>
            <w:tcW w:w="1445" w:type="dxa"/>
          </w:tcPr>
          <w:p w:rsidR="000B075D" w:rsidRPr="0052388F" w:rsidRDefault="000B075D" w:rsidP="0052388F">
            <w:pPr>
              <w:jc w:val="center"/>
              <w:rPr>
                <w:b/>
                <w:bCs/>
              </w:rPr>
            </w:pPr>
            <w:r w:rsidRPr="0052388F">
              <w:rPr>
                <w:b/>
                <w:bCs/>
              </w:rPr>
              <w:t>Classe 4</w:t>
            </w:r>
          </w:p>
        </w:tc>
      </w:tr>
      <w:tr w:rsidR="000B075D" w:rsidTr="0052388F">
        <w:tc>
          <w:tcPr>
            <w:tcW w:w="1444" w:type="dxa"/>
          </w:tcPr>
          <w:p w:rsidR="000B075D" w:rsidRDefault="000B075D" w:rsidP="0052388F">
            <w:pPr>
              <w:jc w:val="center"/>
            </w:pPr>
            <w:r>
              <w:t>Faibles</w:t>
            </w:r>
          </w:p>
        </w:tc>
        <w:tc>
          <w:tcPr>
            <w:tcW w:w="1445" w:type="dxa"/>
          </w:tcPr>
          <w:p w:rsidR="000B075D" w:rsidRDefault="000B075D" w:rsidP="0052388F">
            <w:pPr>
              <w:jc w:val="center"/>
            </w:pPr>
            <w:r>
              <w:t>Modérés</w:t>
            </w:r>
          </w:p>
        </w:tc>
        <w:tc>
          <w:tcPr>
            <w:tcW w:w="1444" w:type="dxa"/>
          </w:tcPr>
          <w:p w:rsidR="000B075D" w:rsidRDefault="000B075D" w:rsidP="0052388F">
            <w:pPr>
              <w:jc w:val="center"/>
            </w:pPr>
            <w:r>
              <w:t>Forts</w:t>
            </w:r>
          </w:p>
        </w:tc>
        <w:tc>
          <w:tcPr>
            <w:tcW w:w="1445" w:type="dxa"/>
          </w:tcPr>
          <w:p w:rsidR="000B075D" w:rsidRDefault="0052388F" w:rsidP="0052388F">
            <w:pPr>
              <w:jc w:val="center"/>
            </w:pPr>
            <w:r>
              <w:t>T</w:t>
            </w:r>
            <w:r w:rsidR="000B075D">
              <w:t>rès forts</w:t>
            </w:r>
          </w:p>
        </w:tc>
      </w:tr>
    </w:tbl>
    <w:p w:rsidR="00B33232" w:rsidRDefault="00B33232" w:rsidP="00AE2208">
      <w:pPr>
        <w:spacing w:after="0"/>
      </w:pPr>
    </w:p>
    <w:p w:rsidR="0052388F" w:rsidRDefault="0052388F" w:rsidP="00B33232">
      <w:pPr>
        <w:spacing w:after="0"/>
      </w:pPr>
    </w:p>
    <w:p w:rsidR="006018FD" w:rsidRDefault="006018FD" w:rsidP="00B33232">
      <w:pPr>
        <w:spacing w:after="0"/>
      </w:pPr>
    </w:p>
    <w:p w:rsidR="007119EF" w:rsidRPr="005E17A0" w:rsidRDefault="007119EF" w:rsidP="00B33232">
      <w:pPr>
        <w:spacing w:after="0"/>
        <w:rPr>
          <w:b/>
          <w:bCs/>
          <w:sz w:val="28"/>
          <w:szCs w:val="28"/>
          <w:u w:val="single"/>
        </w:rPr>
      </w:pPr>
      <w:r w:rsidRPr="005E17A0">
        <w:rPr>
          <w:b/>
          <w:bCs/>
          <w:sz w:val="28"/>
          <w:szCs w:val="28"/>
          <w:u w:val="single"/>
        </w:rPr>
        <w:t>Actions biologiques :</w:t>
      </w:r>
    </w:p>
    <w:p w:rsidR="007119EF" w:rsidRPr="005E17A0" w:rsidRDefault="007119EF" w:rsidP="00B33232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Vasoconstricteurs</w:t>
      </w:r>
    </w:p>
    <w:p w:rsidR="007119EF" w:rsidRPr="005E17A0" w:rsidRDefault="007119EF" w:rsidP="00B33232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Antimitotiques</w:t>
      </w:r>
      <w:r w:rsidR="006018FD" w:rsidRPr="005E17A0">
        <w:rPr>
          <w:sz w:val="24"/>
          <w:szCs w:val="24"/>
        </w:rPr>
        <w:t> : atrophiant</w:t>
      </w:r>
    </w:p>
    <w:p w:rsidR="007119EF" w:rsidRPr="005E17A0" w:rsidRDefault="007119EF" w:rsidP="00B33232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Anti-inflammatoires</w:t>
      </w:r>
    </w:p>
    <w:p w:rsidR="00B33232" w:rsidRPr="005E17A0" w:rsidRDefault="007119EF" w:rsidP="00D432CA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Immunosuppresseurs</w:t>
      </w:r>
      <w:bookmarkStart w:id="0" w:name="_GoBack"/>
      <w:bookmarkEnd w:id="0"/>
    </w:p>
    <w:p w:rsidR="007119EF" w:rsidRPr="005E17A0" w:rsidRDefault="006018FD" w:rsidP="00B33232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Anti prurigineux </w:t>
      </w:r>
    </w:p>
    <w:p w:rsidR="005E17A0" w:rsidRPr="005E17A0" w:rsidRDefault="005E17A0" w:rsidP="005E17A0">
      <w:pPr>
        <w:rPr>
          <w:rFonts w:ascii="Calibri" w:eastAsia="Calibri" w:hAnsi="Calibri" w:cs="Arial"/>
          <w:b/>
          <w:color w:val="000000"/>
          <w:sz w:val="28"/>
          <w:szCs w:val="28"/>
          <w:u w:val="single"/>
        </w:rPr>
      </w:pPr>
      <w:r w:rsidRPr="005E17A0">
        <w:rPr>
          <w:rFonts w:ascii="Calibri" w:eastAsia="Calibri" w:hAnsi="Calibri" w:cs="Arial"/>
          <w:b/>
          <w:color w:val="000000"/>
          <w:sz w:val="28"/>
          <w:szCs w:val="28"/>
          <w:u w:val="single"/>
        </w:rPr>
        <w:t xml:space="preserve">Données pharmacologiques 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b/>
          <w:color w:val="333399"/>
          <w:sz w:val="24"/>
          <w:szCs w:val="24"/>
        </w:rPr>
      </w:pPr>
      <w:r w:rsidRPr="005E17A0">
        <w:rPr>
          <w:rFonts w:ascii="Calibri" w:hAnsi="Calibri"/>
          <w:b/>
          <w:color w:val="333399"/>
          <w:sz w:val="24"/>
          <w:szCs w:val="24"/>
        </w:rPr>
        <w:t>Effet</w:t>
      </w:r>
      <w:r w:rsidRPr="005E17A0">
        <w:rPr>
          <w:rFonts w:ascii="Calibri" w:eastAsia="Calibri" w:hAnsi="Calibri" w:cs="Arial"/>
          <w:b/>
          <w:color w:val="333399"/>
          <w:sz w:val="24"/>
          <w:szCs w:val="24"/>
        </w:rPr>
        <w:t xml:space="preserve"> réservoir : 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sz w:val="24"/>
          <w:szCs w:val="24"/>
        </w:rPr>
      </w:pPr>
      <w:r w:rsidRPr="005E17A0">
        <w:rPr>
          <w:rFonts w:ascii="Calibri" w:hAnsi="Calibri"/>
          <w:sz w:val="24"/>
          <w:szCs w:val="24"/>
        </w:rPr>
        <w:t>Formation</w:t>
      </w:r>
      <w:r w:rsidRPr="005E17A0">
        <w:rPr>
          <w:rFonts w:ascii="Calibri" w:eastAsia="Calibri" w:hAnsi="Calibri" w:cs="Arial"/>
          <w:sz w:val="24"/>
          <w:szCs w:val="24"/>
        </w:rPr>
        <w:t xml:space="preserve"> de réservoir au niveau de la couche cornée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sz w:val="24"/>
          <w:szCs w:val="24"/>
        </w:rPr>
      </w:pPr>
      <w:r w:rsidRPr="005E17A0">
        <w:rPr>
          <w:rFonts w:ascii="Calibri" w:hAnsi="Calibri"/>
          <w:sz w:val="24"/>
          <w:szCs w:val="24"/>
        </w:rPr>
        <w:t>Grâce</w:t>
      </w:r>
      <w:r w:rsidRPr="005E17A0">
        <w:rPr>
          <w:rFonts w:ascii="Calibri" w:eastAsia="Calibri" w:hAnsi="Calibri" w:cs="Arial"/>
          <w:sz w:val="24"/>
          <w:szCs w:val="24"/>
        </w:rPr>
        <w:t xml:space="preserve"> à cet effet =&gt; théoriquement 01app/jr suffit 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b/>
          <w:color w:val="333399"/>
          <w:sz w:val="24"/>
          <w:szCs w:val="24"/>
        </w:rPr>
      </w:pPr>
      <w:r w:rsidRPr="005E17A0">
        <w:rPr>
          <w:rFonts w:ascii="Calibri" w:hAnsi="Calibri"/>
          <w:b/>
          <w:color w:val="333399"/>
          <w:sz w:val="24"/>
          <w:szCs w:val="24"/>
        </w:rPr>
        <w:t>Tachyphylaxie :</w:t>
      </w:r>
    </w:p>
    <w:p w:rsidR="005E17A0" w:rsidRPr="005E17A0" w:rsidRDefault="005E17A0" w:rsidP="005E17A0">
      <w:pPr>
        <w:spacing w:after="0"/>
        <w:rPr>
          <w:rFonts w:ascii="Calibri" w:hAnsi="Calibri"/>
          <w:sz w:val="24"/>
          <w:szCs w:val="24"/>
        </w:rPr>
      </w:pPr>
      <w:r w:rsidRPr="005E17A0">
        <w:rPr>
          <w:rFonts w:ascii="Calibri" w:hAnsi="Calibri"/>
          <w:sz w:val="24"/>
          <w:szCs w:val="24"/>
        </w:rPr>
        <w:t>La</w:t>
      </w:r>
      <w:r w:rsidRPr="005E17A0">
        <w:rPr>
          <w:rFonts w:ascii="Calibri" w:eastAsia="Calibri" w:hAnsi="Calibri" w:cs="Arial"/>
          <w:sz w:val="24"/>
          <w:szCs w:val="24"/>
        </w:rPr>
        <w:t xml:space="preserve"> multiplication des applications quotidiennes peut aboutir à l’épuisement de l’effet des CTC 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sz w:val="24"/>
          <w:szCs w:val="24"/>
        </w:rPr>
      </w:pPr>
      <w:r w:rsidRPr="005E17A0">
        <w:rPr>
          <w:rFonts w:ascii="Calibri" w:hAnsi="Calibri"/>
          <w:sz w:val="24"/>
          <w:szCs w:val="24"/>
        </w:rPr>
        <w:t>Avec</w:t>
      </w:r>
      <w:r w:rsidRPr="005E17A0">
        <w:rPr>
          <w:rFonts w:ascii="Calibri" w:eastAsia="Calibri" w:hAnsi="Calibri" w:cs="Arial"/>
          <w:sz w:val="24"/>
          <w:szCs w:val="24"/>
        </w:rPr>
        <w:t xml:space="preserve"> ↑ et aggravation des effets secondaire paradoxalement 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b/>
          <w:color w:val="333399"/>
          <w:sz w:val="24"/>
          <w:szCs w:val="24"/>
        </w:rPr>
      </w:pPr>
      <w:r w:rsidRPr="005E17A0">
        <w:rPr>
          <w:rFonts w:ascii="Calibri" w:hAnsi="Calibri"/>
          <w:b/>
          <w:color w:val="333399"/>
          <w:sz w:val="24"/>
          <w:szCs w:val="24"/>
        </w:rPr>
        <w:t>Pénétration</w:t>
      </w:r>
      <w:r w:rsidRPr="005E17A0">
        <w:rPr>
          <w:rFonts w:ascii="Calibri" w:eastAsia="Calibri" w:hAnsi="Calibri" w:cs="Arial"/>
          <w:b/>
          <w:color w:val="333399"/>
          <w:sz w:val="24"/>
          <w:szCs w:val="24"/>
        </w:rPr>
        <w:t xml:space="preserve"> cutanée :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sz w:val="24"/>
          <w:szCs w:val="24"/>
        </w:rPr>
      </w:pPr>
      <w:r w:rsidRPr="005E17A0">
        <w:rPr>
          <w:rFonts w:ascii="Calibri" w:hAnsi="Calibri"/>
          <w:sz w:val="24"/>
          <w:szCs w:val="24"/>
        </w:rPr>
        <w:t>Dépend</w:t>
      </w:r>
      <w:r w:rsidRPr="005E17A0">
        <w:rPr>
          <w:rFonts w:ascii="Calibri" w:eastAsia="Calibri" w:hAnsi="Calibri" w:cs="Arial"/>
          <w:sz w:val="24"/>
          <w:szCs w:val="24"/>
        </w:rPr>
        <w:t xml:space="preserve"> de l’âge, zone d’application, nature de la dermatose, l’excipient, la puissance du CTC…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b/>
          <w:color w:val="333399"/>
          <w:sz w:val="24"/>
          <w:szCs w:val="24"/>
        </w:rPr>
      </w:pPr>
      <w:r w:rsidRPr="005E17A0">
        <w:rPr>
          <w:rFonts w:ascii="Calibri" w:hAnsi="Calibri"/>
          <w:b/>
          <w:color w:val="333399"/>
          <w:sz w:val="24"/>
          <w:szCs w:val="24"/>
        </w:rPr>
        <w:t>Effet</w:t>
      </w:r>
      <w:r w:rsidRPr="005E17A0">
        <w:rPr>
          <w:rFonts w:ascii="Calibri" w:eastAsia="Calibri" w:hAnsi="Calibri" w:cs="Arial"/>
          <w:b/>
          <w:color w:val="333399"/>
          <w:sz w:val="24"/>
          <w:szCs w:val="24"/>
        </w:rPr>
        <w:t xml:space="preserve"> rebond :</w:t>
      </w:r>
    </w:p>
    <w:p w:rsidR="005E17A0" w:rsidRPr="005E17A0" w:rsidRDefault="005E17A0" w:rsidP="005E17A0">
      <w:pPr>
        <w:spacing w:after="0"/>
        <w:rPr>
          <w:rFonts w:ascii="Calibri" w:eastAsia="Calibri" w:hAnsi="Calibri" w:cs="Arial"/>
          <w:sz w:val="24"/>
          <w:szCs w:val="24"/>
        </w:rPr>
      </w:pPr>
      <w:r w:rsidRPr="005E17A0">
        <w:rPr>
          <w:rFonts w:ascii="Calibri" w:hAnsi="Calibri"/>
          <w:sz w:val="24"/>
          <w:szCs w:val="24"/>
        </w:rPr>
        <w:t>D</w:t>
      </w:r>
      <w:r w:rsidRPr="005E17A0">
        <w:rPr>
          <w:rFonts w:ascii="Calibri" w:eastAsia="Calibri" w:hAnsi="Calibri" w:cs="Arial"/>
          <w:sz w:val="24"/>
          <w:szCs w:val="24"/>
        </w:rPr>
        <w:t>ue à l’arrêt brutal des CTC</w:t>
      </w:r>
    </w:p>
    <w:p w:rsidR="005E17A0" w:rsidRPr="005E17A0" w:rsidRDefault="005E17A0" w:rsidP="00B33232">
      <w:pPr>
        <w:spacing w:after="0"/>
        <w:rPr>
          <w:sz w:val="24"/>
          <w:szCs w:val="24"/>
        </w:rPr>
      </w:pPr>
    </w:p>
    <w:p w:rsidR="00B55A38" w:rsidRPr="00AE2208" w:rsidRDefault="006B7DC8" w:rsidP="00B33232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INDICATIONS</w:t>
      </w:r>
    </w:p>
    <w:p w:rsidR="00566360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1E3701" w:rsidRPr="005E17A0">
        <w:rPr>
          <w:sz w:val="24"/>
          <w:szCs w:val="24"/>
        </w:rPr>
        <w:t>Eczéma</w:t>
      </w:r>
      <w:r w:rsidR="006B7DC8" w:rsidRPr="005E17A0">
        <w:rPr>
          <w:sz w:val="24"/>
          <w:szCs w:val="24"/>
        </w:rPr>
        <w:t xml:space="preserve"> de contact</w:t>
      </w:r>
    </w:p>
    <w:p w:rsidR="006B7DC8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6B7DC8" w:rsidRPr="005E17A0">
        <w:rPr>
          <w:sz w:val="24"/>
          <w:szCs w:val="24"/>
        </w:rPr>
        <w:t>Dermatite atopique</w:t>
      </w:r>
    </w:p>
    <w:p w:rsidR="006B7DC8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1E3701" w:rsidRPr="005E17A0">
        <w:rPr>
          <w:sz w:val="24"/>
          <w:szCs w:val="24"/>
        </w:rPr>
        <w:t>Dyshidrose</w:t>
      </w:r>
    </w:p>
    <w:p w:rsidR="006B7DC8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6B7DC8" w:rsidRPr="005E17A0">
        <w:rPr>
          <w:sz w:val="24"/>
          <w:szCs w:val="24"/>
        </w:rPr>
        <w:t>Psoriasis</w:t>
      </w:r>
    </w:p>
    <w:p w:rsidR="006B7DC8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397862" w:rsidRPr="005E17A0">
        <w:rPr>
          <w:sz w:val="24"/>
          <w:szCs w:val="24"/>
        </w:rPr>
        <w:t>Piqure d’insecte</w:t>
      </w:r>
    </w:p>
    <w:p w:rsidR="0039786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397862" w:rsidRPr="005E17A0">
        <w:rPr>
          <w:sz w:val="24"/>
          <w:szCs w:val="24"/>
        </w:rPr>
        <w:t>Lichen plan</w:t>
      </w:r>
    </w:p>
    <w:p w:rsidR="0039786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397862" w:rsidRPr="005E17A0">
        <w:rPr>
          <w:sz w:val="24"/>
          <w:szCs w:val="24"/>
        </w:rPr>
        <w:t>Cicatrice hypertrophique – Chéloïde</w:t>
      </w:r>
    </w:p>
    <w:p w:rsidR="0039786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397862" w:rsidRPr="005E17A0">
        <w:rPr>
          <w:sz w:val="24"/>
          <w:szCs w:val="24"/>
        </w:rPr>
        <w:t>Lupus discoïde</w:t>
      </w:r>
    </w:p>
    <w:p w:rsidR="0039786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397862" w:rsidRPr="005E17A0">
        <w:rPr>
          <w:sz w:val="24"/>
          <w:szCs w:val="24"/>
        </w:rPr>
        <w:t>Sclérodermie</w:t>
      </w:r>
    </w:p>
    <w:p w:rsidR="0039786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397862" w:rsidRPr="005E17A0">
        <w:rPr>
          <w:sz w:val="24"/>
          <w:szCs w:val="24"/>
        </w:rPr>
        <w:t>Vitiligo …</w:t>
      </w:r>
    </w:p>
    <w:p w:rsidR="00397862" w:rsidRDefault="00397862" w:rsidP="00AE2208">
      <w:pPr>
        <w:spacing w:after="0"/>
      </w:pPr>
    </w:p>
    <w:p w:rsidR="002925D1" w:rsidRDefault="006B7DC8" w:rsidP="00AE2208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CONTRE-INDICATIONS</w:t>
      </w:r>
    </w:p>
    <w:p w:rsidR="0039786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1E3701" w:rsidRPr="005E17A0">
        <w:rPr>
          <w:sz w:val="24"/>
          <w:szCs w:val="24"/>
        </w:rPr>
        <w:t>Dermatose infectieuse :</w:t>
      </w:r>
      <w:r w:rsidR="005E17A0" w:rsidRPr="005E17A0">
        <w:rPr>
          <w:sz w:val="24"/>
          <w:szCs w:val="24"/>
        </w:rPr>
        <w:t xml:space="preserve"> </w:t>
      </w:r>
      <w:r w:rsidRPr="005E17A0">
        <w:rPr>
          <w:sz w:val="24"/>
          <w:szCs w:val="24"/>
        </w:rPr>
        <w:t>bactérienne</w:t>
      </w:r>
      <w:r w:rsidR="00F8440A" w:rsidRPr="005E17A0">
        <w:rPr>
          <w:sz w:val="24"/>
          <w:szCs w:val="24"/>
        </w:rPr>
        <w:t>, virale, fungique, parasitaire</w:t>
      </w:r>
    </w:p>
    <w:p w:rsidR="00801FB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Acné</w:t>
      </w:r>
    </w:p>
    <w:p w:rsidR="00801FB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Rosacé</w:t>
      </w:r>
    </w:p>
    <w:p w:rsidR="00801FB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Dermatose ulcérée</w:t>
      </w:r>
    </w:p>
    <w:p w:rsidR="00801FB2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Erythème fessier du nouveau-né</w:t>
      </w:r>
    </w:p>
    <w:p w:rsidR="00397862" w:rsidRDefault="00397862" w:rsidP="00AE2208">
      <w:pPr>
        <w:spacing w:after="0"/>
        <w:rPr>
          <w:sz w:val="24"/>
          <w:szCs w:val="24"/>
        </w:rPr>
      </w:pPr>
    </w:p>
    <w:p w:rsidR="005E17A0" w:rsidRDefault="005E17A0" w:rsidP="00AE2208">
      <w:pPr>
        <w:spacing w:after="0"/>
        <w:rPr>
          <w:sz w:val="24"/>
          <w:szCs w:val="24"/>
        </w:rPr>
      </w:pPr>
    </w:p>
    <w:p w:rsidR="005E17A0" w:rsidRDefault="005E17A0" w:rsidP="00AE2208">
      <w:pPr>
        <w:spacing w:after="0"/>
        <w:rPr>
          <w:sz w:val="24"/>
          <w:szCs w:val="24"/>
        </w:rPr>
      </w:pPr>
    </w:p>
    <w:p w:rsidR="005E17A0" w:rsidRDefault="005E17A0" w:rsidP="00AE2208">
      <w:pPr>
        <w:spacing w:after="0"/>
        <w:rPr>
          <w:sz w:val="24"/>
          <w:szCs w:val="24"/>
        </w:rPr>
      </w:pPr>
    </w:p>
    <w:p w:rsidR="005E17A0" w:rsidRPr="005E17A0" w:rsidRDefault="005E17A0" w:rsidP="00AE2208">
      <w:pPr>
        <w:spacing w:after="0"/>
        <w:rPr>
          <w:sz w:val="24"/>
          <w:szCs w:val="24"/>
        </w:rPr>
      </w:pPr>
    </w:p>
    <w:p w:rsidR="002925D1" w:rsidRPr="00AE2208" w:rsidRDefault="006B7DC8" w:rsidP="00AE2208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EFFETS SECONDAIRES</w:t>
      </w:r>
    </w:p>
    <w:p w:rsidR="008D3C71" w:rsidRPr="008D3C71" w:rsidRDefault="008D3C71" w:rsidP="00AE2208">
      <w:pPr>
        <w:spacing w:after="0"/>
        <w:rPr>
          <w:b/>
          <w:bCs/>
          <w:sz w:val="28"/>
          <w:szCs w:val="28"/>
          <w:u w:val="single"/>
        </w:rPr>
      </w:pPr>
      <w:r w:rsidRPr="008D3C71">
        <w:rPr>
          <w:b/>
          <w:bCs/>
          <w:sz w:val="28"/>
          <w:szCs w:val="28"/>
          <w:u w:val="single"/>
        </w:rPr>
        <w:t>Locaux :</w:t>
      </w:r>
    </w:p>
    <w:p w:rsidR="00AE2C07" w:rsidRPr="005E17A0" w:rsidRDefault="00AE2C07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Atrophie </w:t>
      </w:r>
      <w:proofErr w:type="spellStart"/>
      <w:r w:rsidRPr="005E17A0">
        <w:rPr>
          <w:sz w:val="24"/>
          <w:szCs w:val="24"/>
        </w:rPr>
        <w:t>dermo</w:t>
      </w:r>
      <w:proofErr w:type="spellEnd"/>
      <w:r w:rsidRPr="005E17A0">
        <w:rPr>
          <w:sz w:val="24"/>
          <w:szCs w:val="24"/>
        </w:rPr>
        <w:t>-épidermique</w:t>
      </w:r>
    </w:p>
    <w:p w:rsidR="00AE2C07" w:rsidRPr="005E17A0" w:rsidRDefault="00AE2C07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Hypertrichose</w:t>
      </w:r>
    </w:p>
    <w:p w:rsidR="004B1A1C" w:rsidRPr="005E17A0" w:rsidRDefault="00801FB2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4A1BCC" w:rsidRPr="005E17A0">
        <w:rPr>
          <w:sz w:val="24"/>
          <w:szCs w:val="24"/>
        </w:rPr>
        <w:t>Troubles de pig</w:t>
      </w:r>
      <w:r w:rsidR="00AE2C07" w:rsidRPr="005E17A0">
        <w:rPr>
          <w:sz w:val="24"/>
          <w:szCs w:val="24"/>
        </w:rPr>
        <w:t>mentation</w:t>
      </w:r>
    </w:p>
    <w:p w:rsidR="00AE2C07" w:rsidRPr="005E17A0" w:rsidRDefault="00AE2C07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Purpura ecchymotique</w:t>
      </w:r>
    </w:p>
    <w:p w:rsidR="00AE2C07" w:rsidRPr="005E17A0" w:rsidRDefault="00AE2C07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Vergetures</w:t>
      </w:r>
    </w:p>
    <w:p w:rsidR="00AE2C07" w:rsidRPr="005E17A0" w:rsidRDefault="00AE2C07" w:rsidP="00AE2208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Retard de cicatrisation</w:t>
      </w:r>
    </w:p>
    <w:p w:rsidR="004A1BCC" w:rsidRPr="005E17A0" w:rsidRDefault="004A1BCC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Surinfection</w:t>
      </w:r>
    </w:p>
    <w:p w:rsidR="004A1BCC" w:rsidRPr="005E17A0" w:rsidRDefault="004A1BCC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Eczéma de contact aux corticoïdes</w:t>
      </w:r>
    </w:p>
    <w:p w:rsidR="004A1BCC" w:rsidRPr="005E17A0" w:rsidRDefault="004A1BCC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</w:t>
      </w:r>
      <w:r w:rsidR="00525DCA" w:rsidRPr="005E17A0">
        <w:rPr>
          <w:sz w:val="24"/>
          <w:szCs w:val="24"/>
        </w:rPr>
        <w:t>Dermatose granulomateuse du siège (granulome glutéal du nourrisson)</w:t>
      </w:r>
    </w:p>
    <w:p w:rsidR="00192B32" w:rsidRPr="005E17A0" w:rsidRDefault="00192B32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Cataracte ou glaucome (si utilisation de produits forts sur la paupière)</w:t>
      </w:r>
    </w:p>
    <w:p w:rsidR="008D3C71" w:rsidRDefault="008D3C71" w:rsidP="004A1BCC">
      <w:pPr>
        <w:spacing w:after="0"/>
      </w:pPr>
    </w:p>
    <w:p w:rsidR="00192B32" w:rsidRPr="005E17A0" w:rsidRDefault="00180AA0" w:rsidP="004A1BCC">
      <w:pPr>
        <w:spacing w:after="0"/>
        <w:rPr>
          <w:sz w:val="28"/>
          <w:szCs w:val="28"/>
        </w:rPr>
      </w:pPr>
      <w:r w:rsidRPr="005E17A0">
        <w:rPr>
          <w:b/>
          <w:bCs/>
          <w:sz w:val="28"/>
          <w:szCs w:val="28"/>
          <w:u w:val="single"/>
        </w:rPr>
        <w:t>Systémiques</w:t>
      </w:r>
      <w:r w:rsidRPr="005E17A0">
        <w:rPr>
          <w:sz w:val="28"/>
          <w:szCs w:val="28"/>
        </w:rPr>
        <w:t> </w:t>
      </w:r>
      <w:r w:rsidR="008D3C71" w:rsidRPr="005E17A0">
        <w:rPr>
          <w:sz w:val="28"/>
          <w:szCs w:val="28"/>
        </w:rPr>
        <w:sym w:font="Wingdings" w:char="F0E0"/>
      </w:r>
      <w:r w:rsidR="008D3C71" w:rsidRPr="005E17A0">
        <w:rPr>
          <w:sz w:val="28"/>
          <w:szCs w:val="28"/>
        </w:rPr>
        <w:t xml:space="preserve"> Surtout chez l’enfant</w:t>
      </w:r>
    </w:p>
    <w:p w:rsidR="00180AA0" w:rsidRPr="005E17A0" w:rsidRDefault="00180AA0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 xml:space="preserve">- Syndrome </w:t>
      </w:r>
      <w:proofErr w:type="spellStart"/>
      <w:r w:rsidRPr="005E17A0">
        <w:rPr>
          <w:sz w:val="24"/>
          <w:szCs w:val="24"/>
        </w:rPr>
        <w:t>cushingoïde</w:t>
      </w:r>
      <w:proofErr w:type="spellEnd"/>
    </w:p>
    <w:p w:rsidR="00180AA0" w:rsidRPr="005E17A0" w:rsidRDefault="00180AA0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Retard de la croissance</w:t>
      </w:r>
    </w:p>
    <w:p w:rsidR="00180AA0" w:rsidRPr="005E17A0" w:rsidRDefault="00180AA0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HIC bénigne de l’enfant</w:t>
      </w:r>
    </w:p>
    <w:p w:rsidR="00180AA0" w:rsidRPr="005E17A0" w:rsidRDefault="00180AA0" w:rsidP="004A1BCC">
      <w:pPr>
        <w:spacing w:after="0"/>
        <w:rPr>
          <w:sz w:val="24"/>
          <w:szCs w:val="24"/>
        </w:rPr>
      </w:pPr>
      <w:r w:rsidRPr="005E17A0">
        <w:rPr>
          <w:sz w:val="24"/>
          <w:szCs w:val="24"/>
        </w:rPr>
        <w:t>- Insuffisance surrénalienne</w:t>
      </w:r>
    </w:p>
    <w:sectPr w:rsidR="00180AA0" w:rsidRPr="005E17A0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040C"/>
    <w:multiLevelType w:val="hybridMultilevel"/>
    <w:tmpl w:val="7CE61A6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431ECF"/>
    <w:multiLevelType w:val="hybridMultilevel"/>
    <w:tmpl w:val="B98261AA"/>
    <w:lvl w:ilvl="0" w:tplc="75E0AA7A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7D48"/>
    <w:rsid w:val="00084E12"/>
    <w:rsid w:val="000912D4"/>
    <w:rsid w:val="00092CFA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35FA"/>
    <w:rsid w:val="00114573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B2EF2"/>
    <w:rsid w:val="001B604C"/>
    <w:rsid w:val="001B78AD"/>
    <w:rsid w:val="001C2E10"/>
    <w:rsid w:val="001C6DB9"/>
    <w:rsid w:val="001D298A"/>
    <w:rsid w:val="001E3701"/>
    <w:rsid w:val="001F161E"/>
    <w:rsid w:val="002010F5"/>
    <w:rsid w:val="002112B9"/>
    <w:rsid w:val="0022327F"/>
    <w:rsid w:val="00227499"/>
    <w:rsid w:val="00233A35"/>
    <w:rsid w:val="00233D48"/>
    <w:rsid w:val="00241906"/>
    <w:rsid w:val="00241E74"/>
    <w:rsid w:val="00254C7E"/>
    <w:rsid w:val="00257345"/>
    <w:rsid w:val="002613C2"/>
    <w:rsid w:val="002743A4"/>
    <w:rsid w:val="00275FD8"/>
    <w:rsid w:val="00280864"/>
    <w:rsid w:val="00287676"/>
    <w:rsid w:val="002925D1"/>
    <w:rsid w:val="0029631A"/>
    <w:rsid w:val="002A34D9"/>
    <w:rsid w:val="002B2555"/>
    <w:rsid w:val="002C3FB6"/>
    <w:rsid w:val="002C443D"/>
    <w:rsid w:val="002E533F"/>
    <w:rsid w:val="002F3BC7"/>
    <w:rsid w:val="00301BE7"/>
    <w:rsid w:val="00321284"/>
    <w:rsid w:val="00330197"/>
    <w:rsid w:val="00330CCA"/>
    <w:rsid w:val="003572C5"/>
    <w:rsid w:val="00357537"/>
    <w:rsid w:val="003715F3"/>
    <w:rsid w:val="0038335E"/>
    <w:rsid w:val="003877E4"/>
    <w:rsid w:val="00397862"/>
    <w:rsid w:val="003A3A6C"/>
    <w:rsid w:val="003A5719"/>
    <w:rsid w:val="003B787C"/>
    <w:rsid w:val="003C2C0F"/>
    <w:rsid w:val="003C672C"/>
    <w:rsid w:val="003D2C59"/>
    <w:rsid w:val="003E304A"/>
    <w:rsid w:val="003F48F9"/>
    <w:rsid w:val="003F678A"/>
    <w:rsid w:val="003F6A19"/>
    <w:rsid w:val="00411919"/>
    <w:rsid w:val="00413500"/>
    <w:rsid w:val="00413840"/>
    <w:rsid w:val="00415BCA"/>
    <w:rsid w:val="004327D6"/>
    <w:rsid w:val="0044678C"/>
    <w:rsid w:val="00446E65"/>
    <w:rsid w:val="004553B2"/>
    <w:rsid w:val="00471C9F"/>
    <w:rsid w:val="004824DB"/>
    <w:rsid w:val="004846C3"/>
    <w:rsid w:val="004A1BCC"/>
    <w:rsid w:val="004A7407"/>
    <w:rsid w:val="004B00FF"/>
    <w:rsid w:val="004B1A1C"/>
    <w:rsid w:val="004B4AD0"/>
    <w:rsid w:val="004C5FCD"/>
    <w:rsid w:val="004D637E"/>
    <w:rsid w:val="004D721C"/>
    <w:rsid w:val="004F367B"/>
    <w:rsid w:val="005108FC"/>
    <w:rsid w:val="00512FA0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93AD4"/>
    <w:rsid w:val="00597661"/>
    <w:rsid w:val="005A1A0F"/>
    <w:rsid w:val="005B1603"/>
    <w:rsid w:val="005C1395"/>
    <w:rsid w:val="005D384B"/>
    <w:rsid w:val="005D74F1"/>
    <w:rsid w:val="005E0B22"/>
    <w:rsid w:val="005E17A0"/>
    <w:rsid w:val="005E701D"/>
    <w:rsid w:val="006018FD"/>
    <w:rsid w:val="0060279D"/>
    <w:rsid w:val="00604894"/>
    <w:rsid w:val="006169CD"/>
    <w:rsid w:val="0062524E"/>
    <w:rsid w:val="00637445"/>
    <w:rsid w:val="00640F0F"/>
    <w:rsid w:val="0064676B"/>
    <w:rsid w:val="00647A08"/>
    <w:rsid w:val="006570F9"/>
    <w:rsid w:val="00660C1E"/>
    <w:rsid w:val="006617E4"/>
    <w:rsid w:val="00677A7D"/>
    <w:rsid w:val="00681BBC"/>
    <w:rsid w:val="006A6AE7"/>
    <w:rsid w:val="006A7AB1"/>
    <w:rsid w:val="006B1FA8"/>
    <w:rsid w:val="006B7DC8"/>
    <w:rsid w:val="006C6209"/>
    <w:rsid w:val="006E4BB8"/>
    <w:rsid w:val="006E631A"/>
    <w:rsid w:val="006F75D3"/>
    <w:rsid w:val="007033F5"/>
    <w:rsid w:val="00706009"/>
    <w:rsid w:val="00711782"/>
    <w:rsid w:val="007119EF"/>
    <w:rsid w:val="00713347"/>
    <w:rsid w:val="00733DEF"/>
    <w:rsid w:val="007450E0"/>
    <w:rsid w:val="00757FF3"/>
    <w:rsid w:val="00763384"/>
    <w:rsid w:val="007657FF"/>
    <w:rsid w:val="0078399D"/>
    <w:rsid w:val="00791CC5"/>
    <w:rsid w:val="00793A52"/>
    <w:rsid w:val="00793FE5"/>
    <w:rsid w:val="007A36E3"/>
    <w:rsid w:val="007C39EB"/>
    <w:rsid w:val="007F1D3B"/>
    <w:rsid w:val="00800EE4"/>
    <w:rsid w:val="00801FB2"/>
    <w:rsid w:val="00802D55"/>
    <w:rsid w:val="0081198B"/>
    <w:rsid w:val="00812E9F"/>
    <w:rsid w:val="00817FD7"/>
    <w:rsid w:val="0082308F"/>
    <w:rsid w:val="0083087C"/>
    <w:rsid w:val="00833840"/>
    <w:rsid w:val="00837288"/>
    <w:rsid w:val="00846D3E"/>
    <w:rsid w:val="0085055B"/>
    <w:rsid w:val="008636BB"/>
    <w:rsid w:val="00873DF8"/>
    <w:rsid w:val="00883A6D"/>
    <w:rsid w:val="008841AD"/>
    <w:rsid w:val="00892767"/>
    <w:rsid w:val="00895263"/>
    <w:rsid w:val="008A3D54"/>
    <w:rsid w:val="008B5A47"/>
    <w:rsid w:val="008C55F6"/>
    <w:rsid w:val="008D3C71"/>
    <w:rsid w:val="008D3D70"/>
    <w:rsid w:val="008D4C75"/>
    <w:rsid w:val="008D5CBD"/>
    <w:rsid w:val="008F37EC"/>
    <w:rsid w:val="008F7750"/>
    <w:rsid w:val="00900437"/>
    <w:rsid w:val="00900A5F"/>
    <w:rsid w:val="00907EE8"/>
    <w:rsid w:val="00910E8B"/>
    <w:rsid w:val="009359C0"/>
    <w:rsid w:val="009457D7"/>
    <w:rsid w:val="00951B65"/>
    <w:rsid w:val="009564F7"/>
    <w:rsid w:val="00970A6F"/>
    <w:rsid w:val="0097399E"/>
    <w:rsid w:val="009767D9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E1A00"/>
    <w:rsid w:val="009F112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45BEA"/>
    <w:rsid w:val="00A63415"/>
    <w:rsid w:val="00A64AF6"/>
    <w:rsid w:val="00A71D06"/>
    <w:rsid w:val="00A776B3"/>
    <w:rsid w:val="00AA062F"/>
    <w:rsid w:val="00AA78C4"/>
    <w:rsid w:val="00AD5E0B"/>
    <w:rsid w:val="00AE2208"/>
    <w:rsid w:val="00AE2C07"/>
    <w:rsid w:val="00B11B60"/>
    <w:rsid w:val="00B132A6"/>
    <w:rsid w:val="00B17F37"/>
    <w:rsid w:val="00B263E8"/>
    <w:rsid w:val="00B33232"/>
    <w:rsid w:val="00B42236"/>
    <w:rsid w:val="00B43CFE"/>
    <w:rsid w:val="00B557FA"/>
    <w:rsid w:val="00B55A38"/>
    <w:rsid w:val="00B61221"/>
    <w:rsid w:val="00B63F14"/>
    <w:rsid w:val="00B65009"/>
    <w:rsid w:val="00B70A32"/>
    <w:rsid w:val="00B862C3"/>
    <w:rsid w:val="00B972CB"/>
    <w:rsid w:val="00BA20F2"/>
    <w:rsid w:val="00BA5A21"/>
    <w:rsid w:val="00BA7C23"/>
    <w:rsid w:val="00BB2604"/>
    <w:rsid w:val="00BB579D"/>
    <w:rsid w:val="00BB7F31"/>
    <w:rsid w:val="00BD5502"/>
    <w:rsid w:val="00BF0674"/>
    <w:rsid w:val="00BF7117"/>
    <w:rsid w:val="00C01019"/>
    <w:rsid w:val="00C014E1"/>
    <w:rsid w:val="00C20C48"/>
    <w:rsid w:val="00C20F70"/>
    <w:rsid w:val="00C27A5D"/>
    <w:rsid w:val="00C27CEA"/>
    <w:rsid w:val="00C37261"/>
    <w:rsid w:val="00C45BB8"/>
    <w:rsid w:val="00C546F8"/>
    <w:rsid w:val="00C6026E"/>
    <w:rsid w:val="00C61BC5"/>
    <w:rsid w:val="00C82E65"/>
    <w:rsid w:val="00C9023F"/>
    <w:rsid w:val="00CA1AF4"/>
    <w:rsid w:val="00CC3123"/>
    <w:rsid w:val="00CC49BE"/>
    <w:rsid w:val="00CC75A7"/>
    <w:rsid w:val="00CD3AE2"/>
    <w:rsid w:val="00CE6572"/>
    <w:rsid w:val="00CF5545"/>
    <w:rsid w:val="00CF7189"/>
    <w:rsid w:val="00D05983"/>
    <w:rsid w:val="00D13A4C"/>
    <w:rsid w:val="00D13FA8"/>
    <w:rsid w:val="00D1400C"/>
    <w:rsid w:val="00D16015"/>
    <w:rsid w:val="00D3197F"/>
    <w:rsid w:val="00D40011"/>
    <w:rsid w:val="00D432CA"/>
    <w:rsid w:val="00D47F53"/>
    <w:rsid w:val="00D52F08"/>
    <w:rsid w:val="00D53E8E"/>
    <w:rsid w:val="00D542D2"/>
    <w:rsid w:val="00D56F49"/>
    <w:rsid w:val="00D632D2"/>
    <w:rsid w:val="00D66D11"/>
    <w:rsid w:val="00D71FB3"/>
    <w:rsid w:val="00D92A2D"/>
    <w:rsid w:val="00D9495F"/>
    <w:rsid w:val="00D96F7B"/>
    <w:rsid w:val="00DB27F5"/>
    <w:rsid w:val="00DC0AFA"/>
    <w:rsid w:val="00DC65A1"/>
    <w:rsid w:val="00DD1BE9"/>
    <w:rsid w:val="00DE42A2"/>
    <w:rsid w:val="00DE4C0F"/>
    <w:rsid w:val="00DE64ED"/>
    <w:rsid w:val="00DF010A"/>
    <w:rsid w:val="00DF0F56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7D7F"/>
    <w:rsid w:val="00E8107F"/>
    <w:rsid w:val="00E81E1B"/>
    <w:rsid w:val="00EB65D9"/>
    <w:rsid w:val="00EC3389"/>
    <w:rsid w:val="00EF019C"/>
    <w:rsid w:val="00EF280A"/>
    <w:rsid w:val="00EF7F74"/>
    <w:rsid w:val="00F0318E"/>
    <w:rsid w:val="00F13CE5"/>
    <w:rsid w:val="00F14204"/>
    <w:rsid w:val="00F33E7F"/>
    <w:rsid w:val="00F5029C"/>
    <w:rsid w:val="00F63AC5"/>
    <w:rsid w:val="00F7335A"/>
    <w:rsid w:val="00F8253B"/>
    <w:rsid w:val="00F8440A"/>
    <w:rsid w:val="00F91B35"/>
    <w:rsid w:val="00FA50C5"/>
    <w:rsid w:val="00FB295F"/>
    <w:rsid w:val="00FC59C1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35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B25BF-C781-4B0E-B42E-AF34C8A6C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53</cp:revision>
  <cp:lastPrinted>2016-04-14T08:23:00Z</cp:lastPrinted>
  <dcterms:created xsi:type="dcterms:W3CDTF">2014-05-02T20:48:00Z</dcterms:created>
  <dcterms:modified xsi:type="dcterms:W3CDTF">2016-04-14T08:28:00Z</dcterms:modified>
</cp:coreProperties>
</file>