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4A1105" w:rsidRDefault="004A1105" w:rsidP="004A1105">
      <w:pPr>
        <w:jc w:val="center"/>
        <w:rPr>
          <w:b/>
          <w:bCs/>
          <w:color w:val="FF0000"/>
        </w:rPr>
      </w:pPr>
      <w:r w:rsidRPr="004A1105">
        <w:rPr>
          <w:b/>
          <w:bCs/>
          <w:color w:val="FF0000"/>
        </w:rPr>
        <w:t>Audiométrie</w:t>
      </w:r>
    </w:p>
    <w:p w:rsidR="004A1105" w:rsidRDefault="004A1105" w:rsidP="004A1105">
      <w:r>
        <w:rPr>
          <w:b/>
          <w:bCs/>
          <w:color w:val="002060"/>
        </w:rPr>
        <w:t>A</w:t>
      </w:r>
      <w:r w:rsidRPr="004A1105">
        <w:rPr>
          <w:b/>
          <w:bCs/>
          <w:color w:val="002060"/>
        </w:rPr>
        <w:t>udiométrie tonale :</w:t>
      </w:r>
      <w:r>
        <w:t xml:space="preserve"> examen subjectif réalisé dans une cabine isolante à l’aide d’un audiomètre</w:t>
      </w:r>
    </w:p>
    <w:p w:rsidR="004A1105" w:rsidRDefault="004A1105" w:rsidP="004A1105">
      <w:pPr>
        <w:pStyle w:val="Paragraphedeliste"/>
        <w:numPr>
          <w:ilvl w:val="0"/>
          <w:numId w:val="2"/>
        </w:numPr>
        <w:ind w:left="993" w:hanging="426"/>
      </w:pPr>
      <w:r>
        <w:t xml:space="preserve">but : déterminer les seuils audiométriques </w:t>
      </w:r>
    </w:p>
    <w:p w:rsidR="004A1105" w:rsidRDefault="004A1105" w:rsidP="004A1105">
      <w:pPr>
        <w:pStyle w:val="Paragraphedeliste"/>
        <w:numPr>
          <w:ilvl w:val="0"/>
          <w:numId w:val="2"/>
        </w:numPr>
        <w:ind w:left="993" w:hanging="426"/>
      </w:pPr>
      <w:r>
        <w:t>la fréquence des sons graves : 125-250-500 hertz</w:t>
      </w:r>
    </w:p>
    <w:p w:rsidR="004A1105" w:rsidRDefault="004A1105" w:rsidP="004A1105">
      <w:pPr>
        <w:pStyle w:val="Paragraphedeliste"/>
        <w:numPr>
          <w:ilvl w:val="0"/>
          <w:numId w:val="2"/>
        </w:numPr>
        <w:ind w:left="993" w:hanging="426"/>
      </w:pPr>
      <w:r>
        <w:t>la fréquence des sons aigus : 2000-4000-6000-8000 hertz</w:t>
      </w:r>
    </w:p>
    <w:p w:rsidR="004A1105" w:rsidRDefault="004A1105" w:rsidP="004A1105">
      <w:pPr>
        <w:pStyle w:val="Paragraphedeliste"/>
        <w:numPr>
          <w:ilvl w:val="0"/>
          <w:numId w:val="2"/>
        </w:numPr>
        <w:ind w:left="993" w:hanging="426"/>
      </w:pPr>
      <w:r>
        <w:t xml:space="preserve">l’intensité est exprimée en </w:t>
      </w:r>
      <w:proofErr w:type="spellStart"/>
      <w:r>
        <w:t>Db</w:t>
      </w:r>
      <w:proofErr w:type="spellEnd"/>
      <w:r>
        <w:t xml:space="preserve"> = amplitude de chaque vibration</w:t>
      </w:r>
    </w:p>
    <w:p w:rsidR="004A1105" w:rsidRDefault="004A1105" w:rsidP="004A1105">
      <w:pPr>
        <w:pStyle w:val="Paragraphedeliste"/>
        <w:numPr>
          <w:ilvl w:val="0"/>
          <w:numId w:val="2"/>
        </w:numPr>
        <w:ind w:left="993" w:hanging="426"/>
      </w:pPr>
      <w:r>
        <w:t xml:space="preserve">on débute l’examen par la meilleure oreille par une fréquence de </w:t>
      </w:r>
      <w:r w:rsidRPr="00C62E3F">
        <w:rPr>
          <w:highlight w:val="yellow"/>
        </w:rPr>
        <w:t>1000hertz</w:t>
      </w:r>
      <w:r>
        <w:t xml:space="preserve"> </w:t>
      </w:r>
    </w:p>
    <w:p w:rsidR="004A1105" w:rsidRDefault="004A1105" w:rsidP="004A1105">
      <w:pPr>
        <w:pStyle w:val="Paragraphedeliste"/>
        <w:numPr>
          <w:ilvl w:val="0"/>
          <w:numId w:val="2"/>
        </w:numPr>
        <w:ind w:left="993" w:hanging="426"/>
      </w:pPr>
      <w:r>
        <w:t>on passe ensuite aux sons aigus puis graves</w:t>
      </w:r>
    </w:p>
    <w:p w:rsidR="004A1105" w:rsidRDefault="004A1105" w:rsidP="004A1105">
      <w:pPr>
        <w:pStyle w:val="Paragraphedeliste"/>
        <w:numPr>
          <w:ilvl w:val="0"/>
          <w:numId w:val="2"/>
        </w:numPr>
        <w:ind w:left="993" w:hanging="426"/>
      </w:pPr>
      <w:r>
        <w:t>on règle la fréquence à 1000hertz puis on ↗ progressivement l’intensité (</w:t>
      </w:r>
      <w:proofErr w:type="spellStart"/>
      <w:r>
        <w:t>db</w:t>
      </w:r>
      <w:proofErr w:type="spellEnd"/>
      <w:r>
        <w:t>) =&gt; exemple si le patient répond à 40db on dit que son déficit est de 40db</w:t>
      </w:r>
    </w:p>
    <w:p w:rsidR="004A1105" w:rsidRDefault="004A1105" w:rsidP="004A1105">
      <w:pPr>
        <w:pStyle w:val="Paragraphedeliste"/>
        <w:numPr>
          <w:ilvl w:val="0"/>
          <w:numId w:val="2"/>
        </w:numPr>
        <w:ind w:left="993" w:hanging="426"/>
      </w:pPr>
      <w:r>
        <w:t>on note sur un graph les résultats obtenus</w:t>
      </w:r>
    </w:p>
    <w:p w:rsidR="004A1105" w:rsidRDefault="004A1105" w:rsidP="004A1105">
      <w:pPr>
        <w:pStyle w:val="Paragraphedeliste"/>
        <w:numPr>
          <w:ilvl w:val="1"/>
          <w:numId w:val="2"/>
        </w:numPr>
        <w:ind w:left="1843" w:hanging="425"/>
      </w:pPr>
      <w:r w:rsidRPr="003B6705">
        <w:rPr>
          <w:highlight w:val="yellow"/>
        </w:rPr>
        <w:t>sujet normal</w:t>
      </w:r>
      <w:r>
        <w:t> : les 2 courbes (CA et CO) sont confondues et sont situées sur le 0</w:t>
      </w:r>
    </w:p>
    <w:p w:rsidR="004A1105" w:rsidRDefault="004A1105" w:rsidP="004A1105">
      <w:pPr>
        <w:pStyle w:val="Paragraphedeliste"/>
        <w:numPr>
          <w:ilvl w:val="1"/>
          <w:numId w:val="2"/>
        </w:numPr>
        <w:ind w:left="1843" w:hanging="425"/>
      </w:pPr>
      <w:r w:rsidRPr="003B6705">
        <w:rPr>
          <w:highlight w:val="yellow"/>
        </w:rPr>
        <w:t>surdité de perception</w:t>
      </w:r>
      <w:r>
        <w:t> : les 2 courbes restent superposées mais ↘ au dessous du 0</w:t>
      </w:r>
    </w:p>
    <w:p w:rsidR="004A1105" w:rsidRDefault="004A1105" w:rsidP="004A1105">
      <w:pPr>
        <w:pStyle w:val="Paragraphedeliste"/>
        <w:numPr>
          <w:ilvl w:val="1"/>
          <w:numId w:val="2"/>
        </w:numPr>
        <w:ind w:left="1843" w:hanging="425"/>
      </w:pPr>
      <w:r w:rsidRPr="003B6705">
        <w:rPr>
          <w:highlight w:val="yellow"/>
        </w:rPr>
        <w:t>surdité de transmission</w:t>
      </w:r>
      <w:r>
        <w:t> : la CO n’est pas altérée mais la CA est ↘</w:t>
      </w:r>
    </w:p>
    <w:p w:rsidR="004A1105" w:rsidRDefault="004A1105" w:rsidP="00FD1EE9">
      <w:pPr>
        <w:pStyle w:val="Paragraphedeliste"/>
        <w:numPr>
          <w:ilvl w:val="1"/>
          <w:numId w:val="2"/>
        </w:numPr>
        <w:ind w:left="1843" w:hanging="425"/>
      </w:pPr>
      <w:r w:rsidRPr="003B6705">
        <w:rPr>
          <w:highlight w:val="yellow"/>
        </w:rPr>
        <w:t>surdité mixte</w:t>
      </w:r>
      <w:r>
        <w:t> : les courbes sont séparées pour les fréquences graves (ST) puis elles fusionnent pour les f</w:t>
      </w:r>
      <w:r w:rsidR="00FD1EE9">
        <w:t>réquences</w:t>
      </w:r>
      <w:r>
        <w:t xml:space="preserve"> aigues (SP)</w:t>
      </w:r>
    </w:p>
    <w:p w:rsidR="004A1105" w:rsidRDefault="004A1105" w:rsidP="004A1105">
      <w:pPr>
        <w:pStyle w:val="Paragraphedeliste"/>
        <w:ind w:left="1800"/>
      </w:pPr>
    </w:p>
    <w:p w:rsidR="004A1105" w:rsidRDefault="004A1105" w:rsidP="004A1105">
      <w:r>
        <w:rPr>
          <w:b/>
          <w:bCs/>
          <w:color w:val="002060"/>
        </w:rPr>
        <w:t>A</w:t>
      </w:r>
      <w:r w:rsidRPr="004A1105">
        <w:rPr>
          <w:b/>
          <w:bCs/>
          <w:color w:val="002060"/>
        </w:rPr>
        <w:t>udiométrie vocale</w:t>
      </w:r>
      <w:r>
        <w:t xml:space="preserve"> : examen subjectif qui consiste à étudier l’intelligibilité des mots émis à des fréquences et intensités différentes </w:t>
      </w:r>
    </w:p>
    <w:p w:rsidR="004A1105" w:rsidRDefault="004A1105"/>
    <w:p w:rsidR="0009441A" w:rsidRPr="00DE5583" w:rsidRDefault="0009441A">
      <w:pPr>
        <w:rPr>
          <w:b/>
          <w:bCs/>
          <w:color w:val="FF0000"/>
        </w:rPr>
      </w:pPr>
      <w:r w:rsidRPr="00DE5583">
        <w:rPr>
          <w:b/>
          <w:bCs/>
          <w:color w:val="FF0000"/>
        </w:rPr>
        <w:t>Caractéristiques des surdités professionnelles</w:t>
      </w:r>
      <w:r w:rsidR="00FD1EE9">
        <w:rPr>
          <w:b/>
          <w:bCs/>
          <w:color w:val="FF0000"/>
        </w:rPr>
        <w:t xml:space="preserve"> +++</w:t>
      </w:r>
    </w:p>
    <w:p w:rsidR="0009441A" w:rsidRDefault="0009441A" w:rsidP="0009441A">
      <w:pPr>
        <w:pStyle w:val="Paragraphedeliste"/>
        <w:numPr>
          <w:ilvl w:val="0"/>
          <w:numId w:val="3"/>
        </w:numPr>
      </w:pPr>
      <w:r>
        <w:t xml:space="preserve">c’est une </w:t>
      </w:r>
      <w:r w:rsidRPr="00DE5583">
        <w:rPr>
          <w:highlight w:val="yellow"/>
        </w:rPr>
        <w:t>surdité de perception</w:t>
      </w:r>
    </w:p>
    <w:p w:rsidR="0009441A" w:rsidRDefault="0009441A" w:rsidP="0009441A">
      <w:pPr>
        <w:pStyle w:val="Paragraphedeliste"/>
        <w:numPr>
          <w:ilvl w:val="0"/>
          <w:numId w:val="3"/>
        </w:numPr>
      </w:pPr>
      <w:r>
        <w:t>c’est un déficit permanent du à l’action prolongée du bruit</w:t>
      </w:r>
    </w:p>
    <w:p w:rsidR="0009441A" w:rsidRDefault="0009441A" w:rsidP="0009441A">
      <w:pPr>
        <w:pStyle w:val="Paragraphedeliste"/>
        <w:numPr>
          <w:ilvl w:val="0"/>
          <w:numId w:val="3"/>
        </w:numPr>
      </w:pPr>
      <w:r>
        <w:t xml:space="preserve">définition OMS : risque de surdité si exposition 8h/j 5j/7 </w:t>
      </w:r>
      <w:r w:rsidRPr="00FD1EE9">
        <w:rPr>
          <w:highlight w:val="yellow"/>
        </w:rPr>
        <w:t>pendant plusieurs années à &gt; 85db</w:t>
      </w:r>
    </w:p>
    <w:p w:rsidR="00DE5583" w:rsidRPr="00DE5583" w:rsidRDefault="0009441A" w:rsidP="0009441A">
      <w:pPr>
        <w:rPr>
          <w:b/>
          <w:bCs/>
          <w:color w:val="FF0000"/>
        </w:rPr>
      </w:pPr>
      <w:r w:rsidRPr="00DE5583">
        <w:rPr>
          <w:b/>
          <w:bCs/>
          <w:color w:val="FF0000"/>
        </w:rPr>
        <w:t xml:space="preserve">Réparation </w:t>
      </w:r>
    </w:p>
    <w:p w:rsidR="0009441A" w:rsidRDefault="0009441A" w:rsidP="00DE5583">
      <w:pPr>
        <w:pStyle w:val="Paragraphedeliste"/>
        <w:numPr>
          <w:ilvl w:val="0"/>
          <w:numId w:val="3"/>
        </w:numPr>
      </w:pPr>
      <w:r w:rsidRPr="00FD1EE9">
        <w:rPr>
          <w:highlight w:val="yellow"/>
        </w:rPr>
        <w:t>tableau 42</w:t>
      </w:r>
    </w:p>
    <w:p w:rsidR="0009441A" w:rsidRDefault="0009441A" w:rsidP="0009441A">
      <w:pPr>
        <w:pStyle w:val="Paragraphedeliste"/>
        <w:numPr>
          <w:ilvl w:val="0"/>
          <w:numId w:val="3"/>
        </w:numPr>
      </w:pPr>
      <w:r>
        <w:t xml:space="preserve">PEC si le </w:t>
      </w:r>
      <w:r w:rsidRPr="00DE5583">
        <w:rPr>
          <w:highlight w:val="yellow"/>
        </w:rPr>
        <w:t xml:space="preserve">déficit auditif moyen de la meilleure oreille ≥ 35 </w:t>
      </w:r>
      <w:proofErr w:type="spellStart"/>
      <w:r w:rsidRPr="00DE5583">
        <w:rPr>
          <w:highlight w:val="yellow"/>
        </w:rPr>
        <w:t>Db</w:t>
      </w:r>
      <w:proofErr w:type="spellEnd"/>
    </w:p>
    <w:p w:rsidR="00DE5583" w:rsidRDefault="00DE5583" w:rsidP="00DE5583">
      <w:pPr>
        <w:pStyle w:val="Paragraphedeliste"/>
        <w:numPr>
          <w:ilvl w:val="0"/>
          <w:numId w:val="3"/>
        </w:numPr>
        <w:spacing w:line="360" w:lineRule="auto"/>
      </w:pPr>
      <w:r>
        <w:t xml:space="preserve">formule du déficit = [(2x </w:t>
      </w:r>
      <w:r w:rsidR="00FD1EE9">
        <w:t>l’</w:t>
      </w:r>
      <w:r>
        <w:t>intensité à 500hertz) + (4x1000) + (3x2000) + (1x4000)] /10</w:t>
      </w:r>
    </w:p>
    <w:sectPr w:rsidR="00DE5583" w:rsidSect="004A1105">
      <w:pgSz w:w="11906" w:h="16838"/>
      <w:pgMar w:top="709" w:right="991" w:bottom="144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600A24"/>
    <w:multiLevelType w:val="hybridMultilevel"/>
    <w:tmpl w:val="ECECE1B0"/>
    <w:lvl w:ilvl="0" w:tplc="46C095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FCF3054"/>
    <w:multiLevelType w:val="hybridMultilevel"/>
    <w:tmpl w:val="338AC550"/>
    <w:lvl w:ilvl="0" w:tplc="3E849DA4">
      <w:start w:val="1"/>
      <w:numFmt w:val="bullet"/>
      <w:lvlText w:val=""/>
      <w:lvlJc w:val="left"/>
      <w:pPr>
        <w:ind w:left="180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747A30D9"/>
    <w:multiLevelType w:val="hybridMultilevel"/>
    <w:tmpl w:val="77E86132"/>
    <w:lvl w:ilvl="0" w:tplc="0CB6123A">
      <w:start w:val="1"/>
      <w:numFmt w:val="bullet"/>
      <w:lvlText w:val="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4A1105"/>
    <w:rsid w:val="0009441A"/>
    <w:rsid w:val="003B6705"/>
    <w:rsid w:val="004A1105"/>
    <w:rsid w:val="009E2FD2"/>
    <w:rsid w:val="00AC1FA6"/>
    <w:rsid w:val="00C62E3F"/>
    <w:rsid w:val="00C758BB"/>
    <w:rsid w:val="00C94B72"/>
    <w:rsid w:val="00DE5583"/>
    <w:rsid w:val="00F06FD5"/>
    <w:rsid w:val="00FD1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A11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237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7</cp:revision>
  <dcterms:created xsi:type="dcterms:W3CDTF">2010-04-27T12:12:00Z</dcterms:created>
  <dcterms:modified xsi:type="dcterms:W3CDTF">2010-04-29T11:15:00Z</dcterms:modified>
</cp:coreProperties>
</file>