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366" w:rsidRPr="000A7D33" w:rsidRDefault="00A03203" w:rsidP="000A7D33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0A7D33">
        <w:rPr>
          <w:rFonts w:asciiTheme="minorHAnsi" w:hAnsiTheme="minorHAnsi"/>
          <w:b/>
          <w:color w:val="FF0000"/>
          <w:sz w:val="22"/>
          <w:szCs w:val="22"/>
        </w:rPr>
        <w:t>HEPATITE VIRALES</w:t>
      </w:r>
    </w:p>
    <w:p w:rsidR="00BD6366" w:rsidRPr="000A7D33" w:rsidRDefault="00BD6366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D6366" w:rsidRPr="000A7D33" w:rsidRDefault="00BD6366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maladie à déclaration obligatoire provoqué</w:t>
      </w:r>
      <w:r w:rsidR="002B7AB2">
        <w:rPr>
          <w:rFonts w:asciiTheme="minorHAnsi" w:hAnsiTheme="minorHAnsi"/>
          <w:sz w:val="22"/>
          <w:szCs w:val="22"/>
        </w:rPr>
        <w:t>e</w:t>
      </w:r>
      <w:r w:rsidRPr="000A7D33">
        <w:rPr>
          <w:rFonts w:asciiTheme="minorHAnsi" w:hAnsiTheme="minorHAnsi"/>
          <w:sz w:val="22"/>
          <w:szCs w:val="22"/>
        </w:rPr>
        <w:t xml:space="preserve"> par au moins 6 virus : A</w:t>
      </w:r>
      <w:r w:rsidR="00521B06" w:rsidRPr="000A7D33">
        <w:rPr>
          <w:rFonts w:asciiTheme="minorHAnsi" w:hAnsiTheme="minorHAnsi"/>
          <w:sz w:val="22"/>
          <w:szCs w:val="22"/>
        </w:rPr>
        <w:t xml:space="preserve">, B, C, D, E, G, </w:t>
      </w:r>
    </w:p>
    <w:p w:rsidR="00BD6366" w:rsidRPr="000A7D33" w:rsidRDefault="00BD6366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D6366" w:rsidRPr="000A7D33" w:rsidRDefault="00BD6366" w:rsidP="000A7D33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A7D33">
        <w:rPr>
          <w:rFonts w:asciiTheme="minorHAnsi" w:hAnsiTheme="minorHAnsi"/>
          <w:b/>
          <w:color w:val="FF0000"/>
          <w:sz w:val="22"/>
          <w:szCs w:val="22"/>
        </w:rPr>
        <w:t>Epidémiologie :</w:t>
      </w:r>
    </w:p>
    <w:p w:rsidR="00BD6366" w:rsidRPr="000A7D33" w:rsidRDefault="00BD6366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1548"/>
        <w:gridCol w:w="1980"/>
        <w:gridCol w:w="1440"/>
        <w:gridCol w:w="3600"/>
        <w:gridCol w:w="1652"/>
      </w:tblGrid>
      <w:tr w:rsidR="00BD6366" w:rsidRPr="000A7D33" w:rsidTr="0086752F">
        <w:tc>
          <w:tcPr>
            <w:tcW w:w="1548" w:type="dxa"/>
          </w:tcPr>
          <w:p w:rsidR="00BD6366" w:rsidRPr="000A7D33" w:rsidRDefault="00BD6366" w:rsidP="000A7D33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0A7D33">
              <w:rPr>
                <w:rFonts w:asciiTheme="minorHAnsi" w:hAnsiTheme="minorHAnsi"/>
                <w:b/>
                <w:sz w:val="22"/>
                <w:szCs w:val="22"/>
              </w:rPr>
              <w:t>virus</w:t>
            </w:r>
          </w:p>
        </w:tc>
        <w:tc>
          <w:tcPr>
            <w:tcW w:w="1980" w:type="dxa"/>
          </w:tcPr>
          <w:p w:rsidR="00BD6366" w:rsidRPr="000A7D33" w:rsidRDefault="00521B06" w:rsidP="000A7D33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0A7D33">
              <w:rPr>
                <w:rFonts w:asciiTheme="minorHAnsi" w:hAnsiTheme="minorHAnsi"/>
                <w:b/>
                <w:sz w:val="22"/>
                <w:szCs w:val="22"/>
              </w:rPr>
              <w:t>matériel gén</w:t>
            </w:r>
            <w:r w:rsidR="00BD6366" w:rsidRPr="000A7D33">
              <w:rPr>
                <w:rFonts w:asciiTheme="minorHAnsi" w:hAnsiTheme="minorHAnsi"/>
                <w:b/>
                <w:sz w:val="22"/>
                <w:szCs w:val="22"/>
              </w:rPr>
              <w:t xml:space="preserve">ique </w:t>
            </w:r>
          </w:p>
        </w:tc>
        <w:tc>
          <w:tcPr>
            <w:tcW w:w="1440" w:type="dxa"/>
          </w:tcPr>
          <w:p w:rsidR="00BD6366" w:rsidRPr="000A7D33" w:rsidRDefault="00BD6366" w:rsidP="000A7D33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0A7D33">
              <w:rPr>
                <w:rFonts w:asciiTheme="minorHAnsi" w:hAnsiTheme="minorHAnsi"/>
                <w:b/>
                <w:sz w:val="22"/>
                <w:szCs w:val="22"/>
              </w:rPr>
              <w:t>famille</w:t>
            </w:r>
          </w:p>
        </w:tc>
        <w:tc>
          <w:tcPr>
            <w:tcW w:w="3600" w:type="dxa"/>
          </w:tcPr>
          <w:p w:rsidR="00BD6366" w:rsidRPr="000A7D33" w:rsidRDefault="00BD6366" w:rsidP="000A7D33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0A7D33">
              <w:rPr>
                <w:rFonts w:asciiTheme="minorHAnsi" w:hAnsiTheme="minorHAnsi"/>
                <w:b/>
                <w:sz w:val="22"/>
                <w:szCs w:val="22"/>
              </w:rPr>
              <w:t>transmission</w:t>
            </w:r>
          </w:p>
        </w:tc>
        <w:tc>
          <w:tcPr>
            <w:tcW w:w="1652" w:type="dxa"/>
          </w:tcPr>
          <w:p w:rsidR="00BD6366" w:rsidRPr="000A7D33" w:rsidRDefault="00BD6366" w:rsidP="000A7D33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0A7D33">
              <w:rPr>
                <w:rFonts w:asciiTheme="minorHAnsi" w:hAnsiTheme="minorHAnsi"/>
                <w:b/>
                <w:sz w:val="22"/>
                <w:szCs w:val="22"/>
              </w:rPr>
              <w:t xml:space="preserve">incubation </w:t>
            </w:r>
          </w:p>
        </w:tc>
      </w:tr>
      <w:tr w:rsidR="00BD6366" w:rsidRPr="000A7D33" w:rsidTr="0086752F">
        <w:tc>
          <w:tcPr>
            <w:tcW w:w="1548" w:type="dxa"/>
          </w:tcPr>
          <w:p w:rsidR="00BD6366" w:rsidRPr="000A7D33" w:rsidRDefault="00521B06" w:rsidP="000A7D33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0A7D33">
              <w:rPr>
                <w:rFonts w:asciiTheme="minorHAnsi" w:hAnsiTheme="minorHAnsi"/>
                <w:b/>
                <w:sz w:val="22"/>
                <w:szCs w:val="22"/>
              </w:rPr>
              <w:t>Le virus A </w:t>
            </w:r>
          </w:p>
        </w:tc>
        <w:tc>
          <w:tcPr>
            <w:tcW w:w="1980" w:type="dxa"/>
          </w:tcPr>
          <w:p w:rsidR="00BD636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ARN</w:t>
            </w:r>
          </w:p>
        </w:tc>
        <w:tc>
          <w:tcPr>
            <w:tcW w:w="1440" w:type="dxa"/>
          </w:tcPr>
          <w:p w:rsidR="00BD636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0A7D33">
              <w:rPr>
                <w:rFonts w:asciiTheme="minorHAnsi" w:hAnsiTheme="minorHAnsi"/>
                <w:sz w:val="22"/>
                <w:szCs w:val="22"/>
              </w:rPr>
              <w:t>Picornavirus</w:t>
            </w:r>
            <w:proofErr w:type="spellEnd"/>
          </w:p>
        </w:tc>
        <w:tc>
          <w:tcPr>
            <w:tcW w:w="3600" w:type="dxa"/>
          </w:tcPr>
          <w:p w:rsidR="00BD636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oro-fécale</w:t>
            </w:r>
          </w:p>
        </w:tc>
        <w:tc>
          <w:tcPr>
            <w:tcW w:w="1652" w:type="dxa"/>
          </w:tcPr>
          <w:p w:rsidR="00BD636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15-45jrs</w:t>
            </w:r>
          </w:p>
        </w:tc>
      </w:tr>
      <w:tr w:rsidR="00BD6366" w:rsidRPr="000A7D33" w:rsidTr="0086752F">
        <w:tc>
          <w:tcPr>
            <w:tcW w:w="1548" w:type="dxa"/>
          </w:tcPr>
          <w:p w:rsidR="00BD6366" w:rsidRPr="000A7D33" w:rsidRDefault="00521B06" w:rsidP="000A7D33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0A7D33">
              <w:rPr>
                <w:rFonts w:asciiTheme="minorHAnsi" w:hAnsiTheme="minorHAnsi"/>
                <w:b/>
                <w:sz w:val="22"/>
                <w:szCs w:val="22"/>
              </w:rPr>
              <w:t>Le virus B</w:t>
            </w:r>
          </w:p>
        </w:tc>
        <w:tc>
          <w:tcPr>
            <w:tcW w:w="1980" w:type="dxa"/>
          </w:tcPr>
          <w:p w:rsidR="00BD636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  <w:highlight w:val="magenta"/>
              </w:rPr>
              <w:t>ADN</w:t>
            </w:r>
          </w:p>
        </w:tc>
        <w:tc>
          <w:tcPr>
            <w:tcW w:w="1440" w:type="dxa"/>
          </w:tcPr>
          <w:p w:rsidR="00BD636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0A7D33">
              <w:rPr>
                <w:rFonts w:asciiTheme="minorHAnsi" w:hAnsiTheme="minorHAnsi"/>
                <w:sz w:val="22"/>
                <w:szCs w:val="22"/>
              </w:rPr>
              <w:t>Epadnovirus</w:t>
            </w:r>
            <w:proofErr w:type="spellEnd"/>
          </w:p>
        </w:tc>
        <w:tc>
          <w:tcPr>
            <w:tcW w:w="3600" w:type="dxa"/>
          </w:tcPr>
          <w:p w:rsidR="00BD636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parentérale, sexuel, périnatale, familiale (présent dans tous les liquides physiologiques)</w:t>
            </w:r>
          </w:p>
        </w:tc>
        <w:tc>
          <w:tcPr>
            <w:tcW w:w="1652" w:type="dxa"/>
          </w:tcPr>
          <w:p w:rsidR="00BD636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40-180jrs</w:t>
            </w:r>
          </w:p>
        </w:tc>
      </w:tr>
      <w:tr w:rsidR="00BD6366" w:rsidRPr="000A7D33" w:rsidTr="0086752F">
        <w:tc>
          <w:tcPr>
            <w:tcW w:w="1548" w:type="dxa"/>
          </w:tcPr>
          <w:p w:rsidR="00BD6366" w:rsidRPr="000A7D33" w:rsidRDefault="00521B06" w:rsidP="000A7D33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0A7D33">
              <w:rPr>
                <w:rFonts w:asciiTheme="minorHAnsi" w:hAnsiTheme="minorHAnsi"/>
                <w:b/>
                <w:sz w:val="22"/>
                <w:szCs w:val="22"/>
              </w:rPr>
              <w:t>Le virus C</w:t>
            </w:r>
          </w:p>
        </w:tc>
        <w:tc>
          <w:tcPr>
            <w:tcW w:w="1980" w:type="dxa"/>
          </w:tcPr>
          <w:p w:rsidR="00BD636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ARN</w:t>
            </w:r>
          </w:p>
        </w:tc>
        <w:tc>
          <w:tcPr>
            <w:tcW w:w="1440" w:type="dxa"/>
          </w:tcPr>
          <w:p w:rsidR="00BD636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0A7D33">
              <w:rPr>
                <w:rFonts w:asciiTheme="minorHAnsi" w:hAnsiTheme="minorHAnsi"/>
                <w:sz w:val="22"/>
                <w:szCs w:val="22"/>
              </w:rPr>
              <w:t>Flavivirus</w:t>
            </w:r>
            <w:proofErr w:type="spellEnd"/>
          </w:p>
        </w:tc>
        <w:tc>
          <w:tcPr>
            <w:tcW w:w="3600" w:type="dxa"/>
          </w:tcPr>
          <w:p w:rsidR="000724EF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 xml:space="preserve">parentérale, </w:t>
            </w:r>
          </w:p>
          <w:p w:rsidR="00BD636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 xml:space="preserve">les transmissions sexuelles et périnatales sont possibles </w:t>
            </w:r>
          </w:p>
        </w:tc>
        <w:tc>
          <w:tcPr>
            <w:tcW w:w="1652" w:type="dxa"/>
          </w:tcPr>
          <w:p w:rsidR="00BD636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15-180jrs</w:t>
            </w:r>
          </w:p>
        </w:tc>
      </w:tr>
      <w:tr w:rsidR="00521B06" w:rsidRPr="000A7D33" w:rsidTr="0086752F">
        <w:tc>
          <w:tcPr>
            <w:tcW w:w="1548" w:type="dxa"/>
          </w:tcPr>
          <w:p w:rsidR="00521B06" w:rsidRPr="000A7D33" w:rsidRDefault="00521B06" w:rsidP="000A7D33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0A7D33">
              <w:rPr>
                <w:rFonts w:asciiTheme="minorHAnsi" w:hAnsiTheme="minorHAnsi"/>
                <w:b/>
                <w:sz w:val="22"/>
                <w:szCs w:val="22"/>
              </w:rPr>
              <w:t>Le virus D</w:t>
            </w:r>
          </w:p>
        </w:tc>
        <w:tc>
          <w:tcPr>
            <w:tcW w:w="1980" w:type="dxa"/>
          </w:tcPr>
          <w:p w:rsidR="00521B0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ARN</w:t>
            </w:r>
          </w:p>
        </w:tc>
        <w:tc>
          <w:tcPr>
            <w:tcW w:w="1440" w:type="dxa"/>
          </w:tcPr>
          <w:p w:rsidR="00521B0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00" w:type="dxa"/>
          </w:tcPr>
          <w:p w:rsidR="00521B0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parentérale (coïnfection B+D)</w:t>
            </w:r>
          </w:p>
        </w:tc>
        <w:tc>
          <w:tcPr>
            <w:tcW w:w="1652" w:type="dxa"/>
          </w:tcPr>
          <w:p w:rsidR="00521B0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20-50jrs</w:t>
            </w:r>
          </w:p>
        </w:tc>
      </w:tr>
      <w:tr w:rsidR="00521B06" w:rsidRPr="000A7D33" w:rsidTr="0086752F">
        <w:tc>
          <w:tcPr>
            <w:tcW w:w="1548" w:type="dxa"/>
          </w:tcPr>
          <w:p w:rsidR="00521B06" w:rsidRPr="000A7D33" w:rsidRDefault="00521B06" w:rsidP="000A7D33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0A7D33">
              <w:rPr>
                <w:rFonts w:asciiTheme="minorHAnsi" w:hAnsiTheme="minorHAnsi"/>
                <w:b/>
                <w:sz w:val="22"/>
                <w:szCs w:val="22"/>
              </w:rPr>
              <w:t>Le virus E</w:t>
            </w:r>
          </w:p>
        </w:tc>
        <w:tc>
          <w:tcPr>
            <w:tcW w:w="1980" w:type="dxa"/>
          </w:tcPr>
          <w:p w:rsidR="00521B0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ARN</w:t>
            </w:r>
          </w:p>
        </w:tc>
        <w:tc>
          <w:tcPr>
            <w:tcW w:w="1440" w:type="dxa"/>
          </w:tcPr>
          <w:p w:rsidR="00521B0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0A7D33">
              <w:rPr>
                <w:rFonts w:asciiTheme="minorHAnsi" w:hAnsiTheme="minorHAnsi"/>
                <w:sz w:val="22"/>
                <w:szCs w:val="22"/>
              </w:rPr>
              <w:t>Flavivirus</w:t>
            </w:r>
            <w:proofErr w:type="spellEnd"/>
          </w:p>
        </w:tc>
        <w:tc>
          <w:tcPr>
            <w:tcW w:w="3600" w:type="dxa"/>
          </w:tcPr>
          <w:p w:rsidR="00521B0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oro-fécale</w:t>
            </w:r>
          </w:p>
        </w:tc>
        <w:tc>
          <w:tcPr>
            <w:tcW w:w="1652" w:type="dxa"/>
          </w:tcPr>
          <w:p w:rsidR="00521B0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15-75jrs</w:t>
            </w:r>
          </w:p>
        </w:tc>
      </w:tr>
      <w:tr w:rsidR="00521B06" w:rsidRPr="000A7D33" w:rsidTr="0086752F">
        <w:tc>
          <w:tcPr>
            <w:tcW w:w="1548" w:type="dxa"/>
          </w:tcPr>
          <w:p w:rsidR="00521B06" w:rsidRPr="000A7D33" w:rsidRDefault="00521B06" w:rsidP="000A7D33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0A7D33">
              <w:rPr>
                <w:rFonts w:asciiTheme="minorHAnsi" w:hAnsiTheme="minorHAnsi"/>
                <w:b/>
                <w:sz w:val="22"/>
                <w:szCs w:val="22"/>
              </w:rPr>
              <w:t>Le virus G</w:t>
            </w:r>
          </w:p>
        </w:tc>
        <w:tc>
          <w:tcPr>
            <w:tcW w:w="1980" w:type="dxa"/>
          </w:tcPr>
          <w:p w:rsidR="00521B0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ARN</w:t>
            </w:r>
          </w:p>
        </w:tc>
        <w:tc>
          <w:tcPr>
            <w:tcW w:w="1440" w:type="dxa"/>
          </w:tcPr>
          <w:p w:rsidR="00521B0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0A7D33">
              <w:rPr>
                <w:rFonts w:asciiTheme="minorHAnsi" w:hAnsiTheme="minorHAnsi"/>
                <w:sz w:val="22"/>
                <w:szCs w:val="22"/>
              </w:rPr>
              <w:t>Flavivirus</w:t>
            </w:r>
            <w:proofErr w:type="spellEnd"/>
          </w:p>
        </w:tc>
        <w:tc>
          <w:tcPr>
            <w:tcW w:w="3600" w:type="dxa"/>
          </w:tcPr>
          <w:p w:rsidR="00521B06" w:rsidRPr="000A7D33" w:rsidRDefault="00521B06" w:rsidP="000A7D33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parentérale</w:t>
            </w:r>
          </w:p>
        </w:tc>
        <w:tc>
          <w:tcPr>
            <w:tcW w:w="1652" w:type="dxa"/>
          </w:tcPr>
          <w:p w:rsidR="00521B06" w:rsidRPr="000A7D33" w:rsidRDefault="00521B06" w:rsidP="000A7D33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A7D33">
              <w:rPr>
                <w:rFonts w:asciiTheme="minorHAnsi" w:hAnsiTheme="minorHAnsi"/>
                <w:sz w:val="22"/>
                <w:szCs w:val="22"/>
              </w:rPr>
              <w:t>15-90jrs</w:t>
            </w:r>
          </w:p>
        </w:tc>
      </w:tr>
    </w:tbl>
    <w:p w:rsidR="00BD6366" w:rsidRPr="000A7D33" w:rsidRDefault="00BD6366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D6366" w:rsidRPr="000A7D33" w:rsidRDefault="00BD6366" w:rsidP="000A7D33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A7D33">
        <w:rPr>
          <w:rFonts w:asciiTheme="minorHAnsi" w:hAnsiTheme="minorHAnsi"/>
          <w:b/>
          <w:color w:val="FF0000"/>
          <w:sz w:val="22"/>
          <w:szCs w:val="22"/>
        </w:rPr>
        <w:t>Professions exposées</w:t>
      </w:r>
      <w:r w:rsidR="00521B06" w:rsidRPr="000A7D33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521B06" w:rsidRPr="000A7D33" w:rsidRDefault="00521B06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21B06" w:rsidRPr="000A7D33" w:rsidRDefault="00521B06" w:rsidP="000A7D33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>virus A et E :</w:t>
      </w:r>
    </w:p>
    <w:p w:rsidR="00521B06" w:rsidRPr="000A7D33" w:rsidRDefault="00521B06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professionnels de la santé </w:t>
      </w:r>
    </w:p>
    <w:p w:rsidR="00521B06" w:rsidRPr="000A7D33" w:rsidRDefault="00521B06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agents de service, serveurs </w:t>
      </w:r>
    </w:p>
    <w:p w:rsidR="00521B06" w:rsidRPr="000A7D33" w:rsidRDefault="00521B06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personnel des crèches et centre pour handicapés </w:t>
      </w:r>
    </w:p>
    <w:p w:rsidR="00FF05BA" w:rsidRPr="000A7D33" w:rsidRDefault="00FF05BA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travailleurs de l’assainissement, plombiers </w:t>
      </w:r>
    </w:p>
    <w:p w:rsidR="00FF05BA" w:rsidRPr="000A7D33" w:rsidRDefault="00FF05BA" w:rsidP="000A7D33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>virus B, C, G, D :</w:t>
      </w:r>
    </w:p>
    <w:p w:rsidR="00FF05BA" w:rsidRPr="000A7D33" w:rsidRDefault="00FF05BA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personnel de la santé +++ </w:t>
      </w:r>
    </w:p>
    <w:p w:rsidR="00FF05BA" w:rsidRPr="000A7D33" w:rsidRDefault="00FF05BA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personnel de laboratoire </w:t>
      </w:r>
    </w:p>
    <w:p w:rsidR="00FF05BA" w:rsidRPr="000A7D33" w:rsidRDefault="00FF05BA" w:rsidP="000A7D33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FF05BA" w:rsidRPr="000A7D33" w:rsidRDefault="00FF05BA" w:rsidP="000A7D33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A7D33">
        <w:rPr>
          <w:rFonts w:asciiTheme="minorHAnsi" w:hAnsiTheme="minorHAnsi"/>
          <w:b/>
          <w:color w:val="FF0000"/>
          <w:sz w:val="22"/>
          <w:szCs w:val="22"/>
        </w:rPr>
        <w:t xml:space="preserve">Clinique : </w:t>
      </w:r>
    </w:p>
    <w:p w:rsidR="00FF05BA" w:rsidRPr="000A7D33" w:rsidRDefault="00FF05BA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F05BA" w:rsidRPr="000A7D33" w:rsidRDefault="00FF05BA" w:rsidP="000A7D3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>phase d’incubation</w:t>
      </w:r>
      <w:r w:rsidR="00753CE5" w:rsidRPr="000A7D33">
        <w:rPr>
          <w:rFonts w:asciiTheme="minorHAnsi" w:hAnsiTheme="minorHAnsi"/>
          <w:sz w:val="22"/>
          <w:szCs w:val="22"/>
        </w:rPr>
        <w:t> :</w:t>
      </w:r>
      <w:r w:rsidR="006C42E3" w:rsidRPr="000A7D33">
        <w:rPr>
          <w:rFonts w:asciiTheme="minorHAnsi" w:hAnsiTheme="minorHAnsi"/>
          <w:sz w:val="22"/>
          <w:szCs w:val="22"/>
        </w:rPr>
        <w:t xml:space="preserve"> variable selon le virus </w:t>
      </w:r>
    </w:p>
    <w:p w:rsidR="00753CE5" w:rsidRPr="000A7D33" w:rsidRDefault="00753CE5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F05BA" w:rsidRPr="000A7D33" w:rsidRDefault="00FF05BA" w:rsidP="000A7D3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>phase pré-ictérique</w:t>
      </w:r>
      <w:r w:rsidR="00753CE5" w:rsidRPr="000A7D33">
        <w:rPr>
          <w:rFonts w:asciiTheme="minorHAnsi" w:hAnsiTheme="minorHAnsi"/>
          <w:sz w:val="22"/>
          <w:szCs w:val="22"/>
        </w:rPr>
        <w:t> :</w:t>
      </w:r>
      <w:r w:rsidR="006C42E3" w:rsidRPr="000A7D33">
        <w:rPr>
          <w:rFonts w:asciiTheme="minorHAnsi" w:hAnsiTheme="minorHAnsi"/>
          <w:sz w:val="22"/>
          <w:szCs w:val="22"/>
        </w:rPr>
        <w:t xml:space="preserve"> dure 2-15jrs</w:t>
      </w:r>
    </w:p>
    <w:p w:rsidR="006C42E3" w:rsidRPr="000A7D33" w:rsidRDefault="006C42E3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SG : asthénie, anorexie </w:t>
      </w:r>
    </w:p>
    <w:p w:rsidR="006C42E3" w:rsidRPr="000A7D33" w:rsidRDefault="006C42E3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SF :</w:t>
      </w:r>
      <w:r w:rsidR="005A5FEB" w:rsidRPr="000A7D33">
        <w:rPr>
          <w:rFonts w:asciiTheme="minorHAnsi" w:hAnsiTheme="minorHAnsi"/>
          <w:sz w:val="22"/>
          <w:szCs w:val="22"/>
        </w:rPr>
        <w:t xml:space="preserve"> nausées, vomissements, douleurs de l’HCD et épigastralgies, syndrome pseudo-grippal, signes cutanées (prurit, urticaire, éruptions maculo-papuleuses)</w:t>
      </w:r>
    </w:p>
    <w:p w:rsidR="00753CE5" w:rsidRPr="000A7D33" w:rsidRDefault="00753CE5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F05BA" w:rsidRPr="000A7D33" w:rsidRDefault="00FF05BA" w:rsidP="000A7D3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>phase ictérique</w:t>
      </w:r>
      <w:r w:rsidR="00753CE5" w:rsidRPr="000A7D33">
        <w:rPr>
          <w:rFonts w:asciiTheme="minorHAnsi" w:hAnsiTheme="minorHAnsi"/>
          <w:b/>
          <w:sz w:val="22"/>
          <w:szCs w:val="22"/>
        </w:rPr>
        <w:t> :</w:t>
      </w:r>
      <w:r w:rsidR="005A5FEB" w:rsidRPr="000A7D33">
        <w:rPr>
          <w:rFonts w:asciiTheme="minorHAnsi" w:hAnsiTheme="minorHAnsi"/>
          <w:sz w:val="22"/>
          <w:szCs w:val="22"/>
        </w:rPr>
        <w:t xml:space="preserve"> 4 - 6 semaines </w:t>
      </w:r>
    </w:p>
    <w:p w:rsidR="00753CE5" w:rsidRPr="000A7D33" w:rsidRDefault="002B7AB2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ictère intense + prurit</w:t>
      </w:r>
      <w:r w:rsidR="005A5FEB" w:rsidRPr="000A7D33">
        <w:rPr>
          <w:rFonts w:asciiTheme="minorHAnsi" w:hAnsiTheme="minorHAnsi"/>
          <w:sz w:val="22"/>
          <w:szCs w:val="22"/>
        </w:rPr>
        <w:t xml:space="preserve"> + amaigrissement</w:t>
      </w:r>
    </w:p>
    <w:p w:rsidR="005A5FEB" w:rsidRPr="000A7D33" w:rsidRDefault="005A5FEB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les urines sont foncés, les selles décolorées ou pas </w:t>
      </w:r>
    </w:p>
    <w:p w:rsidR="005A5FEB" w:rsidRPr="000A7D33" w:rsidRDefault="002B7AB2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parfois</w:t>
      </w:r>
      <w:r w:rsidR="005A5FEB" w:rsidRPr="000A7D33">
        <w:rPr>
          <w:rFonts w:asciiTheme="minorHAnsi" w:hAnsiTheme="minorHAnsi"/>
          <w:sz w:val="22"/>
          <w:szCs w:val="22"/>
        </w:rPr>
        <w:t xml:space="preserve"> HPM douloureuse, SPM dans 15% des cas</w:t>
      </w:r>
    </w:p>
    <w:p w:rsidR="00753CE5" w:rsidRPr="000A7D33" w:rsidRDefault="00753CE5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F05BA" w:rsidRPr="000A7D33" w:rsidRDefault="00FF05BA" w:rsidP="000A7D33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>période de convalescence</w:t>
      </w:r>
      <w:r w:rsidR="00753CE5" w:rsidRPr="000A7D33">
        <w:rPr>
          <w:rFonts w:asciiTheme="minorHAnsi" w:hAnsiTheme="minorHAnsi"/>
          <w:b/>
          <w:sz w:val="22"/>
          <w:szCs w:val="22"/>
        </w:rPr>
        <w:t> :</w:t>
      </w:r>
    </w:p>
    <w:p w:rsidR="005A5FEB" w:rsidRPr="000A7D33" w:rsidRDefault="005A5FEB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débute avec l’atténuation de l’ictère, l’asthénie dure plus longtemps </w:t>
      </w:r>
    </w:p>
    <w:p w:rsidR="00FF05BA" w:rsidRPr="000A7D33" w:rsidRDefault="00FF05BA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F05BA" w:rsidRPr="000A7D33" w:rsidRDefault="00FF05BA" w:rsidP="000A7D33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A7D33">
        <w:rPr>
          <w:rFonts w:asciiTheme="minorHAnsi" w:hAnsiTheme="minorHAnsi"/>
          <w:b/>
          <w:color w:val="FF0000"/>
          <w:sz w:val="22"/>
          <w:szCs w:val="22"/>
        </w:rPr>
        <w:t>Biologie :</w:t>
      </w:r>
    </w:p>
    <w:p w:rsidR="00FF05BA" w:rsidRPr="000A7D33" w:rsidRDefault="00FF05BA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F05BA" w:rsidRPr="000A7D33" w:rsidRDefault="00FF05BA" w:rsidP="000A7D33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0A7D33">
        <w:rPr>
          <w:rFonts w:asciiTheme="minorHAnsi" w:hAnsiTheme="minorHAnsi"/>
          <w:b/>
          <w:color w:val="008080"/>
          <w:sz w:val="22"/>
          <w:szCs w:val="22"/>
        </w:rPr>
        <w:t>examens permettant le Dc d’une hépatite aigue</w:t>
      </w:r>
    </w:p>
    <w:p w:rsidR="005A5FEB" w:rsidRPr="000A7D33" w:rsidRDefault="005A5FEB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lastRenderedPageBreak/>
        <w:t xml:space="preserve">↑ transaminases 10 à 100 x la normale </w:t>
      </w:r>
    </w:p>
    <w:p w:rsidR="005A5FEB" w:rsidRPr="000A7D33" w:rsidRDefault="005A5FEB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Hyperbilirubinémie conjuguée </w:t>
      </w:r>
    </w:p>
    <w:p w:rsidR="005A5FEB" w:rsidRPr="000A7D33" w:rsidRDefault="005A5FEB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↑ PA et gamma GT </w:t>
      </w:r>
    </w:p>
    <w:p w:rsidR="005A5FEB" w:rsidRPr="000A7D33" w:rsidRDefault="005A5FEB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TP normal, à l’NFS leuco-neutropénie </w:t>
      </w:r>
    </w:p>
    <w:p w:rsidR="005A5FEB" w:rsidRPr="000A7D33" w:rsidRDefault="005A5FEB" w:rsidP="000A7D33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FF05BA" w:rsidRPr="000A7D33" w:rsidRDefault="00FF05BA" w:rsidP="000A7D33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0A7D33">
        <w:rPr>
          <w:rFonts w:asciiTheme="minorHAnsi" w:hAnsiTheme="minorHAnsi"/>
          <w:b/>
          <w:color w:val="008080"/>
          <w:sz w:val="22"/>
          <w:szCs w:val="22"/>
        </w:rPr>
        <w:t xml:space="preserve">sérologie pour le Dc étiologique </w:t>
      </w:r>
    </w:p>
    <w:p w:rsidR="00FF05BA" w:rsidRPr="000A7D33" w:rsidRDefault="00FF05BA" w:rsidP="000A7D33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0A7D33">
        <w:rPr>
          <w:rFonts w:asciiTheme="minorHAnsi" w:hAnsiTheme="minorHAnsi"/>
          <w:b/>
          <w:color w:val="800080"/>
          <w:sz w:val="22"/>
          <w:szCs w:val="22"/>
        </w:rPr>
        <w:t>virus A</w:t>
      </w:r>
      <w:r w:rsidR="005A5FEB" w:rsidRPr="000A7D33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5A5FEB" w:rsidRPr="000A7D33" w:rsidRDefault="005A5FEB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>AC anti HVA</w:t>
      </w:r>
      <w:r w:rsidRPr="000A7D33">
        <w:rPr>
          <w:rFonts w:asciiTheme="minorHAnsi" w:hAnsiTheme="minorHAnsi"/>
          <w:sz w:val="22"/>
          <w:szCs w:val="22"/>
        </w:rPr>
        <w:t xml:space="preserve"> de type IgM </w:t>
      </w:r>
      <w:r w:rsidRPr="000A7D33">
        <w:rPr>
          <w:rFonts w:asciiTheme="minorHAnsi" w:hAnsiTheme="minorHAnsi"/>
          <w:sz w:val="22"/>
          <w:szCs w:val="22"/>
        </w:rPr>
        <w:sym w:font="Wingdings" w:char="F0E0"/>
      </w:r>
      <w:r w:rsidRPr="000A7D33">
        <w:rPr>
          <w:rFonts w:asciiTheme="minorHAnsi" w:hAnsiTheme="minorHAnsi"/>
          <w:sz w:val="22"/>
          <w:szCs w:val="22"/>
        </w:rPr>
        <w:t xml:space="preserve"> évolutive, IgG </w:t>
      </w:r>
      <w:r w:rsidRPr="000A7D33">
        <w:rPr>
          <w:rFonts w:asciiTheme="minorHAnsi" w:hAnsiTheme="minorHAnsi"/>
          <w:sz w:val="22"/>
          <w:szCs w:val="22"/>
        </w:rPr>
        <w:sym w:font="Wingdings" w:char="F0E0"/>
      </w:r>
      <w:r w:rsidRPr="000A7D33">
        <w:rPr>
          <w:rFonts w:asciiTheme="minorHAnsi" w:hAnsiTheme="minorHAnsi"/>
          <w:sz w:val="22"/>
          <w:szCs w:val="22"/>
        </w:rPr>
        <w:t xml:space="preserve"> contact ancien, immunité durable</w:t>
      </w:r>
    </w:p>
    <w:p w:rsidR="00FF05BA" w:rsidRPr="000A7D33" w:rsidRDefault="00FF05BA" w:rsidP="000A7D33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0A7D33">
        <w:rPr>
          <w:rFonts w:asciiTheme="minorHAnsi" w:hAnsiTheme="minorHAnsi"/>
          <w:b/>
          <w:color w:val="800080"/>
          <w:sz w:val="22"/>
          <w:szCs w:val="22"/>
        </w:rPr>
        <w:t>virus B</w:t>
      </w:r>
      <w:r w:rsidR="00D9452F" w:rsidRPr="000A7D33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D9452F" w:rsidRPr="000A7D33" w:rsidRDefault="00D9452F" w:rsidP="002B7AB2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 xml:space="preserve">Ag </w:t>
      </w:r>
      <w:proofErr w:type="spellStart"/>
      <w:r w:rsidRPr="000A7D33">
        <w:rPr>
          <w:rFonts w:asciiTheme="minorHAnsi" w:hAnsiTheme="minorHAnsi"/>
          <w:b/>
          <w:sz w:val="22"/>
          <w:szCs w:val="22"/>
        </w:rPr>
        <w:t>HBs</w:t>
      </w:r>
      <w:proofErr w:type="spellEnd"/>
      <w:r w:rsidRPr="000A7D33">
        <w:rPr>
          <w:rFonts w:asciiTheme="minorHAnsi" w:hAnsiTheme="minorHAnsi"/>
          <w:sz w:val="22"/>
          <w:szCs w:val="22"/>
        </w:rPr>
        <w:t xml:space="preserve"> : </w:t>
      </w:r>
    </w:p>
    <w:p w:rsidR="00D9452F" w:rsidRPr="000A7D33" w:rsidRDefault="00D9452F" w:rsidP="000A7D33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Présent 1 mois après l’inoculation, présent avant l’élévation des transaminases </w:t>
      </w:r>
    </w:p>
    <w:p w:rsidR="00D9452F" w:rsidRPr="000A7D33" w:rsidRDefault="00D9452F" w:rsidP="000A7D33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7AB2">
        <w:rPr>
          <w:rFonts w:asciiTheme="minorHAnsi" w:hAnsiTheme="minorHAnsi"/>
          <w:sz w:val="22"/>
          <w:szCs w:val="22"/>
          <w:highlight w:val="yellow"/>
        </w:rPr>
        <w:t>Sa persistance &gt; 6mois témoigne d’un portage chronique</w:t>
      </w:r>
      <w:r w:rsidRPr="000A7D33">
        <w:rPr>
          <w:rFonts w:asciiTheme="minorHAnsi" w:hAnsiTheme="minorHAnsi"/>
          <w:sz w:val="22"/>
          <w:szCs w:val="22"/>
        </w:rPr>
        <w:t xml:space="preserve"> </w:t>
      </w:r>
    </w:p>
    <w:p w:rsidR="00D9452F" w:rsidRPr="000A7D33" w:rsidRDefault="00D9452F" w:rsidP="002B7AB2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 xml:space="preserve">Ag </w:t>
      </w:r>
      <w:proofErr w:type="spellStart"/>
      <w:r w:rsidRPr="000A7D33">
        <w:rPr>
          <w:rFonts w:asciiTheme="minorHAnsi" w:hAnsiTheme="minorHAnsi"/>
          <w:b/>
          <w:sz w:val="22"/>
          <w:szCs w:val="22"/>
        </w:rPr>
        <w:t>HBe</w:t>
      </w:r>
      <w:proofErr w:type="spellEnd"/>
      <w:r w:rsidRPr="000A7D33">
        <w:rPr>
          <w:rFonts w:asciiTheme="minorHAnsi" w:hAnsiTheme="minorHAnsi"/>
          <w:sz w:val="22"/>
          <w:szCs w:val="22"/>
        </w:rPr>
        <w:t xml:space="preserve"> : suit l’HBS, </w:t>
      </w:r>
      <w:r w:rsidRPr="002B7AB2">
        <w:rPr>
          <w:rFonts w:asciiTheme="minorHAnsi" w:hAnsiTheme="minorHAnsi"/>
          <w:sz w:val="22"/>
          <w:szCs w:val="22"/>
          <w:highlight w:val="yellow"/>
        </w:rPr>
        <w:t>témoigne de la réplication virale</w:t>
      </w:r>
    </w:p>
    <w:p w:rsidR="00D9452F" w:rsidRPr="000A7D33" w:rsidRDefault="00D9452F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 xml:space="preserve">AC anti </w:t>
      </w:r>
      <w:proofErr w:type="spellStart"/>
      <w:r w:rsidRPr="000A7D33">
        <w:rPr>
          <w:rFonts w:asciiTheme="minorHAnsi" w:hAnsiTheme="minorHAnsi"/>
          <w:b/>
          <w:sz w:val="22"/>
          <w:szCs w:val="22"/>
        </w:rPr>
        <w:t>HBc</w:t>
      </w:r>
      <w:proofErr w:type="spellEnd"/>
      <w:r w:rsidRPr="000A7D33">
        <w:rPr>
          <w:rFonts w:asciiTheme="minorHAnsi" w:hAnsiTheme="minorHAnsi"/>
          <w:sz w:val="22"/>
          <w:szCs w:val="22"/>
        </w:rPr>
        <w:t xml:space="preserve"> : </w:t>
      </w:r>
    </w:p>
    <w:p w:rsidR="00D9452F" w:rsidRPr="000A7D33" w:rsidRDefault="00D9452F" w:rsidP="000A7D33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AC type IgM </w:t>
      </w:r>
      <w:r w:rsidRPr="000A7D33">
        <w:rPr>
          <w:rFonts w:asciiTheme="minorHAnsi" w:hAnsiTheme="minorHAnsi"/>
          <w:sz w:val="22"/>
          <w:szCs w:val="22"/>
        </w:rPr>
        <w:sym w:font="Wingdings" w:char="F0E0"/>
      </w:r>
      <w:r w:rsidRPr="000A7D33">
        <w:rPr>
          <w:rFonts w:asciiTheme="minorHAnsi" w:hAnsiTheme="minorHAnsi"/>
          <w:sz w:val="22"/>
          <w:szCs w:val="22"/>
        </w:rPr>
        <w:t xml:space="preserve"> contemporaine de la phase aigue </w:t>
      </w:r>
    </w:p>
    <w:p w:rsidR="00D9452F" w:rsidRPr="000A7D33" w:rsidRDefault="00D9452F" w:rsidP="000A7D33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AC type IgG </w:t>
      </w:r>
      <w:r w:rsidRPr="000A7D33">
        <w:rPr>
          <w:rFonts w:asciiTheme="minorHAnsi" w:hAnsiTheme="minorHAnsi"/>
          <w:sz w:val="22"/>
          <w:szCs w:val="22"/>
        </w:rPr>
        <w:sym w:font="Wingdings" w:char="F0E0"/>
      </w:r>
      <w:r w:rsidRPr="000A7D33">
        <w:rPr>
          <w:rFonts w:asciiTheme="minorHAnsi" w:hAnsiTheme="minorHAnsi"/>
          <w:sz w:val="22"/>
          <w:szCs w:val="22"/>
        </w:rPr>
        <w:t xml:space="preserve"> </w:t>
      </w:r>
      <w:r w:rsidRPr="002B7AB2">
        <w:rPr>
          <w:rFonts w:asciiTheme="minorHAnsi" w:hAnsiTheme="minorHAnsi"/>
          <w:sz w:val="22"/>
          <w:szCs w:val="22"/>
          <w:highlight w:val="yellow"/>
        </w:rPr>
        <w:t xml:space="preserve">persistent </w:t>
      </w:r>
      <w:r w:rsidR="002609C7" w:rsidRPr="002B7AB2">
        <w:rPr>
          <w:rFonts w:asciiTheme="minorHAnsi" w:hAnsiTheme="minorHAnsi"/>
          <w:sz w:val="22"/>
          <w:szCs w:val="22"/>
          <w:highlight w:val="yellow"/>
        </w:rPr>
        <w:t>indéfiniment</w:t>
      </w:r>
      <w:r w:rsidRPr="000A7D33">
        <w:rPr>
          <w:rFonts w:asciiTheme="minorHAnsi" w:hAnsiTheme="minorHAnsi"/>
          <w:sz w:val="22"/>
          <w:szCs w:val="22"/>
        </w:rPr>
        <w:t xml:space="preserve"> chez un sujet ayant présenté une hépatite B</w:t>
      </w:r>
    </w:p>
    <w:p w:rsidR="00D9452F" w:rsidRPr="000A7D33" w:rsidRDefault="00D9452F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 xml:space="preserve">AC anti </w:t>
      </w:r>
      <w:proofErr w:type="spellStart"/>
      <w:r w:rsidRPr="000A7D33">
        <w:rPr>
          <w:rFonts w:asciiTheme="minorHAnsi" w:hAnsiTheme="minorHAnsi"/>
          <w:b/>
          <w:sz w:val="22"/>
          <w:szCs w:val="22"/>
        </w:rPr>
        <w:t>HBe</w:t>
      </w:r>
      <w:proofErr w:type="spellEnd"/>
      <w:r w:rsidRPr="000A7D33">
        <w:rPr>
          <w:rFonts w:asciiTheme="minorHAnsi" w:hAnsiTheme="minorHAnsi"/>
          <w:sz w:val="22"/>
          <w:szCs w:val="22"/>
        </w:rPr>
        <w:t xml:space="preserve"> : </w:t>
      </w:r>
      <w:r w:rsidRPr="002B7AB2">
        <w:rPr>
          <w:rFonts w:asciiTheme="minorHAnsi" w:hAnsiTheme="minorHAnsi"/>
          <w:sz w:val="22"/>
          <w:szCs w:val="22"/>
          <w:highlight w:val="yellow"/>
        </w:rPr>
        <w:t>traduit la fin de la réplication virale</w:t>
      </w:r>
      <w:r w:rsidRPr="000A7D33">
        <w:rPr>
          <w:rFonts w:asciiTheme="minorHAnsi" w:hAnsiTheme="minorHAnsi"/>
          <w:sz w:val="22"/>
          <w:szCs w:val="22"/>
        </w:rPr>
        <w:t xml:space="preserve"> </w:t>
      </w:r>
    </w:p>
    <w:p w:rsidR="00D9452F" w:rsidRPr="000A7D33" w:rsidRDefault="00D9452F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 xml:space="preserve">AC anti </w:t>
      </w:r>
      <w:proofErr w:type="spellStart"/>
      <w:r w:rsidRPr="000A7D33">
        <w:rPr>
          <w:rFonts w:asciiTheme="minorHAnsi" w:hAnsiTheme="minorHAnsi"/>
          <w:b/>
          <w:sz w:val="22"/>
          <w:szCs w:val="22"/>
        </w:rPr>
        <w:t>HBs</w:t>
      </w:r>
      <w:proofErr w:type="spellEnd"/>
      <w:r w:rsidRPr="000A7D33">
        <w:rPr>
          <w:rFonts w:asciiTheme="minorHAnsi" w:hAnsiTheme="minorHAnsi"/>
          <w:b/>
          <w:sz w:val="22"/>
          <w:szCs w:val="22"/>
        </w:rPr>
        <w:t xml:space="preserve"> : </w:t>
      </w:r>
    </w:p>
    <w:p w:rsidR="00D9452F" w:rsidRPr="000A7D33" w:rsidRDefault="00D9452F" w:rsidP="000A7D33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n’apparait qu’après élimination de l’</w:t>
      </w:r>
      <w:r w:rsidR="008132A0" w:rsidRPr="000A7D33">
        <w:rPr>
          <w:rFonts w:asciiTheme="minorHAnsi" w:hAnsiTheme="minorHAnsi"/>
          <w:sz w:val="22"/>
          <w:szCs w:val="22"/>
        </w:rPr>
        <w:t xml:space="preserve">Ag </w:t>
      </w:r>
      <w:proofErr w:type="spellStart"/>
      <w:r w:rsidR="008132A0" w:rsidRPr="000A7D33">
        <w:rPr>
          <w:rFonts w:asciiTheme="minorHAnsi" w:hAnsiTheme="minorHAnsi"/>
          <w:sz w:val="22"/>
          <w:szCs w:val="22"/>
        </w:rPr>
        <w:t>HBs</w:t>
      </w:r>
      <w:proofErr w:type="spellEnd"/>
    </w:p>
    <w:p w:rsidR="008132A0" w:rsidRPr="000A7D33" w:rsidRDefault="008132A0" w:rsidP="000A7D33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dernier AC à apparaître</w:t>
      </w:r>
      <w:r w:rsidRPr="002B7AB2">
        <w:rPr>
          <w:rFonts w:asciiTheme="minorHAnsi" w:hAnsiTheme="minorHAnsi"/>
          <w:sz w:val="22"/>
          <w:szCs w:val="22"/>
          <w:highlight w:val="yellow"/>
        </w:rPr>
        <w:t>, il est protecteur et signe la guérison</w:t>
      </w:r>
    </w:p>
    <w:p w:rsidR="008132A0" w:rsidRPr="000A7D33" w:rsidRDefault="008132A0" w:rsidP="000A7D33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sa présence isolée </w:t>
      </w:r>
      <w:r w:rsidRPr="000A7D33">
        <w:rPr>
          <w:rFonts w:asciiTheme="minorHAnsi" w:hAnsiTheme="minorHAnsi"/>
          <w:sz w:val="22"/>
          <w:szCs w:val="22"/>
        </w:rPr>
        <w:sym w:font="Wingdings" w:char="F0E0"/>
      </w:r>
      <w:r w:rsidRPr="000A7D33">
        <w:rPr>
          <w:rFonts w:asciiTheme="minorHAnsi" w:hAnsiTheme="minorHAnsi"/>
          <w:sz w:val="22"/>
          <w:szCs w:val="22"/>
        </w:rPr>
        <w:t xml:space="preserve"> vaccination </w:t>
      </w:r>
    </w:p>
    <w:p w:rsidR="008132A0" w:rsidRPr="000A7D33" w:rsidRDefault="008132A0" w:rsidP="000A7D33">
      <w:pPr>
        <w:spacing w:line="276" w:lineRule="auto"/>
        <w:ind w:left="1440"/>
        <w:rPr>
          <w:rFonts w:asciiTheme="minorHAnsi" w:hAnsiTheme="minorHAnsi"/>
          <w:sz w:val="22"/>
          <w:szCs w:val="22"/>
        </w:rPr>
      </w:pPr>
    </w:p>
    <w:p w:rsidR="008132A0" w:rsidRPr="000A7D33" w:rsidRDefault="00753CE5" w:rsidP="000A7D33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color w:val="800080"/>
          <w:sz w:val="22"/>
          <w:szCs w:val="22"/>
        </w:rPr>
        <w:t>virus C</w:t>
      </w:r>
      <w:r w:rsidR="008132A0" w:rsidRPr="000A7D33">
        <w:rPr>
          <w:rFonts w:asciiTheme="minorHAnsi" w:hAnsiTheme="minorHAnsi"/>
          <w:b/>
          <w:color w:val="800080"/>
          <w:sz w:val="22"/>
          <w:szCs w:val="22"/>
        </w:rPr>
        <w:t> :</w:t>
      </w:r>
      <w:r w:rsidR="0086752F" w:rsidRPr="000A7D33">
        <w:rPr>
          <w:rFonts w:asciiTheme="minorHAnsi" w:hAnsiTheme="minorHAnsi"/>
          <w:b/>
          <w:color w:val="800080"/>
          <w:sz w:val="22"/>
          <w:szCs w:val="22"/>
        </w:rPr>
        <w:t xml:space="preserve"> </w:t>
      </w:r>
      <w:r w:rsidR="002B7AB2">
        <w:rPr>
          <w:rFonts w:asciiTheme="minorHAnsi" w:hAnsiTheme="minorHAnsi"/>
          <w:sz w:val="22"/>
          <w:szCs w:val="22"/>
        </w:rPr>
        <w:t>test</w:t>
      </w:r>
      <w:r w:rsidR="008132A0" w:rsidRPr="000A7D33">
        <w:rPr>
          <w:rFonts w:asciiTheme="minorHAnsi" w:hAnsiTheme="minorHAnsi"/>
          <w:sz w:val="22"/>
          <w:szCs w:val="22"/>
        </w:rPr>
        <w:t xml:space="preserve"> RIBBA à la recherche d’AC anti HVC par ELISA </w:t>
      </w:r>
    </w:p>
    <w:p w:rsidR="008132A0" w:rsidRPr="000A7D33" w:rsidRDefault="00753CE5" w:rsidP="000A7D33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color w:val="800080"/>
          <w:sz w:val="22"/>
          <w:szCs w:val="22"/>
        </w:rPr>
        <w:t>virus D</w:t>
      </w:r>
      <w:r w:rsidR="008132A0" w:rsidRPr="000A7D33">
        <w:rPr>
          <w:rFonts w:asciiTheme="minorHAnsi" w:hAnsiTheme="minorHAnsi"/>
          <w:b/>
          <w:color w:val="800080"/>
          <w:sz w:val="22"/>
          <w:szCs w:val="22"/>
        </w:rPr>
        <w:t> :</w:t>
      </w:r>
      <w:r w:rsidR="0086752F" w:rsidRPr="000A7D33">
        <w:rPr>
          <w:rFonts w:asciiTheme="minorHAnsi" w:hAnsiTheme="minorHAnsi"/>
          <w:sz w:val="22"/>
          <w:szCs w:val="22"/>
        </w:rPr>
        <w:t xml:space="preserve"> </w:t>
      </w:r>
      <w:r w:rsidR="008132A0" w:rsidRPr="000A7D33">
        <w:rPr>
          <w:rFonts w:asciiTheme="minorHAnsi" w:hAnsiTheme="minorHAnsi"/>
          <w:b/>
          <w:sz w:val="22"/>
          <w:szCs w:val="22"/>
        </w:rPr>
        <w:t>AC anti HVD</w:t>
      </w:r>
      <w:r w:rsidR="008132A0" w:rsidRPr="000A7D33">
        <w:rPr>
          <w:rFonts w:asciiTheme="minorHAnsi" w:hAnsiTheme="minorHAnsi"/>
          <w:sz w:val="22"/>
          <w:szCs w:val="22"/>
        </w:rPr>
        <w:t xml:space="preserve"> de type IgM (récente) ou IgG (ancienne) en association avec une hépatite B</w:t>
      </w:r>
    </w:p>
    <w:p w:rsidR="00753CE5" w:rsidRPr="000A7D33" w:rsidRDefault="00753CE5" w:rsidP="000A7D33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color w:val="800080"/>
          <w:sz w:val="22"/>
          <w:szCs w:val="22"/>
        </w:rPr>
        <w:t>virus E</w:t>
      </w:r>
      <w:r w:rsidR="008132A0" w:rsidRPr="000A7D33">
        <w:rPr>
          <w:rFonts w:asciiTheme="minorHAnsi" w:hAnsiTheme="minorHAnsi"/>
          <w:b/>
          <w:color w:val="800080"/>
          <w:sz w:val="22"/>
          <w:szCs w:val="22"/>
        </w:rPr>
        <w:t> :</w:t>
      </w:r>
      <w:r w:rsidR="008132A0" w:rsidRPr="000A7D33">
        <w:rPr>
          <w:rFonts w:asciiTheme="minorHAnsi" w:hAnsiTheme="minorHAnsi"/>
          <w:sz w:val="22"/>
          <w:szCs w:val="22"/>
        </w:rPr>
        <w:t xml:space="preserve"> </w:t>
      </w:r>
      <w:r w:rsidR="008132A0" w:rsidRPr="000A7D33">
        <w:rPr>
          <w:rFonts w:asciiTheme="minorHAnsi" w:hAnsiTheme="minorHAnsi"/>
          <w:b/>
          <w:sz w:val="22"/>
          <w:szCs w:val="22"/>
        </w:rPr>
        <w:t>AC anti HVE</w:t>
      </w:r>
      <w:r w:rsidR="008132A0" w:rsidRPr="000A7D33">
        <w:rPr>
          <w:rFonts w:asciiTheme="minorHAnsi" w:hAnsiTheme="minorHAnsi"/>
          <w:sz w:val="22"/>
          <w:szCs w:val="22"/>
        </w:rPr>
        <w:t xml:space="preserve"> de type IgM ou IgG</w:t>
      </w:r>
    </w:p>
    <w:p w:rsidR="00753CE5" w:rsidRPr="000A7D33" w:rsidRDefault="00753CE5" w:rsidP="000A7D33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  <w:lang w:val="en-GB"/>
        </w:rPr>
      </w:pPr>
      <w:r w:rsidRPr="000A7D33">
        <w:rPr>
          <w:rFonts w:asciiTheme="minorHAnsi" w:hAnsiTheme="minorHAnsi"/>
          <w:b/>
          <w:color w:val="800080"/>
          <w:sz w:val="22"/>
          <w:szCs w:val="22"/>
          <w:lang w:val="en-GB"/>
        </w:rPr>
        <w:t>virus G</w:t>
      </w:r>
      <w:r w:rsidR="008132A0" w:rsidRPr="000A7D33">
        <w:rPr>
          <w:rFonts w:asciiTheme="minorHAnsi" w:hAnsiTheme="minorHAnsi"/>
          <w:b/>
          <w:color w:val="800080"/>
          <w:sz w:val="22"/>
          <w:szCs w:val="22"/>
          <w:lang w:val="en-GB"/>
        </w:rPr>
        <w:t> :</w:t>
      </w:r>
      <w:r w:rsidR="008132A0" w:rsidRPr="000A7D33">
        <w:rPr>
          <w:rFonts w:asciiTheme="minorHAnsi" w:hAnsiTheme="minorHAnsi"/>
          <w:sz w:val="22"/>
          <w:szCs w:val="22"/>
          <w:lang w:val="en-GB"/>
        </w:rPr>
        <w:t xml:space="preserve"> </w:t>
      </w:r>
      <w:r w:rsidR="008132A0" w:rsidRPr="000A7D33">
        <w:rPr>
          <w:rFonts w:asciiTheme="minorHAnsi" w:hAnsiTheme="minorHAnsi"/>
          <w:b/>
          <w:sz w:val="22"/>
          <w:szCs w:val="22"/>
          <w:lang w:val="en-GB"/>
        </w:rPr>
        <w:t>AC anti HVG</w:t>
      </w:r>
    </w:p>
    <w:p w:rsidR="00753CE5" w:rsidRPr="000A7D33" w:rsidRDefault="00753CE5" w:rsidP="000A7D33">
      <w:pPr>
        <w:spacing w:line="276" w:lineRule="auto"/>
        <w:rPr>
          <w:rFonts w:asciiTheme="minorHAnsi" w:hAnsiTheme="minorHAnsi"/>
          <w:sz w:val="22"/>
          <w:szCs w:val="22"/>
          <w:lang w:val="en-GB"/>
        </w:rPr>
      </w:pPr>
    </w:p>
    <w:p w:rsidR="00753CE5" w:rsidRPr="000A7D33" w:rsidRDefault="00753CE5" w:rsidP="000A7D33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A7D33">
        <w:rPr>
          <w:rFonts w:asciiTheme="minorHAnsi" w:hAnsiTheme="minorHAnsi"/>
          <w:b/>
          <w:color w:val="FF0000"/>
          <w:sz w:val="22"/>
          <w:szCs w:val="22"/>
        </w:rPr>
        <w:t>Formes cliniques</w:t>
      </w:r>
      <w:r w:rsidR="00422BD3" w:rsidRPr="000A7D33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753CE5" w:rsidRPr="000A7D33" w:rsidRDefault="00753CE5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53CE5" w:rsidRPr="000A7D33" w:rsidRDefault="00753CE5" w:rsidP="000A7D33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color w:val="008080"/>
          <w:sz w:val="22"/>
          <w:szCs w:val="22"/>
        </w:rPr>
        <w:t>formes anictérique</w:t>
      </w:r>
      <w:r w:rsidR="002609C7" w:rsidRPr="000A7D33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2609C7" w:rsidRPr="000A7D33">
        <w:rPr>
          <w:rFonts w:asciiTheme="minorHAnsi" w:hAnsiTheme="minorHAnsi"/>
          <w:sz w:val="22"/>
          <w:szCs w:val="22"/>
        </w:rPr>
        <w:t xml:space="preserve"> les plus fréquentes, de découverte fortuite </w:t>
      </w:r>
    </w:p>
    <w:p w:rsidR="00753CE5" w:rsidRPr="000A7D33" w:rsidRDefault="002609C7" w:rsidP="000A7D33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color w:val="008080"/>
          <w:sz w:val="22"/>
          <w:szCs w:val="22"/>
        </w:rPr>
        <w:t>formes cholestatiques :</w:t>
      </w:r>
      <w:r w:rsidR="00F74BA7" w:rsidRPr="000A7D33">
        <w:rPr>
          <w:rFonts w:asciiTheme="minorHAnsi" w:hAnsiTheme="minorHAnsi"/>
          <w:sz w:val="22"/>
          <w:szCs w:val="22"/>
        </w:rPr>
        <w:t xml:space="preserve"> cholestase intense, perturbation du bilan hépatique↑↑, ictère intense </w:t>
      </w:r>
    </w:p>
    <w:p w:rsidR="00753CE5" w:rsidRPr="000A7D33" w:rsidRDefault="00753CE5" w:rsidP="000A7D33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b/>
          <w:color w:val="008080"/>
          <w:sz w:val="22"/>
          <w:szCs w:val="22"/>
        </w:rPr>
        <w:t>formes prolongées</w:t>
      </w:r>
      <w:r w:rsidR="00F74BA7" w:rsidRPr="000A7D33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F74BA7" w:rsidRPr="000A7D33">
        <w:rPr>
          <w:rFonts w:asciiTheme="minorHAnsi" w:hAnsiTheme="minorHAnsi"/>
          <w:sz w:val="22"/>
          <w:szCs w:val="22"/>
        </w:rPr>
        <w:t xml:space="preserve"> prolongation au-delà de 6mois jusqu’à une année avec guérison </w:t>
      </w:r>
    </w:p>
    <w:p w:rsidR="00E57454" w:rsidRPr="000A7D33" w:rsidRDefault="00753CE5" w:rsidP="000A7D33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0A7D33">
        <w:rPr>
          <w:rFonts w:asciiTheme="minorHAnsi" w:hAnsiTheme="minorHAnsi"/>
          <w:b/>
          <w:color w:val="008080"/>
          <w:sz w:val="22"/>
          <w:szCs w:val="22"/>
        </w:rPr>
        <w:t>formes de rechutes</w:t>
      </w:r>
      <w:r w:rsidR="00F74BA7" w:rsidRPr="000A7D33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753CE5" w:rsidRPr="000A7D33" w:rsidRDefault="00E57454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après une guérison complète, les signes cliniques et biologiques</w:t>
      </w:r>
      <w:r w:rsidR="002B7AB2">
        <w:rPr>
          <w:rFonts w:asciiTheme="minorHAnsi" w:hAnsiTheme="minorHAnsi"/>
          <w:sz w:val="22"/>
          <w:szCs w:val="22"/>
        </w:rPr>
        <w:t xml:space="preserve"> réapparaissent</w:t>
      </w:r>
      <w:r w:rsidRPr="000A7D33">
        <w:rPr>
          <w:rFonts w:asciiTheme="minorHAnsi" w:hAnsiTheme="minorHAnsi"/>
          <w:sz w:val="22"/>
          <w:szCs w:val="22"/>
        </w:rPr>
        <w:t xml:space="preserve"> puis guérison </w:t>
      </w:r>
    </w:p>
    <w:p w:rsidR="00E57454" w:rsidRPr="000A7D33" w:rsidRDefault="00E57454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il s’agit le plus souvent d’une hépatite B surinfectée d’une hépatite D </w:t>
      </w:r>
    </w:p>
    <w:p w:rsidR="00E57454" w:rsidRPr="000A7D33" w:rsidRDefault="00E57454" w:rsidP="000A7D33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0A7D33">
        <w:rPr>
          <w:rFonts w:asciiTheme="minorHAnsi" w:hAnsiTheme="minorHAnsi"/>
          <w:b/>
          <w:color w:val="008080"/>
          <w:sz w:val="22"/>
          <w:szCs w:val="22"/>
        </w:rPr>
        <w:t>forme fulminante :</w:t>
      </w:r>
    </w:p>
    <w:p w:rsidR="00E57454" w:rsidRPr="000A7D33" w:rsidRDefault="00E57454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forme grave avec insuffisance hépatocellulaire</w:t>
      </w:r>
    </w:p>
    <w:p w:rsidR="00E57454" w:rsidRPr="000A7D33" w:rsidRDefault="00E57454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Sd hémorragique avec TP bas, encéphalopathie hépatique </w:t>
      </w:r>
    </w:p>
    <w:p w:rsidR="00E57454" w:rsidRPr="000A7D33" w:rsidRDefault="00E57454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Survient surtout au cours des </w:t>
      </w:r>
      <w:r w:rsidRPr="00B84A99">
        <w:rPr>
          <w:rFonts w:asciiTheme="minorHAnsi" w:hAnsiTheme="minorHAnsi"/>
          <w:sz w:val="22"/>
          <w:szCs w:val="22"/>
          <w:highlight w:val="yellow"/>
        </w:rPr>
        <w:t>HVB, HVE, et HVD</w:t>
      </w:r>
      <w:r w:rsidRPr="000A7D33">
        <w:rPr>
          <w:rFonts w:asciiTheme="minorHAnsi" w:hAnsiTheme="minorHAnsi"/>
          <w:sz w:val="22"/>
          <w:szCs w:val="22"/>
        </w:rPr>
        <w:t>, rarement HVA ou HVC</w:t>
      </w:r>
    </w:p>
    <w:p w:rsidR="00E57454" w:rsidRPr="000A7D33" w:rsidRDefault="00E57454" w:rsidP="000A7D33">
      <w:pPr>
        <w:spacing w:line="276" w:lineRule="auto"/>
        <w:ind w:left="720"/>
        <w:rPr>
          <w:rFonts w:asciiTheme="minorHAnsi" w:hAnsiTheme="minorHAnsi"/>
          <w:b/>
          <w:color w:val="008080"/>
          <w:sz w:val="22"/>
          <w:szCs w:val="22"/>
        </w:rPr>
      </w:pPr>
    </w:p>
    <w:p w:rsidR="00753CE5" w:rsidRPr="000A7D33" w:rsidRDefault="00753CE5" w:rsidP="000A7D33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0A7D33">
        <w:rPr>
          <w:rFonts w:asciiTheme="minorHAnsi" w:hAnsiTheme="minorHAnsi"/>
          <w:b/>
          <w:color w:val="008080"/>
          <w:sz w:val="22"/>
          <w:szCs w:val="22"/>
        </w:rPr>
        <w:t>formes chroniques</w:t>
      </w:r>
      <w:r w:rsidR="00E57454" w:rsidRPr="000A7D33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E57454" w:rsidRPr="000A7D33" w:rsidRDefault="00E57454" w:rsidP="000A7D33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persistance des l’état inflammatoire du foie (↑ transaminase) &gt; 6mois </w:t>
      </w:r>
    </w:p>
    <w:p w:rsidR="00A03203" w:rsidRPr="000A7D33" w:rsidRDefault="00A03203" w:rsidP="002B7AB2">
      <w:pPr>
        <w:numPr>
          <w:ilvl w:val="0"/>
          <w:numId w:val="5"/>
        </w:numPr>
        <w:tabs>
          <w:tab w:val="clear" w:pos="720"/>
          <w:tab w:val="num" w:pos="1080"/>
        </w:tabs>
        <w:spacing w:line="276" w:lineRule="auto"/>
        <w:ind w:left="1080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HBV : persistance Ag </w:t>
      </w:r>
      <w:proofErr w:type="spellStart"/>
      <w:r w:rsidRPr="000A7D33">
        <w:rPr>
          <w:rFonts w:asciiTheme="minorHAnsi" w:hAnsiTheme="minorHAnsi"/>
          <w:sz w:val="22"/>
          <w:szCs w:val="22"/>
        </w:rPr>
        <w:t>HBs</w:t>
      </w:r>
      <w:proofErr w:type="spellEnd"/>
      <w:r w:rsidRPr="000A7D33">
        <w:rPr>
          <w:rFonts w:asciiTheme="minorHAnsi" w:hAnsiTheme="minorHAnsi"/>
          <w:sz w:val="22"/>
          <w:szCs w:val="22"/>
        </w:rPr>
        <w:t xml:space="preserve"> et Ag </w:t>
      </w:r>
      <w:proofErr w:type="spellStart"/>
      <w:r w:rsidRPr="000A7D33">
        <w:rPr>
          <w:rFonts w:asciiTheme="minorHAnsi" w:hAnsiTheme="minorHAnsi"/>
          <w:sz w:val="22"/>
          <w:szCs w:val="22"/>
        </w:rPr>
        <w:t>HBe</w:t>
      </w:r>
      <w:proofErr w:type="spellEnd"/>
      <w:r w:rsidRPr="000A7D33">
        <w:rPr>
          <w:rFonts w:asciiTheme="minorHAnsi" w:hAnsiTheme="minorHAnsi"/>
          <w:sz w:val="22"/>
          <w:szCs w:val="22"/>
        </w:rPr>
        <w:t xml:space="preserve"> &gt; 6mois</w:t>
      </w:r>
      <w:r w:rsidR="002B7AB2">
        <w:rPr>
          <w:rFonts w:asciiTheme="minorHAnsi" w:hAnsiTheme="minorHAnsi"/>
          <w:sz w:val="22"/>
          <w:szCs w:val="22"/>
        </w:rPr>
        <w:t>,</w:t>
      </w:r>
      <w:r w:rsidRPr="000A7D33">
        <w:rPr>
          <w:rFonts w:asciiTheme="minorHAnsi" w:hAnsiTheme="minorHAnsi"/>
          <w:sz w:val="22"/>
          <w:szCs w:val="22"/>
        </w:rPr>
        <w:t xml:space="preserve"> </w:t>
      </w:r>
      <w:r w:rsidR="002B7AB2">
        <w:rPr>
          <w:rFonts w:asciiTheme="minorHAnsi" w:hAnsiTheme="minorHAnsi"/>
          <w:sz w:val="22"/>
          <w:szCs w:val="22"/>
        </w:rPr>
        <w:t>pa</w:t>
      </w:r>
      <w:r w:rsidRPr="000A7D33">
        <w:rPr>
          <w:rFonts w:asciiTheme="minorHAnsi" w:hAnsiTheme="minorHAnsi"/>
          <w:sz w:val="22"/>
          <w:szCs w:val="22"/>
        </w:rPr>
        <w:t xml:space="preserve">s </w:t>
      </w:r>
      <w:r w:rsidR="002B7AB2">
        <w:rPr>
          <w:rFonts w:asciiTheme="minorHAnsi" w:hAnsiTheme="minorHAnsi"/>
          <w:sz w:val="22"/>
          <w:szCs w:val="22"/>
        </w:rPr>
        <w:t>d’</w:t>
      </w:r>
      <w:r w:rsidRPr="000A7D33">
        <w:rPr>
          <w:rFonts w:asciiTheme="minorHAnsi" w:hAnsiTheme="minorHAnsi"/>
          <w:sz w:val="22"/>
          <w:szCs w:val="22"/>
        </w:rPr>
        <w:t xml:space="preserve">apparition d’AC anti </w:t>
      </w:r>
      <w:proofErr w:type="spellStart"/>
      <w:r w:rsidRPr="000A7D33">
        <w:rPr>
          <w:rFonts w:asciiTheme="minorHAnsi" w:hAnsiTheme="minorHAnsi"/>
          <w:sz w:val="22"/>
          <w:szCs w:val="22"/>
        </w:rPr>
        <w:t>HBs</w:t>
      </w:r>
      <w:proofErr w:type="spellEnd"/>
      <w:r w:rsidRPr="000A7D33">
        <w:rPr>
          <w:rFonts w:asciiTheme="minorHAnsi" w:hAnsiTheme="minorHAnsi"/>
          <w:sz w:val="22"/>
          <w:szCs w:val="22"/>
        </w:rPr>
        <w:t>, AC ant</w:t>
      </w:r>
      <w:r w:rsidR="002B7AB2">
        <w:rPr>
          <w:rFonts w:asciiTheme="minorHAnsi" w:hAnsiTheme="minorHAnsi"/>
          <w:sz w:val="22"/>
          <w:szCs w:val="22"/>
        </w:rPr>
        <w:t xml:space="preserve">i </w:t>
      </w:r>
      <w:proofErr w:type="spellStart"/>
      <w:r w:rsidR="002B7AB2">
        <w:rPr>
          <w:rFonts w:asciiTheme="minorHAnsi" w:hAnsiTheme="minorHAnsi"/>
          <w:sz w:val="22"/>
          <w:szCs w:val="22"/>
        </w:rPr>
        <w:t>HBc</w:t>
      </w:r>
      <w:proofErr w:type="spellEnd"/>
      <w:r w:rsidR="002B7AB2">
        <w:rPr>
          <w:rFonts w:asciiTheme="minorHAnsi" w:hAnsiTheme="minorHAnsi"/>
          <w:sz w:val="22"/>
          <w:szCs w:val="22"/>
        </w:rPr>
        <w:t xml:space="preserve"> persistant avec tendance à</w:t>
      </w:r>
      <w:r w:rsidRPr="000A7D33">
        <w:rPr>
          <w:rFonts w:asciiTheme="minorHAnsi" w:hAnsiTheme="minorHAnsi"/>
          <w:sz w:val="22"/>
          <w:szCs w:val="22"/>
        </w:rPr>
        <w:t xml:space="preserve"> l’accroissement </w:t>
      </w:r>
    </w:p>
    <w:p w:rsidR="00A03203" w:rsidRPr="000A7D33" w:rsidRDefault="00A03203" w:rsidP="000A7D33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>hépatite chronique persistante :</w:t>
      </w:r>
    </w:p>
    <w:p w:rsidR="00A03203" w:rsidRPr="000A7D33" w:rsidRDefault="00A03203" w:rsidP="000A7D33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signes clinique</w:t>
      </w:r>
      <w:r w:rsidR="002B7AB2">
        <w:rPr>
          <w:rFonts w:asciiTheme="minorHAnsi" w:hAnsiTheme="minorHAnsi"/>
          <w:sz w:val="22"/>
          <w:szCs w:val="22"/>
        </w:rPr>
        <w:t>s</w:t>
      </w:r>
      <w:r w:rsidRPr="000A7D33">
        <w:rPr>
          <w:rFonts w:asciiTheme="minorHAnsi" w:hAnsiTheme="minorHAnsi"/>
          <w:sz w:val="22"/>
          <w:szCs w:val="22"/>
        </w:rPr>
        <w:t xml:space="preserve"> et biologique</w:t>
      </w:r>
      <w:r w:rsidR="002B7AB2">
        <w:rPr>
          <w:rFonts w:asciiTheme="minorHAnsi" w:hAnsiTheme="minorHAnsi"/>
          <w:sz w:val="22"/>
          <w:szCs w:val="22"/>
        </w:rPr>
        <w:t>s</w:t>
      </w:r>
      <w:r w:rsidRPr="000A7D33">
        <w:rPr>
          <w:rFonts w:asciiTheme="minorHAnsi" w:hAnsiTheme="minorHAnsi"/>
          <w:sz w:val="22"/>
          <w:szCs w:val="22"/>
        </w:rPr>
        <w:t xml:space="preserve"> modérés</w:t>
      </w:r>
    </w:p>
    <w:p w:rsidR="00A03203" w:rsidRPr="000A7D33" w:rsidRDefault="00A03203" w:rsidP="000A7D33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pas de signes d’IHC</w:t>
      </w:r>
    </w:p>
    <w:p w:rsidR="00A03203" w:rsidRPr="000A7D33" w:rsidRDefault="002B7AB2" w:rsidP="000A7D33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  <w:u w:val="single"/>
        </w:rPr>
        <w:lastRenderedPageBreak/>
        <w:t>PB</w:t>
      </w:r>
      <w:r w:rsidR="00A03203" w:rsidRPr="000A7D33">
        <w:rPr>
          <w:rFonts w:asciiTheme="minorHAnsi" w:hAnsiTheme="minorHAnsi"/>
          <w:sz w:val="22"/>
          <w:szCs w:val="22"/>
          <w:u w:val="single"/>
        </w:rPr>
        <w:t>F</w:t>
      </w:r>
      <w:r w:rsidR="00A03203" w:rsidRPr="000A7D33">
        <w:rPr>
          <w:rFonts w:asciiTheme="minorHAnsi" w:hAnsiTheme="minorHAnsi"/>
          <w:sz w:val="22"/>
          <w:szCs w:val="22"/>
        </w:rPr>
        <w:t> : inflammation limité</w:t>
      </w:r>
      <w:r>
        <w:rPr>
          <w:rFonts w:asciiTheme="minorHAnsi" w:hAnsiTheme="minorHAnsi"/>
          <w:sz w:val="22"/>
          <w:szCs w:val="22"/>
        </w:rPr>
        <w:t>e aux espaces</w:t>
      </w:r>
      <w:r w:rsidR="00A03203" w:rsidRPr="000A7D33">
        <w:rPr>
          <w:rFonts w:asciiTheme="minorHAnsi" w:hAnsiTheme="minorHAnsi"/>
          <w:sz w:val="22"/>
          <w:szCs w:val="22"/>
        </w:rPr>
        <w:t xml:space="preserve"> portes sans nécrose hépatocytaire, sans destruction de la lame bordante et sans fibrose </w:t>
      </w:r>
    </w:p>
    <w:p w:rsidR="00A03203" w:rsidRPr="000A7D33" w:rsidRDefault="00A03203" w:rsidP="000A7D33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A7D33">
        <w:rPr>
          <w:rFonts w:asciiTheme="minorHAnsi" w:hAnsiTheme="minorHAnsi"/>
          <w:b/>
          <w:sz w:val="22"/>
          <w:szCs w:val="22"/>
        </w:rPr>
        <w:t xml:space="preserve">hépatite chronique active </w:t>
      </w:r>
    </w:p>
    <w:p w:rsidR="00A03203" w:rsidRPr="000A7D33" w:rsidRDefault="00A03203" w:rsidP="000A7D33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signes clinique</w:t>
      </w:r>
      <w:r w:rsidR="002B7AB2">
        <w:rPr>
          <w:rFonts w:asciiTheme="minorHAnsi" w:hAnsiTheme="minorHAnsi"/>
          <w:sz w:val="22"/>
          <w:szCs w:val="22"/>
        </w:rPr>
        <w:t>s</w:t>
      </w:r>
      <w:r w:rsidRPr="000A7D33">
        <w:rPr>
          <w:rFonts w:asciiTheme="minorHAnsi" w:hAnsiTheme="minorHAnsi"/>
          <w:sz w:val="22"/>
          <w:szCs w:val="22"/>
        </w:rPr>
        <w:t xml:space="preserve"> et biologique</w:t>
      </w:r>
      <w:r w:rsidR="002B7AB2">
        <w:rPr>
          <w:rFonts w:asciiTheme="minorHAnsi" w:hAnsiTheme="minorHAnsi"/>
          <w:sz w:val="22"/>
          <w:szCs w:val="22"/>
        </w:rPr>
        <w:t>s</w:t>
      </w:r>
      <w:r w:rsidRPr="000A7D33">
        <w:rPr>
          <w:rFonts w:asciiTheme="minorHAnsi" w:hAnsiTheme="minorHAnsi"/>
          <w:sz w:val="22"/>
          <w:szCs w:val="22"/>
        </w:rPr>
        <w:t xml:space="preserve"> important</w:t>
      </w:r>
      <w:r w:rsidR="002B7AB2">
        <w:rPr>
          <w:rFonts w:asciiTheme="minorHAnsi" w:hAnsiTheme="minorHAnsi"/>
          <w:sz w:val="22"/>
          <w:szCs w:val="22"/>
        </w:rPr>
        <w:t>s</w:t>
      </w:r>
    </w:p>
    <w:p w:rsidR="00A03203" w:rsidRPr="000A7D33" w:rsidRDefault="00A03203" w:rsidP="000A7D33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 xml:space="preserve">évolution vers la cirrhose et le carcinome hépatocellulaire </w:t>
      </w:r>
    </w:p>
    <w:p w:rsidR="00A03203" w:rsidRPr="000A7D33" w:rsidRDefault="00A03203" w:rsidP="000A7D33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  <w:u w:val="single"/>
        </w:rPr>
        <w:t>PBF </w:t>
      </w:r>
      <w:r w:rsidRPr="000A7D33">
        <w:rPr>
          <w:rFonts w:asciiTheme="minorHAnsi" w:hAnsiTheme="minorHAnsi"/>
          <w:sz w:val="22"/>
          <w:szCs w:val="22"/>
        </w:rPr>
        <w:t xml:space="preserve">: inflammation portale et lobulaire, nécroses hépatocytaire et fibrose </w:t>
      </w:r>
    </w:p>
    <w:p w:rsidR="00753CE5" w:rsidRPr="000A7D33" w:rsidRDefault="00753CE5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53CE5" w:rsidRPr="000A7D33" w:rsidRDefault="00753CE5" w:rsidP="000A7D33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A7D33">
        <w:rPr>
          <w:rFonts w:asciiTheme="minorHAnsi" w:hAnsiTheme="minorHAnsi"/>
          <w:b/>
          <w:color w:val="FF0000"/>
          <w:sz w:val="22"/>
          <w:szCs w:val="22"/>
        </w:rPr>
        <w:t>Critère</w:t>
      </w:r>
      <w:r w:rsidR="002B7AB2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0A7D33">
        <w:rPr>
          <w:rFonts w:asciiTheme="minorHAnsi" w:hAnsiTheme="minorHAnsi"/>
          <w:b/>
          <w:color w:val="FF0000"/>
          <w:sz w:val="22"/>
          <w:szCs w:val="22"/>
        </w:rPr>
        <w:t xml:space="preserve"> diagnostic :</w:t>
      </w:r>
    </w:p>
    <w:p w:rsidR="00A03203" w:rsidRPr="000A7D33" w:rsidRDefault="00A03203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03203" w:rsidRPr="000A7D33" w:rsidRDefault="00A03203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signes clinique</w:t>
      </w:r>
      <w:r w:rsidR="002B7AB2">
        <w:rPr>
          <w:rFonts w:asciiTheme="minorHAnsi" w:hAnsiTheme="minorHAnsi"/>
          <w:sz w:val="22"/>
          <w:szCs w:val="22"/>
        </w:rPr>
        <w:t>s</w:t>
      </w:r>
      <w:r w:rsidRPr="000A7D33">
        <w:rPr>
          <w:rFonts w:asciiTheme="minorHAnsi" w:hAnsiTheme="minorHAnsi"/>
          <w:sz w:val="22"/>
          <w:szCs w:val="22"/>
        </w:rPr>
        <w:t> : ictère +++, Sd grippal, asthénie, troubles</w:t>
      </w:r>
      <w:r w:rsidR="002B7AB2">
        <w:rPr>
          <w:rFonts w:asciiTheme="minorHAnsi" w:hAnsiTheme="minorHAnsi"/>
          <w:sz w:val="22"/>
          <w:szCs w:val="22"/>
        </w:rPr>
        <w:t xml:space="preserve"> </w:t>
      </w:r>
      <w:r w:rsidRPr="000A7D33">
        <w:rPr>
          <w:rFonts w:asciiTheme="minorHAnsi" w:hAnsiTheme="minorHAnsi"/>
          <w:sz w:val="22"/>
          <w:szCs w:val="22"/>
        </w:rPr>
        <w:t>digestifs</w:t>
      </w:r>
    </w:p>
    <w:p w:rsidR="00A03203" w:rsidRPr="000A7D33" w:rsidRDefault="00A03203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notion de contage</w:t>
      </w:r>
    </w:p>
    <w:p w:rsidR="00A03203" w:rsidRPr="000A7D33" w:rsidRDefault="00A03203" w:rsidP="000A7D3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A7D33">
        <w:rPr>
          <w:rFonts w:asciiTheme="minorHAnsi" w:hAnsiTheme="minorHAnsi"/>
          <w:sz w:val="22"/>
          <w:szCs w:val="22"/>
        </w:rPr>
        <w:t>bilan hépatique + sérologie</w:t>
      </w:r>
      <w:r w:rsidR="002B7AB2">
        <w:rPr>
          <w:rFonts w:asciiTheme="minorHAnsi" w:hAnsiTheme="minorHAnsi"/>
          <w:sz w:val="22"/>
          <w:szCs w:val="22"/>
        </w:rPr>
        <w:t>s</w:t>
      </w:r>
    </w:p>
    <w:p w:rsidR="00A03203" w:rsidRPr="000A7D33" w:rsidRDefault="00A03203" w:rsidP="000A7D33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A03203" w:rsidRPr="000A7D33" w:rsidSect="005A5FEB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51752"/>
    <w:multiLevelType w:val="hybridMultilevel"/>
    <w:tmpl w:val="1C1251C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FD70B5C"/>
    <w:multiLevelType w:val="hybridMultilevel"/>
    <w:tmpl w:val="D7B27F3E"/>
    <w:lvl w:ilvl="0" w:tplc="CE4E2D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74153D"/>
    <w:multiLevelType w:val="hybridMultilevel"/>
    <w:tmpl w:val="ADAAD45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522A00"/>
    <w:multiLevelType w:val="hybridMultilevel"/>
    <w:tmpl w:val="B86CBFE4"/>
    <w:lvl w:ilvl="0" w:tplc="489AD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008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AE5FB3"/>
    <w:multiLevelType w:val="hybridMultilevel"/>
    <w:tmpl w:val="85A0D240"/>
    <w:lvl w:ilvl="0" w:tplc="44E2080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973F62"/>
    <w:multiLevelType w:val="hybridMultilevel"/>
    <w:tmpl w:val="327042A0"/>
    <w:lvl w:ilvl="0" w:tplc="5ACEE5E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color w:val="800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EE46C2D"/>
    <w:multiLevelType w:val="hybridMultilevel"/>
    <w:tmpl w:val="C654033C"/>
    <w:lvl w:ilvl="0" w:tplc="ED5EC6DE"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5E3B4B"/>
    <w:multiLevelType w:val="hybridMultilevel"/>
    <w:tmpl w:val="98684346"/>
    <w:lvl w:ilvl="0" w:tplc="6AC43B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E92B79"/>
    <w:multiLevelType w:val="hybridMultilevel"/>
    <w:tmpl w:val="4670CC5E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BD6366"/>
    <w:rsid w:val="00005A7F"/>
    <w:rsid w:val="00055BCF"/>
    <w:rsid w:val="000724EF"/>
    <w:rsid w:val="000A7D33"/>
    <w:rsid w:val="000D3918"/>
    <w:rsid w:val="001A5471"/>
    <w:rsid w:val="00236A76"/>
    <w:rsid w:val="002609C7"/>
    <w:rsid w:val="002B7AB2"/>
    <w:rsid w:val="00422BD3"/>
    <w:rsid w:val="00452EDD"/>
    <w:rsid w:val="00521B06"/>
    <w:rsid w:val="005A5FEB"/>
    <w:rsid w:val="006C42E3"/>
    <w:rsid w:val="00753CE5"/>
    <w:rsid w:val="008132A0"/>
    <w:rsid w:val="0086752F"/>
    <w:rsid w:val="00A03203"/>
    <w:rsid w:val="00AD4620"/>
    <w:rsid w:val="00B178B9"/>
    <w:rsid w:val="00B84A99"/>
    <w:rsid w:val="00BD6366"/>
    <w:rsid w:val="00D9452F"/>
    <w:rsid w:val="00E33E2C"/>
    <w:rsid w:val="00E57454"/>
    <w:rsid w:val="00F74BA7"/>
    <w:rsid w:val="00FF0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5A7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BD63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610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Hépatite virales </vt:lpstr>
    </vt:vector>
  </TitlesOfParts>
  <Company/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Hépatite virales</dc:title>
  <dc:creator>megh</dc:creator>
  <cp:lastModifiedBy>Lebane</cp:lastModifiedBy>
  <cp:revision>7</cp:revision>
  <dcterms:created xsi:type="dcterms:W3CDTF">2010-04-28T08:41:00Z</dcterms:created>
  <dcterms:modified xsi:type="dcterms:W3CDTF">2010-04-28T09:48:00Z</dcterms:modified>
</cp:coreProperties>
</file>