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24D88" w:rsidRDefault="00B00CD0" w:rsidP="00C24D88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24D88">
        <w:rPr>
          <w:rFonts w:asciiTheme="minorHAnsi" w:hAnsiTheme="minorHAnsi"/>
          <w:b/>
          <w:color w:val="FF0000"/>
          <w:sz w:val="22"/>
          <w:szCs w:val="22"/>
        </w:rPr>
        <w:t>VACCINATION EN MILIEU PROFESSIONNEL</w:t>
      </w:r>
    </w:p>
    <w:p w:rsidR="00DA004F" w:rsidRPr="00C24D88" w:rsidRDefault="00DA004F" w:rsidP="00C24D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00CD0" w:rsidRPr="00C24D88" w:rsidRDefault="00B00CD0" w:rsidP="00C24D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A004F" w:rsidRPr="00C24D88" w:rsidRDefault="00DA004F" w:rsidP="00C24D88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C24D88">
        <w:rPr>
          <w:rFonts w:asciiTheme="minorHAnsi" w:hAnsiTheme="minorHAnsi"/>
          <w:b/>
          <w:color w:val="333399"/>
          <w:sz w:val="22"/>
          <w:szCs w:val="22"/>
        </w:rPr>
        <w:t>Vaccination DT selon le schéma de vaccination national</w:t>
      </w:r>
    </w:p>
    <w:p w:rsidR="00E87CFD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Recommandé dans tous les secteurs </w:t>
      </w:r>
    </w:p>
    <w:p w:rsidR="00DA004F" w:rsidRPr="00C24D88" w:rsidRDefault="00DA004F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  <w:highlight w:val="yellow"/>
        </w:rPr>
        <w:t>inj J0, J30</w:t>
      </w:r>
      <w:r w:rsidRPr="00C24D88">
        <w:rPr>
          <w:rFonts w:asciiTheme="minorHAnsi" w:hAnsiTheme="minorHAnsi"/>
          <w:sz w:val="22"/>
          <w:szCs w:val="22"/>
        </w:rPr>
        <w:t xml:space="preserve"> puis </w:t>
      </w:r>
      <w:r w:rsidRPr="00C24D88">
        <w:rPr>
          <w:rFonts w:asciiTheme="minorHAnsi" w:hAnsiTheme="minorHAnsi"/>
          <w:sz w:val="22"/>
          <w:szCs w:val="22"/>
          <w:highlight w:val="yellow"/>
        </w:rPr>
        <w:t>rappel tous les 10ans</w:t>
      </w:r>
      <w:r w:rsidRPr="00C24D88">
        <w:rPr>
          <w:rFonts w:asciiTheme="minorHAnsi" w:hAnsiTheme="minorHAnsi"/>
          <w:sz w:val="22"/>
          <w:szCs w:val="22"/>
        </w:rPr>
        <w:t xml:space="preserve"> si aucune preuve de vaccination </w:t>
      </w:r>
    </w:p>
    <w:p w:rsidR="00DA004F" w:rsidRPr="00C24D88" w:rsidRDefault="00DA004F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>à conservé 4°-8° (partie basse du frigo)</w:t>
      </w:r>
    </w:p>
    <w:p w:rsidR="00DA004F" w:rsidRPr="00C24D88" w:rsidRDefault="00DA004F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effets secondaires : hyperthermie, nodule au point d’injection </w:t>
      </w:r>
    </w:p>
    <w:p w:rsidR="00DA004F" w:rsidRPr="00C24D88" w:rsidRDefault="00DA004F" w:rsidP="00C24D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A004F" w:rsidRPr="00C24D88" w:rsidRDefault="00DA004F" w:rsidP="00C24D88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C24D88">
        <w:rPr>
          <w:rFonts w:asciiTheme="minorHAnsi" w:hAnsiTheme="minorHAnsi"/>
          <w:b/>
          <w:color w:val="333399"/>
          <w:sz w:val="22"/>
          <w:szCs w:val="22"/>
        </w:rPr>
        <w:t>Polio orale :</w:t>
      </w:r>
    </w:p>
    <w:p w:rsidR="00E87CFD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Recommandé dans tous les secteurs </w:t>
      </w:r>
    </w:p>
    <w:p w:rsidR="00DA004F" w:rsidRPr="00C24D88" w:rsidRDefault="00DA004F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administration de 2 gouttes directement sur la langue </w:t>
      </w:r>
    </w:p>
    <w:p w:rsidR="00DA004F" w:rsidRPr="00C24D88" w:rsidRDefault="00DA004F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conservation 0°-4° (partie haute du frigo) à l’abri de la lumière </w:t>
      </w:r>
    </w:p>
    <w:p w:rsidR="00DA004F" w:rsidRPr="00C24D88" w:rsidRDefault="00DA004F" w:rsidP="00C24D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A004F" w:rsidRPr="00C24D88" w:rsidRDefault="00DA004F" w:rsidP="00C24D88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C24D88">
        <w:rPr>
          <w:rFonts w:asciiTheme="minorHAnsi" w:hAnsiTheme="minorHAnsi"/>
          <w:b/>
          <w:color w:val="333399"/>
          <w:sz w:val="22"/>
          <w:szCs w:val="22"/>
        </w:rPr>
        <w:t>Zoonose :</w:t>
      </w:r>
    </w:p>
    <w:p w:rsidR="00DA004F" w:rsidRPr="00C24D88" w:rsidRDefault="00DA004F" w:rsidP="00C24D8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24D88">
        <w:rPr>
          <w:rFonts w:asciiTheme="minorHAnsi" w:hAnsiTheme="minorHAnsi"/>
          <w:b/>
          <w:sz w:val="22"/>
          <w:szCs w:val="22"/>
        </w:rPr>
        <w:t xml:space="preserve">brucellose </w:t>
      </w:r>
    </w:p>
    <w:p w:rsidR="00DA004F" w:rsidRPr="00C24D88" w:rsidRDefault="00DA004F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concerne le personnel de laboratoire, vétérinaires et éleveurs </w:t>
      </w:r>
    </w:p>
    <w:p w:rsidR="00DA004F" w:rsidRPr="00C24D88" w:rsidRDefault="00DA004F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>schéma </w:t>
      </w:r>
      <w:r w:rsidRPr="00C24D88">
        <w:rPr>
          <w:rFonts w:asciiTheme="minorHAnsi" w:hAnsiTheme="minorHAnsi"/>
          <w:sz w:val="22"/>
          <w:szCs w:val="22"/>
          <w:highlight w:val="yellow"/>
        </w:rPr>
        <w:t>: 2 inj à 15jrs</w:t>
      </w:r>
      <w:r w:rsidR="00B00CD0" w:rsidRPr="00C24D88">
        <w:rPr>
          <w:rFonts w:asciiTheme="minorHAnsi" w:hAnsiTheme="minorHAnsi"/>
          <w:sz w:val="22"/>
          <w:szCs w:val="22"/>
          <w:highlight w:val="yellow"/>
        </w:rPr>
        <w:t xml:space="preserve"> d’intervalle</w:t>
      </w:r>
      <w:r w:rsidRPr="00C24D88">
        <w:rPr>
          <w:rFonts w:asciiTheme="minorHAnsi" w:hAnsiTheme="minorHAnsi"/>
          <w:sz w:val="22"/>
          <w:szCs w:val="22"/>
        </w:rPr>
        <w:t xml:space="preserve"> puis </w:t>
      </w:r>
      <w:r w:rsidRPr="00C24D88">
        <w:rPr>
          <w:rFonts w:asciiTheme="minorHAnsi" w:hAnsiTheme="minorHAnsi"/>
          <w:sz w:val="22"/>
          <w:szCs w:val="22"/>
          <w:highlight w:val="yellow"/>
        </w:rPr>
        <w:t>rappel 2ans après</w:t>
      </w:r>
    </w:p>
    <w:p w:rsidR="00DA004F" w:rsidRPr="00C24D88" w:rsidRDefault="00DA004F" w:rsidP="00C24D8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A004F" w:rsidRPr="00C24D88" w:rsidRDefault="00DA004F" w:rsidP="00C24D8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24D88">
        <w:rPr>
          <w:rFonts w:asciiTheme="minorHAnsi" w:hAnsiTheme="minorHAnsi"/>
          <w:b/>
          <w:sz w:val="22"/>
          <w:szCs w:val="22"/>
        </w:rPr>
        <w:t>leptospirose :</w:t>
      </w:r>
    </w:p>
    <w:p w:rsidR="00DA004F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concerne les éboueurs, égoutiers, employés de voierie, travailleurs agricoles, gardes forestiers </w:t>
      </w:r>
    </w:p>
    <w:p w:rsidR="00E87CFD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schéma vaccinal : </w:t>
      </w:r>
      <w:r w:rsidRPr="00C24D88">
        <w:rPr>
          <w:rFonts w:asciiTheme="minorHAnsi" w:hAnsiTheme="minorHAnsi"/>
          <w:sz w:val="22"/>
          <w:szCs w:val="22"/>
          <w:highlight w:val="yellow"/>
        </w:rPr>
        <w:t>2inj à 15jrs d’intervalle</w:t>
      </w:r>
      <w:r w:rsidRPr="00C24D88">
        <w:rPr>
          <w:rFonts w:asciiTheme="minorHAnsi" w:hAnsiTheme="minorHAnsi"/>
          <w:sz w:val="22"/>
          <w:szCs w:val="22"/>
        </w:rPr>
        <w:t xml:space="preserve"> </w:t>
      </w:r>
      <w:r w:rsidRPr="00C24D88">
        <w:rPr>
          <w:rFonts w:asciiTheme="minorHAnsi" w:hAnsiTheme="minorHAnsi"/>
          <w:sz w:val="22"/>
          <w:szCs w:val="22"/>
          <w:highlight w:val="yellow"/>
        </w:rPr>
        <w:t>+ rappel à 1ans</w:t>
      </w:r>
      <w:r w:rsidRPr="00C24D88">
        <w:rPr>
          <w:rFonts w:asciiTheme="minorHAnsi" w:hAnsiTheme="minorHAnsi"/>
          <w:sz w:val="22"/>
          <w:szCs w:val="22"/>
        </w:rPr>
        <w:t xml:space="preserve"> </w:t>
      </w:r>
      <w:r w:rsidRPr="00C24D88">
        <w:rPr>
          <w:rFonts w:asciiTheme="minorHAnsi" w:hAnsiTheme="minorHAnsi"/>
          <w:sz w:val="22"/>
          <w:szCs w:val="22"/>
          <w:highlight w:val="yellow"/>
        </w:rPr>
        <w:t>puis rappel tous les 2 ans</w:t>
      </w:r>
      <w:r w:rsidRPr="00C24D88">
        <w:rPr>
          <w:rFonts w:asciiTheme="minorHAnsi" w:hAnsiTheme="minorHAnsi"/>
          <w:sz w:val="22"/>
          <w:szCs w:val="22"/>
        </w:rPr>
        <w:t xml:space="preserve"> </w:t>
      </w:r>
    </w:p>
    <w:p w:rsidR="00E87CFD" w:rsidRPr="00C24D88" w:rsidRDefault="00E87CFD" w:rsidP="00C24D8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A004F" w:rsidRPr="00C24D88" w:rsidRDefault="00E87CFD" w:rsidP="00C24D8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>g</w:t>
      </w:r>
      <w:r w:rsidR="00DA004F" w:rsidRPr="00C24D88">
        <w:rPr>
          <w:rFonts w:asciiTheme="minorHAnsi" w:hAnsiTheme="minorHAnsi"/>
          <w:b/>
          <w:sz w:val="22"/>
          <w:szCs w:val="22"/>
        </w:rPr>
        <w:t>rippe</w:t>
      </w:r>
    </w:p>
    <w:p w:rsidR="00E87CFD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>recommandé dans tous les secteurs</w:t>
      </w:r>
    </w:p>
    <w:p w:rsidR="00E87CFD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C24D88">
        <w:rPr>
          <w:rFonts w:asciiTheme="minorHAnsi" w:hAnsiTheme="minorHAnsi"/>
          <w:sz w:val="22"/>
          <w:szCs w:val="22"/>
          <w:highlight w:val="yellow"/>
        </w:rPr>
        <w:t>1inj/an</w:t>
      </w:r>
    </w:p>
    <w:p w:rsidR="00DA004F" w:rsidRPr="00C24D88" w:rsidRDefault="00DA004F" w:rsidP="00C24D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A004F" w:rsidRPr="00C24D88" w:rsidRDefault="00DA004F" w:rsidP="00C24D88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C24D88">
        <w:rPr>
          <w:rFonts w:asciiTheme="minorHAnsi" w:hAnsiTheme="minorHAnsi"/>
          <w:b/>
          <w:color w:val="333399"/>
          <w:sz w:val="22"/>
          <w:szCs w:val="22"/>
        </w:rPr>
        <w:t>HBV</w:t>
      </w:r>
      <w:r w:rsidR="00E87CFD" w:rsidRPr="00C24D88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E87CFD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Entre dans le cadre obligatoire du schéma vaccinal national </w:t>
      </w:r>
    </w:p>
    <w:p w:rsidR="00E87CFD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conservation 4°-8° </w:t>
      </w:r>
    </w:p>
    <w:p w:rsidR="00E87CFD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concerne surtout le personnel du secteur sanitaire et de prévention (médecin, infirmier, personnel d’entretien…), toute personne en contact direct ou indirect avec le sang et sous produits </w:t>
      </w:r>
    </w:p>
    <w:p w:rsidR="00DA004F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schéma vaccinal : 3inj à </w:t>
      </w:r>
      <w:r w:rsidRPr="00C24D88">
        <w:rPr>
          <w:rFonts w:asciiTheme="minorHAnsi" w:hAnsiTheme="minorHAnsi"/>
          <w:sz w:val="22"/>
          <w:szCs w:val="22"/>
          <w:highlight w:val="yellow"/>
        </w:rPr>
        <w:t>J0, J30 et 6mois</w:t>
      </w:r>
      <w:r w:rsidRPr="00C24D88">
        <w:rPr>
          <w:rFonts w:asciiTheme="minorHAnsi" w:hAnsiTheme="minorHAnsi"/>
          <w:sz w:val="22"/>
          <w:szCs w:val="22"/>
        </w:rPr>
        <w:t xml:space="preserve"> </w:t>
      </w:r>
    </w:p>
    <w:p w:rsidR="00E87CFD" w:rsidRPr="00C24D88" w:rsidRDefault="00E87CFD" w:rsidP="00C24D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4D88">
        <w:rPr>
          <w:rFonts w:asciiTheme="minorHAnsi" w:hAnsiTheme="minorHAnsi"/>
          <w:sz w:val="22"/>
          <w:szCs w:val="22"/>
        </w:rPr>
        <w:t xml:space="preserve">CI : syndrome neurologique </w:t>
      </w:r>
    </w:p>
    <w:p w:rsidR="00E87CFD" w:rsidRPr="00C24D88" w:rsidRDefault="00E87CFD" w:rsidP="00C24D8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sectPr w:rsidR="00E87CFD" w:rsidRPr="00C24D88" w:rsidSect="00B00CD0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46343"/>
    <w:multiLevelType w:val="hybridMultilevel"/>
    <w:tmpl w:val="F81E2874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6B6091"/>
    <w:multiLevelType w:val="hybridMultilevel"/>
    <w:tmpl w:val="59EAD26E"/>
    <w:lvl w:ilvl="0" w:tplc="040C000B"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3EA74D80"/>
    <w:multiLevelType w:val="hybridMultilevel"/>
    <w:tmpl w:val="B1D6CC6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DA004F"/>
    <w:rsid w:val="00055BCF"/>
    <w:rsid w:val="00452EDD"/>
    <w:rsid w:val="00AD4620"/>
    <w:rsid w:val="00B00CD0"/>
    <w:rsid w:val="00B178B9"/>
    <w:rsid w:val="00C24D88"/>
    <w:rsid w:val="00DA004F"/>
    <w:rsid w:val="00E33E2C"/>
    <w:rsid w:val="00E87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VACCINATION EN MILIEU PROFESSIONNEL</vt:lpstr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VACCINATION EN MILIEU PROFESSIONNEL</dc:title>
  <dc:creator>megh</dc:creator>
  <cp:lastModifiedBy>Lebane</cp:lastModifiedBy>
  <cp:revision>2</cp:revision>
  <dcterms:created xsi:type="dcterms:W3CDTF">2010-04-28T10:38:00Z</dcterms:created>
  <dcterms:modified xsi:type="dcterms:W3CDTF">2010-04-28T10:38:00Z</dcterms:modified>
</cp:coreProperties>
</file>