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F28" w:rsidRPr="00033965" w:rsidRDefault="00033965" w:rsidP="00DD2E39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3 </w:t>
      </w:r>
      <w:r w:rsidR="00DD2E39" w:rsidRPr="00033965">
        <w:rPr>
          <w:rFonts w:asciiTheme="minorHAnsi" w:hAnsiTheme="minorHAnsi"/>
          <w:b/>
          <w:color w:val="FF0000"/>
          <w:sz w:val="22"/>
          <w:szCs w:val="22"/>
        </w:rPr>
        <w:t>PLEURESIES PURULENTES</w:t>
      </w:r>
    </w:p>
    <w:p w:rsidR="006A2F28" w:rsidRPr="00033965" w:rsidRDefault="006A2F28">
      <w:pPr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Présence de liquide trouble purulent entre les deux feuillets de la plèvre avec présence de PNN altérés à l’examen cytologique </w:t>
      </w:r>
    </w:p>
    <w:p w:rsidR="006A2F28" w:rsidRPr="00033965" w:rsidRDefault="006A2F28" w:rsidP="006A2F28">
      <w:pPr>
        <w:ind w:left="360"/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rPr>
          <w:rFonts w:asciiTheme="minorHAnsi" w:hAnsiTheme="minorHAnsi"/>
          <w:b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 xml:space="preserve">Physiopathologie : </w:t>
      </w:r>
    </w:p>
    <w:p w:rsidR="006A2F28" w:rsidRPr="00033965" w:rsidRDefault="006A2F28" w:rsidP="006A2F2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infection pulmonaire : pneumonie, DDB, abcès, corps étrangers </w:t>
      </w:r>
    </w:p>
    <w:p w:rsidR="006A2F28" w:rsidRPr="00033965" w:rsidRDefault="006A2F28" w:rsidP="006A2F2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inoculation directe : traumatique, iatrogène (ponction)</w:t>
      </w:r>
    </w:p>
    <w:p w:rsidR="006A2F28" w:rsidRPr="00033965" w:rsidRDefault="006A2F28" w:rsidP="006A2F28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inoculation indirecte : péritonite, ostéite </w:t>
      </w:r>
    </w:p>
    <w:p w:rsidR="006A2F28" w:rsidRPr="00033965" w:rsidRDefault="006A2F28" w:rsidP="006A2F28">
      <w:pPr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Anapath :</w:t>
      </w:r>
      <w:r w:rsidRPr="00033965">
        <w:rPr>
          <w:rFonts w:asciiTheme="minorHAnsi" w:hAnsiTheme="minorHAnsi"/>
          <w:sz w:val="22"/>
          <w:szCs w:val="22"/>
        </w:rPr>
        <w:t xml:space="preserve"> 3 stades successifs </w:t>
      </w:r>
    </w:p>
    <w:p w:rsidR="006A2F28" w:rsidRPr="00033965" w:rsidRDefault="006A2F28" w:rsidP="006A2F28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phase de diffusion = phase exsudative </w:t>
      </w:r>
    </w:p>
    <w:p w:rsidR="006A2F28" w:rsidRPr="00033965" w:rsidRDefault="006A2F28" w:rsidP="006A2F28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inflammation exsudative de la plèvre + EPL stérile de la grande cavité pleurale </w:t>
      </w:r>
    </w:p>
    <w:p w:rsidR="006A2F28" w:rsidRPr="00033965" w:rsidRDefault="006A2F28" w:rsidP="006A2F28">
      <w:pPr>
        <w:ind w:left="360"/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 xml:space="preserve">phase de collection = phase purulente : </w:t>
      </w:r>
    </w:p>
    <w:p w:rsidR="006A2F28" w:rsidRPr="00033965" w:rsidRDefault="006A2F28" w:rsidP="006A2F28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liquide épais purulent, évoluant progressivement vers le cloisonnement de l’épanchement </w:t>
      </w:r>
    </w:p>
    <w:p w:rsidR="006A2F28" w:rsidRPr="00033965" w:rsidRDefault="006A2F28" w:rsidP="006A2F28">
      <w:pPr>
        <w:ind w:left="360"/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 xml:space="preserve">phase de l’enkystement </w:t>
      </w:r>
    </w:p>
    <w:p w:rsidR="006A2F28" w:rsidRPr="00033965" w:rsidRDefault="006A2F28" w:rsidP="006A2F28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accumulation de fibrine, la fibrose envahie la plèvre donnant une </w:t>
      </w:r>
      <w:proofErr w:type="spellStart"/>
      <w:r w:rsidRPr="00033965">
        <w:rPr>
          <w:rFonts w:asciiTheme="minorHAnsi" w:hAnsiTheme="minorHAnsi"/>
          <w:sz w:val="22"/>
          <w:szCs w:val="22"/>
        </w:rPr>
        <w:t>pachypleurite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 d’où l’intérêt d’une kinésithérapie  pour éviter les séquelles pleurales </w:t>
      </w:r>
    </w:p>
    <w:p w:rsidR="006A2F28" w:rsidRPr="00033965" w:rsidRDefault="006A2F28" w:rsidP="006A2F28">
      <w:pPr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rPr>
          <w:rFonts w:asciiTheme="minorHAnsi" w:hAnsiTheme="minorHAnsi"/>
          <w:b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511AB2" w:rsidRPr="00033965" w:rsidRDefault="00511AB2" w:rsidP="00511A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SD infectieux</w:t>
      </w:r>
      <w:r w:rsidRPr="00033965">
        <w:rPr>
          <w:rFonts w:asciiTheme="minorHAnsi" w:hAnsiTheme="minorHAnsi"/>
          <w:sz w:val="22"/>
          <w:szCs w:val="22"/>
        </w:rPr>
        <w:t> : AEG, fièvre frissons</w:t>
      </w:r>
    </w:p>
    <w:p w:rsidR="00511AB2" w:rsidRPr="00033965" w:rsidRDefault="00511AB2" w:rsidP="00511A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SF </w:t>
      </w:r>
      <w:r w:rsidRPr="00033965">
        <w:rPr>
          <w:rFonts w:asciiTheme="minorHAnsi" w:hAnsiTheme="minorHAnsi"/>
          <w:sz w:val="22"/>
          <w:szCs w:val="22"/>
        </w:rPr>
        <w:t xml:space="preserve">: douleurs, toux, dyspnée, cyanose </w:t>
      </w:r>
    </w:p>
    <w:p w:rsidR="00511AB2" w:rsidRPr="00033965" w:rsidRDefault="00511AB2" w:rsidP="00511A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SP</w:t>
      </w:r>
      <w:r w:rsidR="00305F0F">
        <w:rPr>
          <w:rFonts w:asciiTheme="minorHAnsi" w:hAnsiTheme="minorHAnsi"/>
          <w:sz w:val="22"/>
          <w:szCs w:val="22"/>
        </w:rPr>
        <w:t> : Sd</w:t>
      </w:r>
      <w:r w:rsidRPr="00033965">
        <w:rPr>
          <w:rFonts w:asciiTheme="minorHAnsi" w:hAnsiTheme="minorHAnsi"/>
          <w:sz w:val="22"/>
          <w:szCs w:val="22"/>
        </w:rPr>
        <w:t xml:space="preserve"> d’EPL : matité, diminution des vibrations vocales, diminution du murmure vésiculaire </w:t>
      </w:r>
    </w:p>
    <w:p w:rsidR="00511AB2" w:rsidRPr="00033965" w:rsidRDefault="00511AB2" w:rsidP="00511AB2">
      <w:pPr>
        <w:rPr>
          <w:rFonts w:asciiTheme="minorHAnsi" w:hAnsiTheme="minorHAnsi"/>
          <w:color w:val="FF0000"/>
          <w:sz w:val="22"/>
          <w:szCs w:val="22"/>
        </w:rPr>
      </w:pPr>
    </w:p>
    <w:p w:rsidR="00511AB2" w:rsidRPr="00033965" w:rsidRDefault="00511AB2" w:rsidP="00511AB2">
      <w:pPr>
        <w:rPr>
          <w:rFonts w:asciiTheme="minorHAnsi" w:hAnsiTheme="minorHAnsi"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Paraclinique </w:t>
      </w:r>
      <w:r w:rsidRPr="00033965">
        <w:rPr>
          <w:rFonts w:asciiTheme="minorHAnsi" w:hAnsiTheme="minorHAnsi"/>
          <w:color w:val="FF0000"/>
          <w:sz w:val="22"/>
          <w:szCs w:val="22"/>
        </w:rPr>
        <w:t>:</w:t>
      </w:r>
    </w:p>
    <w:p w:rsidR="00511AB2" w:rsidRPr="00033965" w:rsidRDefault="00511AB2" w:rsidP="00511AB2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radiographie thoracique :</w:t>
      </w:r>
    </w:p>
    <w:p w:rsidR="00511AB2" w:rsidRPr="00033965" w:rsidRDefault="00511AB2" w:rsidP="00511AB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stade 1</w:t>
      </w:r>
      <w:r w:rsidRPr="00033965">
        <w:rPr>
          <w:rFonts w:asciiTheme="minorHAnsi" w:hAnsiTheme="minorHAnsi"/>
          <w:sz w:val="22"/>
          <w:szCs w:val="22"/>
        </w:rPr>
        <w:t xml:space="preserve"> : opacité dense homogène à limite supérieure concave en haut et en dedans, comblant les culs de sac </w:t>
      </w:r>
      <w:proofErr w:type="spellStart"/>
      <w:r w:rsidRPr="00033965">
        <w:rPr>
          <w:rFonts w:asciiTheme="minorHAnsi" w:hAnsiTheme="minorHAnsi"/>
          <w:sz w:val="22"/>
          <w:szCs w:val="22"/>
        </w:rPr>
        <w:t>costo</w:t>
      </w:r>
      <w:proofErr w:type="spellEnd"/>
      <w:r w:rsidRPr="00033965">
        <w:rPr>
          <w:rFonts w:asciiTheme="minorHAnsi" w:hAnsiTheme="minorHAnsi"/>
          <w:sz w:val="22"/>
          <w:szCs w:val="22"/>
        </w:rPr>
        <w:t>-diaphragmatique</w:t>
      </w:r>
      <w:r w:rsidR="00305F0F">
        <w:rPr>
          <w:rFonts w:asciiTheme="minorHAnsi" w:hAnsiTheme="minorHAnsi"/>
          <w:sz w:val="22"/>
          <w:szCs w:val="22"/>
        </w:rPr>
        <w:t>s</w:t>
      </w:r>
      <w:r w:rsidRPr="00033965">
        <w:rPr>
          <w:rFonts w:asciiTheme="minorHAnsi" w:hAnsiTheme="minorHAnsi"/>
          <w:sz w:val="22"/>
          <w:szCs w:val="22"/>
        </w:rPr>
        <w:t xml:space="preserve"> </w:t>
      </w:r>
    </w:p>
    <w:p w:rsidR="00511AB2" w:rsidRPr="00033965" w:rsidRDefault="00511AB2" w:rsidP="00511AB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stade 2</w:t>
      </w:r>
      <w:r w:rsidRPr="00033965">
        <w:rPr>
          <w:rFonts w:asciiTheme="minorHAnsi" w:hAnsiTheme="minorHAnsi"/>
          <w:sz w:val="22"/>
          <w:szCs w:val="22"/>
        </w:rPr>
        <w:t> : limite supérieure convexe en haut et en dedans (cloisonnement)</w:t>
      </w:r>
    </w:p>
    <w:p w:rsidR="00511AB2" w:rsidRPr="00033965" w:rsidRDefault="00511AB2" w:rsidP="00511AB2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stade 3</w:t>
      </w:r>
      <w:r w:rsidRPr="00033965">
        <w:rPr>
          <w:rFonts w:asciiTheme="minorHAnsi" w:hAnsiTheme="minorHAnsi"/>
          <w:sz w:val="22"/>
          <w:szCs w:val="22"/>
        </w:rPr>
        <w:t xml:space="preserve"> : épaississement pleurale + signes de rétraction </w:t>
      </w:r>
    </w:p>
    <w:p w:rsidR="00511AB2" w:rsidRPr="00033965" w:rsidRDefault="00511AB2" w:rsidP="00511AB2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pincement des EIC</w:t>
      </w:r>
    </w:p>
    <w:p w:rsidR="00511AB2" w:rsidRPr="00033965" w:rsidRDefault="00511AB2" w:rsidP="00511AB2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attraction du hile et du médiastin </w:t>
      </w:r>
    </w:p>
    <w:p w:rsidR="00511AB2" w:rsidRPr="00033965" w:rsidRDefault="00511AB2" w:rsidP="00511AB2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ascension de l’hémi coupole diaphragmatique </w:t>
      </w:r>
    </w:p>
    <w:p w:rsidR="00511AB2" w:rsidRPr="00033965" w:rsidRDefault="00511AB2" w:rsidP="00511AB2">
      <w:pPr>
        <w:ind w:left="1080"/>
        <w:rPr>
          <w:rFonts w:asciiTheme="minorHAnsi" w:hAnsiTheme="minorHAnsi"/>
          <w:sz w:val="22"/>
          <w:szCs w:val="22"/>
        </w:rPr>
      </w:pPr>
    </w:p>
    <w:p w:rsidR="00511AB2" w:rsidRPr="00033965" w:rsidRDefault="00511AB2" w:rsidP="00511AB2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ponction pleurale :</w:t>
      </w:r>
    </w:p>
    <w:p w:rsidR="00511AB2" w:rsidRPr="00033965" w:rsidRDefault="00511AB2" w:rsidP="00511AB2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désinfection de la peau, utiliser une aiguille de gros calibre, </w:t>
      </w:r>
      <w:proofErr w:type="gramStart"/>
      <w:r w:rsidRPr="00033965">
        <w:rPr>
          <w:rFonts w:asciiTheme="minorHAnsi" w:hAnsiTheme="minorHAnsi"/>
          <w:sz w:val="22"/>
          <w:szCs w:val="22"/>
        </w:rPr>
        <w:t>ponctionner</w:t>
      </w:r>
      <w:proofErr w:type="gramEnd"/>
      <w:r w:rsidRPr="00033965">
        <w:rPr>
          <w:rFonts w:asciiTheme="minorHAnsi" w:hAnsiTheme="minorHAnsi"/>
          <w:sz w:val="22"/>
          <w:szCs w:val="22"/>
        </w:rPr>
        <w:t xml:space="preserve"> au niveau du bord supérieur de la cote pour éviter les paquets vasculo-nerveux </w:t>
      </w:r>
    </w:p>
    <w:p w:rsidR="00511AB2" w:rsidRPr="00033965" w:rsidRDefault="00511AB2" w:rsidP="00CE17B7">
      <w:pPr>
        <w:ind w:left="360"/>
        <w:rPr>
          <w:rFonts w:asciiTheme="minorHAnsi" w:hAnsiTheme="minorHAnsi"/>
          <w:sz w:val="22"/>
          <w:szCs w:val="22"/>
        </w:rPr>
      </w:pPr>
    </w:p>
    <w:p w:rsidR="00511AB2" w:rsidRPr="00033965" w:rsidRDefault="00511AB2" w:rsidP="00511AB2">
      <w:pPr>
        <w:numPr>
          <w:ilvl w:val="0"/>
          <w:numId w:val="4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NFS</w:t>
      </w:r>
      <w:r w:rsidR="00CE17B7" w:rsidRPr="00033965">
        <w:rPr>
          <w:rFonts w:asciiTheme="minorHAnsi" w:hAnsiTheme="minorHAnsi"/>
          <w:b/>
          <w:sz w:val="22"/>
          <w:szCs w:val="22"/>
        </w:rPr>
        <w:t> :</w:t>
      </w:r>
    </w:p>
    <w:p w:rsidR="00CE17B7" w:rsidRPr="00033965" w:rsidRDefault="00CE17B7" w:rsidP="00CE1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hyperleucocytose à PNN, VS accélérée, anémie inflammatoire</w:t>
      </w:r>
    </w:p>
    <w:p w:rsidR="00CE17B7" w:rsidRPr="00033965" w:rsidRDefault="00CE17B7" w:rsidP="00CE1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hémoculture au pic fébrile  </w:t>
      </w:r>
    </w:p>
    <w:p w:rsidR="00CE17B7" w:rsidRPr="00033965" w:rsidRDefault="00CE17B7" w:rsidP="00CE17B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faire un bilan rénal + glycémie </w:t>
      </w:r>
    </w:p>
    <w:p w:rsidR="00511AB2" w:rsidRPr="00033965" w:rsidRDefault="00511AB2" w:rsidP="00511AB2">
      <w:pPr>
        <w:rPr>
          <w:rFonts w:asciiTheme="minorHAnsi" w:hAnsiTheme="minorHAnsi"/>
          <w:sz w:val="22"/>
          <w:szCs w:val="22"/>
        </w:rPr>
      </w:pPr>
    </w:p>
    <w:p w:rsidR="00511AB2" w:rsidRPr="00033965" w:rsidRDefault="00511AB2" w:rsidP="00511AB2">
      <w:pPr>
        <w:rPr>
          <w:rFonts w:asciiTheme="minorHAnsi" w:hAnsiTheme="minorHAnsi"/>
          <w:b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Complications</w:t>
      </w:r>
      <w:r w:rsidR="00CE17B7" w:rsidRPr="0003396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E17B7" w:rsidRPr="00033965" w:rsidRDefault="00CE17B7" w:rsidP="00CE17B7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locales</w:t>
      </w:r>
      <w:r w:rsidR="00055AE8" w:rsidRPr="00033965">
        <w:rPr>
          <w:rFonts w:asciiTheme="minorHAnsi" w:hAnsiTheme="minorHAnsi"/>
          <w:sz w:val="22"/>
          <w:szCs w:val="22"/>
          <w:u w:val="single"/>
        </w:rPr>
        <w:t> :</w:t>
      </w:r>
    </w:p>
    <w:p w:rsidR="00CE17B7" w:rsidRPr="00033965" w:rsidRDefault="00CE17B7" w:rsidP="00CE17B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séquelles pleurales (</w:t>
      </w:r>
      <w:proofErr w:type="spellStart"/>
      <w:r w:rsidRPr="00033965">
        <w:rPr>
          <w:rFonts w:asciiTheme="minorHAnsi" w:hAnsiTheme="minorHAnsi"/>
          <w:sz w:val="22"/>
          <w:szCs w:val="22"/>
        </w:rPr>
        <w:t>pachypleurite</w:t>
      </w:r>
      <w:proofErr w:type="spellEnd"/>
      <w:r w:rsidRPr="00033965">
        <w:rPr>
          <w:rFonts w:asciiTheme="minorHAnsi" w:hAnsiTheme="minorHAnsi"/>
          <w:sz w:val="22"/>
          <w:szCs w:val="22"/>
        </w:rPr>
        <w:t>)</w:t>
      </w:r>
    </w:p>
    <w:p w:rsidR="00CE17B7" w:rsidRPr="00033965" w:rsidRDefault="00CE17B7" w:rsidP="00CE17B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rétraction de la paroi pouvant aller à la déformation thoracique </w:t>
      </w:r>
    </w:p>
    <w:p w:rsidR="00CE17B7" w:rsidRPr="00033965" w:rsidRDefault="00CE17B7" w:rsidP="00305F0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rétraction parenchymateuse avec emphysème para cicatriciel et DDB</w:t>
      </w:r>
    </w:p>
    <w:p w:rsidR="00DD2E39" w:rsidRPr="00033965" w:rsidRDefault="00DD2E39" w:rsidP="00DD2E39">
      <w:pPr>
        <w:ind w:left="360"/>
        <w:rPr>
          <w:rFonts w:asciiTheme="minorHAnsi" w:hAnsiTheme="minorHAnsi"/>
          <w:sz w:val="22"/>
          <w:szCs w:val="22"/>
        </w:rPr>
      </w:pPr>
    </w:p>
    <w:p w:rsidR="00CE17B7" w:rsidRPr="00033965" w:rsidRDefault="00CE17B7" w:rsidP="00CE17B7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033965">
        <w:rPr>
          <w:rFonts w:asciiTheme="minorHAnsi" w:hAnsiTheme="minorHAnsi"/>
          <w:sz w:val="22"/>
          <w:szCs w:val="22"/>
          <w:u w:val="single"/>
        </w:rPr>
        <w:t>générales :</w:t>
      </w:r>
    </w:p>
    <w:p w:rsidR="00CE17B7" w:rsidRPr="00033965" w:rsidRDefault="00CE17B7" w:rsidP="00CE17B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lastRenderedPageBreak/>
        <w:t>IRC, ICD</w:t>
      </w:r>
    </w:p>
    <w:p w:rsidR="00CE17B7" w:rsidRPr="00033965" w:rsidRDefault="00CE17B7" w:rsidP="00CE17B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Amylose (surinfections =&gt; destruction protéique =&gt; dépôt rénal de substances amyloïdes =&gt; </w:t>
      </w:r>
      <w:proofErr w:type="spellStart"/>
      <w:r w:rsidRPr="00033965">
        <w:rPr>
          <w:rFonts w:asciiTheme="minorHAnsi" w:hAnsiTheme="minorHAnsi"/>
          <w:sz w:val="22"/>
          <w:szCs w:val="22"/>
        </w:rPr>
        <w:t>IR</w:t>
      </w:r>
      <w:r w:rsidR="00305F0F">
        <w:rPr>
          <w:rFonts w:asciiTheme="minorHAnsi" w:hAnsiTheme="minorHAnsi"/>
          <w:sz w:val="22"/>
          <w:szCs w:val="22"/>
        </w:rPr>
        <w:t>énale</w:t>
      </w:r>
      <w:r w:rsidRPr="00033965">
        <w:rPr>
          <w:rFonts w:asciiTheme="minorHAnsi" w:hAnsiTheme="minorHAnsi"/>
          <w:sz w:val="22"/>
          <w:szCs w:val="22"/>
        </w:rPr>
        <w:t>C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 </w:t>
      </w:r>
    </w:p>
    <w:p w:rsidR="00CE17B7" w:rsidRPr="00033965" w:rsidRDefault="00CE17B7" w:rsidP="00CE17B7">
      <w:pPr>
        <w:rPr>
          <w:rFonts w:asciiTheme="minorHAnsi" w:hAnsiTheme="minorHAnsi"/>
          <w:sz w:val="22"/>
          <w:szCs w:val="22"/>
        </w:rPr>
      </w:pPr>
    </w:p>
    <w:p w:rsidR="00CE17B7" w:rsidRPr="00033965" w:rsidRDefault="00CE17B7" w:rsidP="00CE17B7">
      <w:pPr>
        <w:rPr>
          <w:rFonts w:asciiTheme="minorHAnsi" w:hAnsiTheme="minorHAnsi"/>
          <w:b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Etiologie</w:t>
      </w:r>
      <w:r w:rsidR="00AE78EF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03396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Pneumocoque : évolution fréquente vers le cloisonnement </w:t>
      </w:r>
    </w:p>
    <w:p w:rsidR="00305F0F" w:rsidRDefault="00305F0F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Pr="00033965">
        <w:rPr>
          <w:rFonts w:asciiTheme="minorHAnsi" w:hAnsiTheme="minorHAnsi"/>
          <w:sz w:val="22"/>
          <w:szCs w:val="22"/>
        </w:rPr>
        <w:t>taphylocoque</w:t>
      </w:r>
      <w:r>
        <w:rPr>
          <w:rFonts w:asciiTheme="minorHAnsi" w:hAnsiTheme="minorHAnsi"/>
          <w:sz w:val="22"/>
          <w:szCs w:val="22"/>
        </w:rPr>
        <w:t> :</w:t>
      </w:r>
      <w:r w:rsidRPr="00305F0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porte d’entrée</w:t>
      </w:r>
      <w:r w:rsidRPr="00033965">
        <w:rPr>
          <w:rFonts w:asciiTheme="minorHAnsi" w:hAnsiTheme="minorHAnsi"/>
          <w:sz w:val="22"/>
          <w:szCs w:val="22"/>
        </w:rPr>
        <w:t xml:space="preserve"> cutanée</w:t>
      </w:r>
    </w:p>
    <w:p w:rsidR="00CE17B7" w:rsidRPr="00305F0F" w:rsidRDefault="00305F0F" w:rsidP="00305F0F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305F0F">
        <w:rPr>
          <w:rFonts w:asciiTheme="minorHAnsi" w:hAnsiTheme="minorHAnsi"/>
          <w:sz w:val="22"/>
          <w:szCs w:val="22"/>
        </w:rPr>
        <w:t>Streptocoque :</w:t>
      </w:r>
      <w:r w:rsidR="00CE17B7" w:rsidRPr="00305F0F">
        <w:rPr>
          <w:rFonts w:asciiTheme="minorHAnsi" w:hAnsiTheme="minorHAnsi"/>
          <w:sz w:val="22"/>
          <w:szCs w:val="22"/>
        </w:rPr>
        <w:t xml:space="preserve"> porte d’entrée ORL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BGN 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BK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proofErr w:type="spellStart"/>
      <w:r w:rsidRPr="00033965">
        <w:rPr>
          <w:rFonts w:asciiTheme="minorHAnsi" w:hAnsiTheme="minorHAnsi"/>
          <w:sz w:val="22"/>
          <w:szCs w:val="22"/>
        </w:rPr>
        <w:t>Hémophilus</w:t>
      </w:r>
      <w:proofErr w:type="spellEnd"/>
      <w:r w:rsidRPr="00033965">
        <w:rPr>
          <w:rFonts w:asciiTheme="minorHAnsi" w:hAnsiTheme="minorHAnsi"/>
          <w:sz w:val="22"/>
          <w:szCs w:val="22"/>
        </w:rPr>
        <w:t> : surtout chez l’enfant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Entérobactéries : </w:t>
      </w:r>
      <w:r w:rsidR="009631D4" w:rsidRPr="00033965">
        <w:rPr>
          <w:rFonts w:asciiTheme="minorHAnsi" w:hAnsiTheme="minorHAnsi"/>
          <w:sz w:val="22"/>
          <w:szCs w:val="22"/>
        </w:rPr>
        <w:t>(</w:t>
      </w:r>
      <w:proofErr w:type="spellStart"/>
      <w:r w:rsidR="009631D4" w:rsidRPr="00033965">
        <w:rPr>
          <w:rFonts w:asciiTheme="minorHAnsi" w:hAnsiTheme="minorHAnsi"/>
          <w:sz w:val="22"/>
          <w:szCs w:val="22"/>
        </w:rPr>
        <w:t>klebsiella</w:t>
      </w:r>
      <w:proofErr w:type="spellEnd"/>
      <w:r w:rsidR="009631D4" w:rsidRPr="00033965">
        <w:rPr>
          <w:rFonts w:asciiTheme="minorHAnsi" w:hAnsiTheme="minorHAnsi"/>
          <w:sz w:val="22"/>
          <w:szCs w:val="22"/>
        </w:rPr>
        <w:t xml:space="preserve">, E. col, </w:t>
      </w:r>
      <w:proofErr w:type="spellStart"/>
      <w:r w:rsidR="009631D4" w:rsidRPr="00033965">
        <w:rPr>
          <w:rFonts w:asciiTheme="minorHAnsi" w:hAnsiTheme="minorHAnsi"/>
          <w:sz w:val="22"/>
          <w:szCs w:val="22"/>
        </w:rPr>
        <w:t>protéus</w:t>
      </w:r>
      <w:proofErr w:type="spellEnd"/>
      <w:r w:rsidR="009631D4" w:rsidRPr="00033965">
        <w:rPr>
          <w:rFonts w:asciiTheme="minorHAnsi" w:hAnsiTheme="minorHAnsi"/>
          <w:sz w:val="22"/>
          <w:szCs w:val="22"/>
        </w:rPr>
        <w:t>)</w:t>
      </w:r>
    </w:p>
    <w:p w:rsidR="00CE17B7" w:rsidRPr="00033965" w:rsidRDefault="00CE17B7" w:rsidP="00CE17B7">
      <w:pPr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proofErr w:type="spellStart"/>
      <w:r w:rsidRPr="00033965">
        <w:rPr>
          <w:rFonts w:asciiTheme="minorHAnsi" w:hAnsiTheme="minorHAnsi"/>
          <w:sz w:val="22"/>
          <w:szCs w:val="22"/>
        </w:rPr>
        <w:t>Bactéroïdes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 </w:t>
      </w:r>
    </w:p>
    <w:p w:rsidR="009631D4" w:rsidRPr="00033965" w:rsidRDefault="009631D4" w:rsidP="009631D4">
      <w:pPr>
        <w:rPr>
          <w:rFonts w:asciiTheme="minorHAnsi" w:hAnsiTheme="minorHAnsi"/>
          <w:sz w:val="22"/>
          <w:szCs w:val="22"/>
        </w:rPr>
      </w:pPr>
    </w:p>
    <w:p w:rsidR="009631D4" w:rsidRPr="00033965" w:rsidRDefault="009631D4" w:rsidP="009631D4">
      <w:pPr>
        <w:rPr>
          <w:rFonts w:asciiTheme="minorHAnsi" w:hAnsiTheme="minorHAnsi"/>
          <w:b/>
          <w:color w:val="FF0000"/>
          <w:sz w:val="22"/>
          <w:szCs w:val="22"/>
        </w:rPr>
      </w:pPr>
      <w:r w:rsidRPr="00033965">
        <w:rPr>
          <w:rFonts w:asciiTheme="minorHAnsi" w:hAnsiTheme="minorHAnsi"/>
          <w:b/>
          <w:color w:val="FF0000"/>
          <w:sz w:val="22"/>
          <w:szCs w:val="22"/>
        </w:rPr>
        <w:t>Traitement</w:t>
      </w:r>
    </w:p>
    <w:p w:rsidR="00DD2E39" w:rsidRPr="00033965" w:rsidRDefault="009631D4" w:rsidP="009631D4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 xml:space="preserve">Antibiothérapie : </w:t>
      </w:r>
    </w:p>
    <w:p w:rsidR="009631D4" w:rsidRPr="00033965" w:rsidRDefault="009631D4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bactéricide pendant 4 à 6 semaines 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traitement des foyers d’origine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corriger les tares associées </w:t>
      </w:r>
    </w:p>
    <w:p w:rsidR="009631D4" w:rsidRPr="00033965" w:rsidRDefault="009631D4" w:rsidP="009631D4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ponction pleurale évacuatrice</w:t>
      </w:r>
      <w:r w:rsidR="00DD2E39" w:rsidRPr="00033965">
        <w:rPr>
          <w:rFonts w:asciiTheme="minorHAnsi" w:hAnsiTheme="minorHAnsi"/>
          <w:b/>
          <w:sz w:val="22"/>
          <w:szCs w:val="22"/>
        </w:rPr>
        <w:t xml:space="preserve"> : 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quotidien jusqu’à disparition du liquide, parfois lavage au sérum +/- </w:t>
      </w:r>
      <w:proofErr w:type="spellStart"/>
      <w:r w:rsidRPr="00033965">
        <w:rPr>
          <w:rFonts w:asciiTheme="minorHAnsi" w:hAnsiTheme="minorHAnsi"/>
          <w:sz w:val="22"/>
          <w:szCs w:val="22"/>
        </w:rPr>
        <w:t>antiséptique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 </w:t>
      </w:r>
    </w:p>
    <w:p w:rsidR="009631D4" w:rsidRPr="00033965" w:rsidRDefault="009631D4" w:rsidP="009631D4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kinésithérapie respiratoire</w:t>
      </w:r>
      <w:r w:rsidR="00DD2E39" w:rsidRPr="00033965">
        <w:rPr>
          <w:rFonts w:asciiTheme="minorHAnsi" w:hAnsiTheme="minorHAnsi"/>
          <w:b/>
          <w:sz w:val="22"/>
          <w:szCs w:val="22"/>
        </w:rPr>
        <w:t> :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inspiration et expiration profonde matin et soir (15min)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durée 3 à 6 mois mais une fois que le patient n’a plus de pus ni de fièvre</w:t>
      </w:r>
    </w:p>
    <w:p w:rsidR="009631D4" w:rsidRPr="00033965" w:rsidRDefault="009631D4" w:rsidP="009631D4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 xml:space="preserve">TRT chirurgical en cas de 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proofErr w:type="spellStart"/>
      <w:r w:rsidRPr="00033965">
        <w:rPr>
          <w:rFonts w:asciiTheme="minorHAnsi" w:hAnsiTheme="minorHAnsi"/>
          <w:sz w:val="22"/>
          <w:szCs w:val="22"/>
        </w:rPr>
        <w:t>pachypleurite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 engainante persistante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cloisonnement persistant</w:t>
      </w:r>
    </w:p>
    <w:p w:rsidR="009631D4" w:rsidRPr="00033965" w:rsidRDefault="009631D4" w:rsidP="009631D4">
      <w:pPr>
        <w:numPr>
          <w:ilvl w:val="0"/>
          <w:numId w:val="6"/>
        </w:numPr>
        <w:rPr>
          <w:rFonts w:asciiTheme="minorHAnsi" w:hAnsiTheme="minorHAnsi"/>
          <w:b/>
          <w:sz w:val="22"/>
          <w:szCs w:val="22"/>
        </w:rPr>
      </w:pPr>
      <w:r w:rsidRPr="00033965">
        <w:rPr>
          <w:rFonts w:asciiTheme="minorHAnsi" w:hAnsiTheme="minorHAnsi"/>
          <w:b/>
          <w:sz w:val="22"/>
          <w:szCs w:val="22"/>
        </w:rPr>
        <w:t>TRT générale</w:t>
      </w:r>
      <w:r w:rsidR="00DD2E39" w:rsidRPr="00033965">
        <w:rPr>
          <w:rFonts w:asciiTheme="minorHAnsi" w:hAnsiTheme="minorHAnsi"/>
          <w:b/>
          <w:sz w:val="22"/>
          <w:szCs w:val="22"/>
        </w:rPr>
        <w:t> :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>oxygénothérapie</w:t>
      </w:r>
    </w:p>
    <w:p w:rsidR="00DD2E39" w:rsidRPr="00033965" w:rsidRDefault="00DD2E39" w:rsidP="00DD2E39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033965">
        <w:rPr>
          <w:rFonts w:asciiTheme="minorHAnsi" w:hAnsiTheme="minorHAnsi"/>
          <w:sz w:val="22"/>
          <w:szCs w:val="22"/>
        </w:rPr>
        <w:t xml:space="preserve">rééquilibre protéique, </w:t>
      </w:r>
      <w:proofErr w:type="spellStart"/>
      <w:r w:rsidRPr="00033965">
        <w:rPr>
          <w:rFonts w:asciiTheme="minorHAnsi" w:hAnsiTheme="minorHAnsi"/>
          <w:sz w:val="22"/>
          <w:szCs w:val="22"/>
        </w:rPr>
        <w:t>hydroélectrolytique</w:t>
      </w:r>
      <w:proofErr w:type="spellEnd"/>
      <w:r w:rsidRPr="00033965">
        <w:rPr>
          <w:rFonts w:asciiTheme="minorHAnsi" w:hAnsiTheme="minorHAnsi"/>
          <w:sz w:val="22"/>
          <w:szCs w:val="22"/>
        </w:rPr>
        <w:t xml:space="preserve">, vitaminique (éthylique) </w:t>
      </w:r>
    </w:p>
    <w:p w:rsidR="00DD2E39" w:rsidRPr="00033965" w:rsidRDefault="00DD2E39" w:rsidP="00DD2E39">
      <w:pPr>
        <w:ind w:left="360"/>
        <w:rPr>
          <w:rFonts w:asciiTheme="minorHAnsi" w:hAnsiTheme="minorHAnsi"/>
          <w:sz w:val="22"/>
          <w:szCs w:val="22"/>
        </w:rPr>
      </w:pPr>
    </w:p>
    <w:p w:rsidR="006A2F28" w:rsidRPr="00033965" w:rsidRDefault="006A2F28" w:rsidP="006A2F28">
      <w:pPr>
        <w:rPr>
          <w:rFonts w:asciiTheme="minorHAnsi" w:hAnsiTheme="minorHAnsi"/>
          <w:sz w:val="22"/>
          <w:szCs w:val="22"/>
        </w:rPr>
      </w:pPr>
    </w:p>
    <w:sectPr w:rsidR="006A2F28" w:rsidRPr="00033965" w:rsidSect="00DD2E39"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1548"/>
    <w:multiLevelType w:val="hybridMultilevel"/>
    <w:tmpl w:val="82AC9912"/>
    <w:lvl w:ilvl="0" w:tplc="33324C7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533C57"/>
    <w:multiLevelType w:val="hybridMultilevel"/>
    <w:tmpl w:val="1C4CDFC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F13DC2"/>
    <w:multiLevelType w:val="hybridMultilevel"/>
    <w:tmpl w:val="26B437C8"/>
    <w:lvl w:ilvl="0" w:tplc="3740F1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7912B0"/>
    <w:multiLevelType w:val="hybridMultilevel"/>
    <w:tmpl w:val="1A5215B4"/>
    <w:lvl w:ilvl="0" w:tplc="538A6CE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DE5935"/>
    <w:multiLevelType w:val="hybridMultilevel"/>
    <w:tmpl w:val="9AE4C662"/>
    <w:lvl w:ilvl="0" w:tplc="B96856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E20952"/>
    <w:multiLevelType w:val="hybridMultilevel"/>
    <w:tmpl w:val="5808B5A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A2F28"/>
    <w:rsid w:val="00033965"/>
    <w:rsid w:val="00055AE8"/>
    <w:rsid w:val="00305F0F"/>
    <w:rsid w:val="003F3AD8"/>
    <w:rsid w:val="0049095C"/>
    <w:rsid w:val="00511AB2"/>
    <w:rsid w:val="006A2F28"/>
    <w:rsid w:val="009631D4"/>
    <w:rsid w:val="00AE78EF"/>
    <w:rsid w:val="00CE17B7"/>
    <w:rsid w:val="00DD2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9095C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Pleurésies purulentes</vt:lpstr>
    </vt:vector>
  </TitlesOfParts>
  <Company/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Pleurésies purulentes</dc:title>
  <dc:creator>megh</dc:creator>
  <cp:lastModifiedBy>Lebane</cp:lastModifiedBy>
  <cp:revision>4</cp:revision>
  <dcterms:created xsi:type="dcterms:W3CDTF">2010-02-28T14:49:00Z</dcterms:created>
  <dcterms:modified xsi:type="dcterms:W3CDTF">2010-03-03T11:27:00Z</dcterms:modified>
</cp:coreProperties>
</file>