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C82F54" w:rsidRDefault="00B766E0" w:rsidP="00C82F54">
      <w:pPr>
        <w:jc w:val="center"/>
        <w:rPr>
          <w:b/>
          <w:bCs/>
          <w:color w:val="FF0000"/>
        </w:rPr>
      </w:pPr>
      <w:r w:rsidRPr="00C82F54">
        <w:rPr>
          <w:b/>
          <w:bCs/>
          <w:color w:val="FF0000"/>
        </w:rPr>
        <w:t>Insulinothérapie</w:t>
      </w:r>
    </w:p>
    <w:p w:rsidR="00B766E0" w:rsidRPr="00C82F54" w:rsidRDefault="00B766E0" w:rsidP="00B766E0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C82F54">
        <w:rPr>
          <w:b/>
          <w:bCs/>
          <w:color w:val="FF0000"/>
        </w:rPr>
        <w:t>Structure de l’insuline</w:t>
      </w:r>
    </w:p>
    <w:p w:rsidR="00B766E0" w:rsidRDefault="00B766E0" w:rsidP="00B766E0">
      <w:pPr>
        <w:pStyle w:val="Paragraphedeliste"/>
        <w:numPr>
          <w:ilvl w:val="0"/>
          <w:numId w:val="2"/>
        </w:numPr>
      </w:pPr>
      <w:r>
        <w:t>chaine A (20 Aa) + chaine B (30Aa)  + 2 ponts disulfures</w:t>
      </w:r>
    </w:p>
    <w:p w:rsidR="00B766E0" w:rsidRDefault="00B766E0" w:rsidP="00B766E0">
      <w:pPr>
        <w:pStyle w:val="Paragraphedeliste"/>
        <w:numPr>
          <w:ilvl w:val="0"/>
          <w:numId w:val="2"/>
        </w:numPr>
      </w:pPr>
      <w:r>
        <w:t xml:space="preserve">pro insuline = insuline + </w:t>
      </w:r>
      <w:r w:rsidRPr="00C82F54">
        <w:rPr>
          <w:highlight w:val="yellow"/>
        </w:rPr>
        <w:t>peptide C</w:t>
      </w:r>
      <w:r>
        <w:t xml:space="preserve"> (témoin du taux d’insuline sécrétée)</w:t>
      </w:r>
    </w:p>
    <w:p w:rsidR="0071334B" w:rsidRDefault="0071334B" w:rsidP="0071334B">
      <w:pPr>
        <w:pStyle w:val="Paragraphedeliste"/>
        <w:ind w:left="1080"/>
      </w:pPr>
    </w:p>
    <w:p w:rsidR="00B766E0" w:rsidRPr="00C82F54" w:rsidRDefault="00B766E0" w:rsidP="00B766E0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C82F54">
        <w:rPr>
          <w:b/>
          <w:bCs/>
          <w:color w:val="FF0000"/>
        </w:rPr>
        <w:t>Foyers de production :</w:t>
      </w:r>
    </w:p>
    <w:p w:rsidR="00B766E0" w:rsidRDefault="00B766E0" w:rsidP="00B766E0">
      <w:pPr>
        <w:pStyle w:val="Paragraphedeliste"/>
        <w:numPr>
          <w:ilvl w:val="0"/>
          <w:numId w:val="3"/>
        </w:numPr>
      </w:pPr>
      <w:r>
        <w:t xml:space="preserve">Biosynthèse par géni génétique grâce à </w:t>
      </w:r>
      <w:proofErr w:type="spellStart"/>
      <w:r w:rsidRPr="00C82F54">
        <w:rPr>
          <w:highlight w:val="yellow"/>
        </w:rPr>
        <w:t>E.coli</w:t>
      </w:r>
      <w:proofErr w:type="spellEnd"/>
    </w:p>
    <w:p w:rsidR="00B766E0" w:rsidRDefault="00B766E0" w:rsidP="00B766E0">
      <w:pPr>
        <w:pStyle w:val="Paragraphedeliste"/>
        <w:numPr>
          <w:ilvl w:val="0"/>
          <w:numId w:val="3"/>
        </w:numPr>
      </w:pPr>
      <w:r>
        <w:t>insuline bovine : différence de 2 Aa par rapport à celle de l’homme (allergie)</w:t>
      </w:r>
    </w:p>
    <w:p w:rsidR="00B766E0" w:rsidRDefault="00B766E0" w:rsidP="00B766E0">
      <w:pPr>
        <w:pStyle w:val="Paragraphedeliste"/>
        <w:numPr>
          <w:ilvl w:val="0"/>
          <w:numId w:val="3"/>
        </w:numPr>
      </w:pPr>
      <w:r>
        <w:t>insuline porcine : différence d’1 Aa par rappo</w:t>
      </w:r>
      <w:r w:rsidR="00721762">
        <w:t xml:space="preserve">rt à celle de l’homme </w:t>
      </w:r>
    </w:p>
    <w:p w:rsidR="0071334B" w:rsidRDefault="0071334B" w:rsidP="0071334B">
      <w:pPr>
        <w:pStyle w:val="Paragraphedeliste"/>
        <w:ind w:left="1080"/>
      </w:pPr>
    </w:p>
    <w:p w:rsidR="00B766E0" w:rsidRPr="00C82F54" w:rsidRDefault="00B766E0" w:rsidP="00B766E0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C82F54">
        <w:rPr>
          <w:b/>
          <w:bCs/>
          <w:color w:val="FF0000"/>
        </w:rPr>
        <w:t>Différents types d’insuline</w:t>
      </w:r>
    </w:p>
    <w:p w:rsidR="0010694B" w:rsidRDefault="0010694B" w:rsidP="0010694B">
      <w:pPr>
        <w:pStyle w:val="Paragraphedeliste"/>
      </w:pPr>
    </w:p>
    <w:tbl>
      <w:tblPr>
        <w:tblStyle w:val="Grilledutableau"/>
        <w:tblW w:w="10065" w:type="dxa"/>
        <w:tblInd w:w="-34" w:type="dxa"/>
        <w:tblLook w:val="04A0"/>
      </w:tblPr>
      <w:tblGrid>
        <w:gridCol w:w="4678"/>
        <w:gridCol w:w="1276"/>
        <w:gridCol w:w="1134"/>
        <w:gridCol w:w="2977"/>
      </w:tblGrid>
      <w:tr w:rsidR="00B766E0" w:rsidTr="001F0C64">
        <w:tc>
          <w:tcPr>
            <w:tcW w:w="4678" w:type="dxa"/>
          </w:tcPr>
          <w:p w:rsidR="00B766E0" w:rsidRDefault="00B766E0" w:rsidP="00B766E0">
            <w:pPr>
              <w:pStyle w:val="Paragraphedeliste"/>
              <w:ind w:left="0"/>
            </w:pPr>
          </w:p>
        </w:tc>
        <w:tc>
          <w:tcPr>
            <w:tcW w:w="1276" w:type="dxa"/>
          </w:tcPr>
          <w:p w:rsidR="00B766E0" w:rsidRPr="00C82F54" w:rsidRDefault="00B766E0" w:rsidP="00B766E0">
            <w:pPr>
              <w:pStyle w:val="Paragraphedeliste"/>
              <w:ind w:left="0"/>
              <w:rPr>
                <w:b/>
                <w:bCs/>
              </w:rPr>
            </w:pPr>
            <w:r w:rsidRPr="00C82F54">
              <w:rPr>
                <w:b/>
                <w:bCs/>
              </w:rPr>
              <w:t>Délai</w:t>
            </w:r>
          </w:p>
        </w:tc>
        <w:tc>
          <w:tcPr>
            <w:tcW w:w="1134" w:type="dxa"/>
          </w:tcPr>
          <w:p w:rsidR="00B766E0" w:rsidRPr="00C82F54" w:rsidRDefault="00B766E0" w:rsidP="00B766E0">
            <w:pPr>
              <w:pStyle w:val="Paragraphedeliste"/>
              <w:ind w:left="0"/>
              <w:rPr>
                <w:b/>
                <w:bCs/>
              </w:rPr>
            </w:pPr>
            <w:r w:rsidRPr="00C82F54">
              <w:rPr>
                <w:b/>
                <w:bCs/>
              </w:rPr>
              <w:t xml:space="preserve">Durée </w:t>
            </w:r>
          </w:p>
        </w:tc>
        <w:tc>
          <w:tcPr>
            <w:tcW w:w="2977" w:type="dxa"/>
          </w:tcPr>
          <w:p w:rsidR="00B766E0" w:rsidRPr="00C82F54" w:rsidRDefault="00B766E0" w:rsidP="00B766E0">
            <w:pPr>
              <w:pStyle w:val="Paragraphedeliste"/>
              <w:ind w:left="0"/>
              <w:rPr>
                <w:b/>
                <w:bCs/>
              </w:rPr>
            </w:pPr>
            <w:r w:rsidRPr="00C82F54">
              <w:rPr>
                <w:b/>
                <w:bCs/>
              </w:rPr>
              <w:t>particularité</w:t>
            </w:r>
          </w:p>
        </w:tc>
      </w:tr>
      <w:tr w:rsidR="00B766E0" w:rsidTr="001F0C64">
        <w:tc>
          <w:tcPr>
            <w:tcW w:w="4678" w:type="dxa"/>
          </w:tcPr>
          <w:p w:rsidR="00B766E0" w:rsidRDefault="001F0C64" w:rsidP="00B766E0">
            <w:pPr>
              <w:pStyle w:val="Paragraphedeliste"/>
              <w:ind w:left="0"/>
            </w:pPr>
            <w:r>
              <w:t>Insuline ultra rapide</w:t>
            </w:r>
            <w:r w:rsidR="0071334B">
              <w:t xml:space="preserve"> : </w:t>
            </w:r>
            <w:proofErr w:type="spellStart"/>
            <w:r w:rsidR="0071334B">
              <w:t>Novomix</w:t>
            </w:r>
            <w:proofErr w:type="spellEnd"/>
          </w:p>
        </w:tc>
        <w:tc>
          <w:tcPr>
            <w:tcW w:w="1276" w:type="dxa"/>
          </w:tcPr>
          <w:p w:rsidR="00B766E0" w:rsidRDefault="001F0C64" w:rsidP="00B766E0">
            <w:pPr>
              <w:pStyle w:val="Paragraphedeliste"/>
              <w:ind w:left="0"/>
            </w:pPr>
            <w:r>
              <w:t>10-15mn</w:t>
            </w:r>
          </w:p>
        </w:tc>
        <w:tc>
          <w:tcPr>
            <w:tcW w:w="1134" w:type="dxa"/>
          </w:tcPr>
          <w:p w:rsidR="00B766E0" w:rsidRDefault="001F0C64" w:rsidP="00B766E0">
            <w:pPr>
              <w:pStyle w:val="Paragraphedeliste"/>
              <w:ind w:left="0"/>
            </w:pPr>
            <w:r>
              <w:t>4H</w:t>
            </w:r>
          </w:p>
        </w:tc>
        <w:tc>
          <w:tcPr>
            <w:tcW w:w="2977" w:type="dxa"/>
          </w:tcPr>
          <w:p w:rsidR="001F0C64" w:rsidRDefault="001F0C64" w:rsidP="00B766E0">
            <w:pPr>
              <w:pStyle w:val="Paragraphedeliste"/>
              <w:ind w:left="0"/>
            </w:pPr>
          </w:p>
        </w:tc>
      </w:tr>
      <w:tr w:rsidR="001F0C64" w:rsidTr="001F0C64">
        <w:tc>
          <w:tcPr>
            <w:tcW w:w="4678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 xml:space="preserve">Insuline ordinaire IO : </w:t>
            </w:r>
            <w:proofErr w:type="spellStart"/>
            <w:r>
              <w:t>actrapide</w:t>
            </w:r>
            <w:proofErr w:type="spellEnd"/>
          </w:p>
        </w:tc>
        <w:tc>
          <w:tcPr>
            <w:tcW w:w="1276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 xml:space="preserve">15-30mn </w:t>
            </w:r>
          </w:p>
        </w:tc>
        <w:tc>
          <w:tcPr>
            <w:tcW w:w="1134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>6H</w:t>
            </w:r>
          </w:p>
        </w:tc>
        <w:tc>
          <w:tcPr>
            <w:tcW w:w="2977" w:type="dxa"/>
          </w:tcPr>
          <w:p w:rsidR="001F0C64" w:rsidRDefault="001F0C64" w:rsidP="001F0C64">
            <w:pPr>
              <w:pStyle w:val="Paragraphedeliste"/>
              <w:ind w:left="0"/>
            </w:pPr>
            <w:r>
              <w:t>4x/j, solution transparente</w:t>
            </w:r>
          </w:p>
        </w:tc>
      </w:tr>
      <w:tr w:rsidR="001F0C64" w:rsidTr="001F0C64">
        <w:tc>
          <w:tcPr>
            <w:tcW w:w="4678" w:type="dxa"/>
          </w:tcPr>
          <w:p w:rsidR="001F0C64" w:rsidRDefault="001F0C64" w:rsidP="001F0C64">
            <w:pPr>
              <w:pStyle w:val="Paragraphedeliste"/>
              <w:ind w:left="0"/>
            </w:pPr>
            <w:r>
              <w:t>Insuline intermédiaire : NPH</w:t>
            </w:r>
          </w:p>
        </w:tc>
        <w:tc>
          <w:tcPr>
            <w:tcW w:w="1276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>1H30-2H</w:t>
            </w:r>
          </w:p>
        </w:tc>
        <w:tc>
          <w:tcPr>
            <w:tcW w:w="1134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>12H</w:t>
            </w:r>
          </w:p>
        </w:tc>
        <w:tc>
          <w:tcPr>
            <w:tcW w:w="2977" w:type="dxa"/>
          </w:tcPr>
          <w:p w:rsidR="001F0C64" w:rsidRDefault="0071334B" w:rsidP="00F253F0">
            <w:pPr>
              <w:pStyle w:val="Paragraphedeliste"/>
              <w:ind w:left="0"/>
            </w:pPr>
            <w:r>
              <w:t>2</w:t>
            </w:r>
            <w:r w:rsidR="001F0C64">
              <w:t>x/j, solution transparente</w:t>
            </w:r>
          </w:p>
        </w:tc>
      </w:tr>
      <w:tr w:rsidR="001F0C64" w:rsidTr="001F0C64">
        <w:tc>
          <w:tcPr>
            <w:tcW w:w="4678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>Intermédiaire biphasique  IO + NPH</w:t>
            </w:r>
          </w:p>
        </w:tc>
        <w:tc>
          <w:tcPr>
            <w:tcW w:w="1276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>1H30-2H</w:t>
            </w:r>
          </w:p>
        </w:tc>
        <w:tc>
          <w:tcPr>
            <w:tcW w:w="1134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>12H</w:t>
            </w:r>
          </w:p>
        </w:tc>
        <w:tc>
          <w:tcPr>
            <w:tcW w:w="2977" w:type="dxa"/>
          </w:tcPr>
          <w:p w:rsidR="001F0C64" w:rsidRDefault="0071334B" w:rsidP="0071334B">
            <w:pPr>
              <w:pStyle w:val="Paragraphedeliste"/>
              <w:ind w:left="0"/>
            </w:pPr>
            <w:r>
              <w:t>2x/j, solution laiteuse</w:t>
            </w:r>
          </w:p>
        </w:tc>
      </w:tr>
      <w:tr w:rsidR="001F0C64" w:rsidTr="001F0C64">
        <w:tc>
          <w:tcPr>
            <w:tcW w:w="4678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>Insuline lente</w:t>
            </w:r>
            <w:r w:rsidR="0071334B">
              <w:t xml:space="preserve"> : </w:t>
            </w:r>
            <w:proofErr w:type="spellStart"/>
            <w:r w:rsidR="0071334B">
              <w:t>Glargine</w:t>
            </w:r>
            <w:proofErr w:type="spellEnd"/>
          </w:p>
        </w:tc>
        <w:tc>
          <w:tcPr>
            <w:tcW w:w="1276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>2-4H</w:t>
            </w:r>
          </w:p>
        </w:tc>
        <w:tc>
          <w:tcPr>
            <w:tcW w:w="1134" w:type="dxa"/>
          </w:tcPr>
          <w:p w:rsidR="001F0C64" w:rsidRDefault="001F0C64" w:rsidP="00F253F0">
            <w:pPr>
              <w:pStyle w:val="Paragraphedeliste"/>
              <w:ind w:left="0"/>
            </w:pPr>
            <w:r>
              <w:t>2</w:t>
            </w:r>
            <w:r w:rsidR="00721762">
              <w:t>4</w:t>
            </w:r>
            <w:r>
              <w:t>H</w:t>
            </w:r>
          </w:p>
        </w:tc>
        <w:tc>
          <w:tcPr>
            <w:tcW w:w="2977" w:type="dxa"/>
          </w:tcPr>
          <w:p w:rsidR="001F0C64" w:rsidRDefault="0071334B" w:rsidP="00F253F0">
            <w:pPr>
              <w:pStyle w:val="Paragraphedeliste"/>
              <w:ind w:left="0"/>
            </w:pPr>
            <w:r>
              <w:t>1x/j</w:t>
            </w:r>
          </w:p>
        </w:tc>
      </w:tr>
    </w:tbl>
    <w:p w:rsidR="00B766E0" w:rsidRDefault="00B766E0" w:rsidP="00B766E0">
      <w:pPr>
        <w:pStyle w:val="Paragraphedeliste"/>
      </w:pPr>
    </w:p>
    <w:p w:rsidR="00B766E0" w:rsidRPr="00C82F54" w:rsidRDefault="00B766E0" w:rsidP="00B766E0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C82F54">
        <w:rPr>
          <w:b/>
          <w:bCs/>
          <w:color w:val="FF0000"/>
        </w:rPr>
        <w:t>Pharmaco</w:t>
      </w:r>
    </w:p>
    <w:p w:rsidR="0010694B" w:rsidRDefault="0010694B" w:rsidP="0010694B">
      <w:pPr>
        <w:pStyle w:val="Paragraphedeliste"/>
        <w:numPr>
          <w:ilvl w:val="0"/>
          <w:numId w:val="3"/>
        </w:numPr>
      </w:pPr>
      <w:r>
        <w:t>IV : IO en urgence en cas de réa de cétose et de chirurgie</w:t>
      </w:r>
    </w:p>
    <w:p w:rsidR="0010694B" w:rsidRDefault="0010694B" w:rsidP="0010694B">
      <w:pPr>
        <w:pStyle w:val="Paragraphedeliste"/>
        <w:numPr>
          <w:ilvl w:val="0"/>
          <w:numId w:val="3"/>
        </w:numPr>
      </w:pPr>
      <w:r>
        <w:t>IM : IO en cas de réa de cétose chez un malade non déshydraté</w:t>
      </w:r>
    </w:p>
    <w:p w:rsidR="0010694B" w:rsidRDefault="0010694B" w:rsidP="0010694B">
      <w:pPr>
        <w:pStyle w:val="Paragraphedeliste"/>
        <w:numPr>
          <w:ilvl w:val="0"/>
          <w:numId w:val="3"/>
        </w:numPr>
      </w:pPr>
      <w:r>
        <w:t>S/cut : IO, NPH, insuline lente</w:t>
      </w:r>
    </w:p>
    <w:p w:rsidR="0010694B" w:rsidRDefault="0010694B" w:rsidP="0010694B">
      <w:pPr>
        <w:pStyle w:val="Paragraphedeliste"/>
        <w:ind w:left="1080"/>
      </w:pPr>
    </w:p>
    <w:p w:rsidR="00B766E0" w:rsidRPr="00C82F54" w:rsidRDefault="00B766E0" w:rsidP="00B766E0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C82F54">
        <w:rPr>
          <w:b/>
          <w:bCs/>
          <w:color w:val="FF0000"/>
        </w:rPr>
        <w:t>TRT</w:t>
      </w:r>
    </w:p>
    <w:p w:rsidR="00704963" w:rsidRDefault="00704963" w:rsidP="00704963">
      <w:pPr>
        <w:pStyle w:val="Paragraphedeliste"/>
        <w:numPr>
          <w:ilvl w:val="0"/>
          <w:numId w:val="2"/>
        </w:numPr>
      </w:pPr>
      <w:r w:rsidRPr="00C82F54">
        <w:rPr>
          <w:b/>
          <w:bCs/>
        </w:rPr>
        <w:t>but à long terme</w:t>
      </w:r>
      <w:r>
        <w:t> : retarder l’apparition des complications dégénératives</w:t>
      </w:r>
    </w:p>
    <w:p w:rsidR="00704963" w:rsidRDefault="00704963" w:rsidP="00704963">
      <w:pPr>
        <w:pStyle w:val="Paragraphedeliste"/>
        <w:numPr>
          <w:ilvl w:val="0"/>
          <w:numId w:val="2"/>
        </w:numPr>
      </w:pPr>
      <w:r w:rsidRPr="00C82F54">
        <w:rPr>
          <w:b/>
          <w:bCs/>
        </w:rPr>
        <w:t>normalisation biologique</w:t>
      </w:r>
      <w:r>
        <w:t> : glycémie à jeun &lt; 1.10g/l, glycémie après HGPO &lt; 1.40g/l</w:t>
      </w:r>
    </w:p>
    <w:p w:rsidR="00704963" w:rsidRPr="00C82F54" w:rsidRDefault="00704963" w:rsidP="00704963">
      <w:pPr>
        <w:pStyle w:val="Paragraphedeliste"/>
        <w:numPr>
          <w:ilvl w:val="0"/>
          <w:numId w:val="2"/>
        </w:numPr>
        <w:rPr>
          <w:b/>
          <w:bCs/>
        </w:rPr>
      </w:pPr>
      <w:r w:rsidRPr="00C82F54">
        <w:rPr>
          <w:b/>
          <w:bCs/>
        </w:rPr>
        <w:t xml:space="preserve">Indications : </w:t>
      </w:r>
    </w:p>
    <w:p w:rsidR="00704963" w:rsidRDefault="00704963" w:rsidP="00704963">
      <w:pPr>
        <w:pStyle w:val="Paragraphedeliste"/>
        <w:numPr>
          <w:ilvl w:val="0"/>
          <w:numId w:val="3"/>
        </w:numPr>
      </w:pPr>
      <w:r>
        <w:t>cétose : IO en IV pour diabète 1 et IM pour diabète 2</w:t>
      </w:r>
    </w:p>
    <w:p w:rsidR="00704963" w:rsidRDefault="00704963" w:rsidP="00704963">
      <w:pPr>
        <w:pStyle w:val="Paragraphedeliste"/>
        <w:numPr>
          <w:ilvl w:val="0"/>
          <w:numId w:val="3"/>
        </w:numPr>
      </w:pPr>
      <w:r w:rsidRPr="00C82F54">
        <w:rPr>
          <w:highlight w:val="yellow"/>
        </w:rPr>
        <w:t>diabète 1</w:t>
      </w:r>
      <w:r>
        <w:t xml:space="preserve"> : </w:t>
      </w:r>
    </w:p>
    <w:p w:rsidR="00704963" w:rsidRDefault="00704963" w:rsidP="00704963">
      <w:pPr>
        <w:pStyle w:val="Paragraphedeliste"/>
        <w:numPr>
          <w:ilvl w:val="0"/>
          <w:numId w:val="4"/>
        </w:numPr>
      </w:pPr>
      <w:r>
        <w:t>3inj/j : IO le matin + IO l’après midi + NPH</w:t>
      </w:r>
      <w:r w:rsidR="00F21ED1">
        <w:t>-IO</w:t>
      </w:r>
      <w:r>
        <w:t xml:space="preserve"> le soir</w:t>
      </w:r>
      <w:r w:rsidR="007B6CFB">
        <w:t xml:space="preserve"> +++</w:t>
      </w:r>
    </w:p>
    <w:p w:rsidR="004107D9" w:rsidRDefault="004107D9" w:rsidP="004107D9">
      <w:pPr>
        <w:pStyle w:val="Paragraphedeliste"/>
        <w:numPr>
          <w:ilvl w:val="0"/>
          <w:numId w:val="4"/>
        </w:numPr>
      </w:pPr>
      <w:r>
        <w:t>2inj/j : IO + NPH matin et soir</w:t>
      </w:r>
    </w:p>
    <w:p w:rsidR="004107D9" w:rsidRDefault="004107D9" w:rsidP="004107D9">
      <w:pPr>
        <w:pStyle w:val="Paragraphedeliste"/>
        <w:numPr>
          <w:ilvl w:val="0"/>
          <w:numId w:val="4"/>
        </w:numPr>
      </w:pPr>
      <w:r>
        <w:t>2NPH : matin et soir</w:t>
      </w:r>
    </w:p>
    <w:p w:rsidR="004107D9" w:rsidRDefault="004107D9" w:rsidP="00704963">
      <w:pPr>
        <w:pStyle w:val="Paragraphedeliste"/>
        <w:numPr>
          <w:ilvl w:val="0"/>
          <w:numId w:val="4"/>
        </w:numPr>
      </w:pPr>
      <w:r>
        <w:t>1inj d’insuline lente + 3 bolus d’insuline ultra rapide après chaque repas</w:t>
      </w:r>
    </w:p>
    <w:p w:rsidR="005B2FC2" w:rsidRDefault="005B2FC2" w:rsidP="005B2FC2">
      <w:pPr>
        <w:pStyle w:val="Paragraphedeliste"/>
        <w:numPr>
          <w:ilvl w:val="0"/>
          <w:numId w:val="3"/>
        </w:numPr>
      </w:pPr>
      <w:r w:rsidRPr="00C82F54">
        <w:rPr>
          <w:highlight w:val="yellow"/>
        </w:rPr>
        <w:t>diabète 2</w:t>
      </w:r>
      <w:r>
        <w:t xml:space="preserve"> : </w:t>
      </w:r>
      <w:r w:rsidRPr="00C82F54">
        <w:rPr>
          <w:highlight w:val="yellow"/>
        </w:rPr>
        <w:t>insulinothérapie temporaire</w:t>
      </w:r>
    </w:p>
    <w:p w:rsidR="005B2FC2" w:rsidRDefault="005B2FC2" w:rsidP="005B2FC2">
      <w:pPr>
        <w:pStyle w:val="Paragraphedeliste"/>
        <w:numPr>
          <w:ilvl w:val="0"/>
          <w:numId w:val="4"/>
        </w:numPr>
      </w:pPr>
      <w:r>
        <w:t>grossesse, chirurgie, corticothérapie, IDM</w:t>
      </w:r>
    </w:p>
    <w:p w:rsidR="005B2FC2" w:rsidRDefault="005B2FC2" w:rsidP="005B2FC2">
      <w:pPr>
        <w:pStyle w:val="Paragraphedeliste"/>
        <w:numPr>
          <w:ilvl w:val="0"/>
          <w:numId w:val="4"/>
        </w:numPr>
      </w:pPr>
      <w:r>
        <w:t>échec au TRT oral à dose max (15mg SH + 3x150mg Biguanides)</w:t>
      </w:r>
    </w:p>
    <w:p w:rsidR="00BF4372" w:rsidRPr="00C82F54" w:rsidRDefault="00BF4372" w:rsidP="00BF4372">
      <w:pPr>
        <w:pStyle w:val="Paragraphedeliste"/>
        <w:numPr>
          <w:ilvl w:val="0"/>
          <w:numId w:val="2"/>
        </w:numPr>
        <w:rPr>
          <w:b/>
          <w:bCs/>
        </w:rPr>
      </w:pPr>
      <w:r w:rsidRPr="00C82F54">
        <w:rPr>
          <w:b/>
          <w:bCs/>
        </w:rPr>
        <w:t>Surveillance :</w:t>
      </w:r>
    </w:p>
    <w:p w:rsidR="00BF4372" w:rsidRPr="00C82F54" w:rsidRDefault="00BF4372" w:rsidP="00BF4372">
      <w:pPr>
        <w:pStyle w:val="Paragraphedeliste"/>
        <w:numPr>
          <w:ilvl w:val="0"/>
          <w:numId w:val="3"/>
        </w:numPr>
        <w:rPr>
          <w:highlight w:val="yellow"/>
        </w:rPr>
      </w:pPr>
      <w:r w:rsidRPr="00C82F54">
        <w:rPr>
          <w:highlight w:val="yellow"/>
        </w:rPr>
        <w:t>hypoglycémie +++</w:t>
      </w:r>
    </w:p>
    <w:p w:rsidR="00BF4372" w:rsidRDefault="00BF4372" w:rsidP="00BF4372">
      <w:pPr>
        <w:pStyle w:val="Paragraphedeliste"/>
        <w:numPr>
          <w:ilvl w:val="0"/>
          <w:numId w:val="3"/>
        </w:numPr>
      </w:pPr>
      <w:proofErr w:type="spellStart"/>
      <w:r>
        <w:t>Labstix</w:t>
      </w:r>
      <w:proofErr w:type="spellEnd"/>
      <w:r>
        <w:t> : glycosurie, cétonurie</w:t>
      </w:r>
    </w:p>
    <w:p w:rsidR="00BF4372" w:rsidRDefault="00BF4372" w:rsidP="00BF4372">
      <w:pPr>
        <w:pStyle w:val="Paragraphedeliste"/>
        <w:numPr>
          <w:ilvl w:val="0"/>
          <w:numId w:val="3"/>
        </w:numPr>
      </w:pPr>
      <w:r>
        <w:t>Glycémie capillaire</w:t>
      </w:r>
    </w:p>
    <w:p w:rsidR="00BF4372" w:rsidRDefault="00BF4372" w:rsidP="00BF4372">
      <w:pPr>
        <w:pStyle w:val="Paragraphedeliste"/>
        <w:numPr>
          <w:ilvl w:val="0"/>
          <w:numId w:val="4"/>
        </w:numPr>
      </w:pPr>
      <w:r>
        <w:t>cycle glycémique court (4 temps) : à jeun + avant midi + avant repas du soir + 2H après diner</w:t>
      </w:r>
    </w:p>
    <w:p w:rsidR="00BF4372" w:rsidRDefault="00BF4372" w:rsidP="00BF4372">
      <w:pPr>
        <w:pStyle w:val="Paragraphedeliste"/>
        <w:numPr>
          <w:ilvl w:val="0"/>
          <w:numId w:val="4"/>
        </w:numPr>
      </w:pPr>
      <w:r>
        <w:t xml:space="preserve">cycle long : cycle court + 2 temps post prandiaux </w:t>
      </w:r>
    </w:p>
    <w:p w:rsidR="00527AE2" w:rsidRPr="00C82F54" w:rsidRDefault="00527AE2" w:rsidP="00527AE2">
      <w:pPr>
        <w:pStyle w:val="Paragraphedeliste"/>
        <w:numPr>
          <w:ilvl w:val="0"/>
          <w:numId w:val="2"/>
        </w:numPr>
        <w:rPr>
          <w:b/>
          <w:bCs/>
        </w:rPr>
      </w:pPr>
      <w:r w:rsidRPr="00C82F54">
        <w:rPr>
          <w:b/>
          <w:bCs/>
        </w:rPr>
        <w:t xml:space="preserve">Effets secondaires : </w:t>
      </w:r>
    </w:p>
    <w:p w:rsidR="00527AE2" w:rsidRDefault="00527AE2" w:rsidP="00527AE2">
      <w:pPr>
        <w:pStyle w:val="Paragraphedeliste"/>
        <w:numPr>
          <w:ilvl w:val="0"/>
          <w:numId w:val="3"/>
        </w:numPr>
      </w:pPr>
      <w:proofErr w:type="spellStart"/>
      <w:r w:rsidRPr="00C82F54">
        <w:rPr>
          <w:highlight w:val="yellow"/>
        </w:rPr>
        <w:t>Lipodystrophies</w:t>
      </w:r>
      <w:proofErr w:type="spellEnd"/>
      <w:r>
        <w:t> : secondaires à une mauvaise technique d’injection ou une réaction allergique</w:t>
      </w:r>
    </w:p>
    <w:p w:rsidR="00527AE2" w:rsidRDefault="00527AE2" w:rsidP="00527AE2">
      <w:pPr>
        <w:pStyle w:val="Paragraphedeliste"/>
        <w:numPr>
          <w:ilvl w:val="0"/>
          <w:numId w:val="3"/>
        </w:numPr>
      </w:pPr>
      <w:r w:rsidRPr="00C82F54">
        <w:rPr>
          <w:highlight w:val="yellow"/>
        </w:rPr>
        <w:t>Hypoglycémie</w:t>
      </w:r>
      <w:r>
        <w:t> :</w:t>
      </w:r>
    </w:p>
    <w:p w:rsidR="00527AE2" w:rsidRDefault="00527AE2" w:rsidP="00527AE2">
      <w:pPr>
        <w:pStyle w:val="Paragraphedeliste"/>
        <w:numPr>
          <w:ilvl w:val="0"/>
          <w:numId w:val="4"/>
        </w:numPr>
      </w:pPr>
      <w:r>
        <w:t xml:space="preserve">dose trop ↗ d’insuline ou  ↘ ration calorique ou exercice physique inattendu </w:t>
      </w:r>
    </w:p>
    <w:p w:rsidR="00527AE2" w:rsidRDefault="00527AE2" w:rsidP="00527AE2">
      <w:pPr>
        <w:pStyle w:val="Paragraphedeliste"/>
        <w:numPr>
          <w:ilvl w:val="0"/>
          <w:numId w:val="4"/>
        </w:numPr>
      </w:pPr>
      <w:r>
        <w:t>non respect des heures d’injection ou injection trop profonde</w:t>
      </w:r>
    </w:p>
    <w:sectPr w:rsidR="00527AE2" w:rsidSect="00C82F54">
      <w:pgSz w:w="11906" w:h="16838"/>
      <w:pgMar w:top="567" w:right="1133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D29C3"/>
    <w:multiLevelType w:val="hybridMultilevel"/>
    <w:tmpl w:val="AEAEFA80"/>
    <w:lvl w:ilvl="0" w:tplc="5BB4850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3815B5"/>
    <w:multiLevelType w:val="hybridMultilevel"/>
    <w:tmpl w:val="A3E065A6"/>
    <w:lvl w:ilvl="0" w:tplc="2F760AA4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445500"/>
    <w:multiLevelType w:val="hybridMultilevel"/>
    <w:tmpl w:val="D802648E"/>
    <w:lvl w:ilvl="0" w:tplc="8670DEB8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AD449B"/>
    <w:multiLevelType w:val="hybridMultilevel"/>
    <w:tmpl w:val="147C54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766E0"/>
    <w:rsid w:val="0010694B"/>
    <w:rsid w:val="001F0C64"/>
    <w:rsid w:val="003F15E0"/>
    <w:rsid w:val="004107D9"/>
    <w:rsid w:val="00527AE2"/>
    <w:rsid w:val="005B2FC2"/>
    <w:rsid w:val="00704963"/>
    <w:rsid w:val="0071334B"/>
    <w:rsid w:val="00721762"/>
    <w:rsid w:val="007B6CFB"/>
    <w:rsid w:val="008E5587"/>
    <w:rsid w:val="00AC1FA6"/>
    <w:rsid w:val="00B766E0"/>
    <w:rsid w:val="00BF4372"/>
    <w:rsid w:val="00C758BB"/>
    <w:rsid w:val="00C82F54"/>
    <w:rsid w:val="00EA5E16"/>
    <w:rsid w:val="00F21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766E0"/>
    <w:pPr>
      <w:ind w:left="720"/>
      <w:contextualSpacing/>
    </w:pPr>
  </w:style>
  <w:style w:type="table" w:styleId="Grilledutableau">
    <w:name w:val="Table Grid"/>
    <w:basedOn w:val="TableauNormal"/>
    <w:uiPriority w:val="59"/>
    <w:rsid w:val="00B766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9</cp:revision>
  <dcterms:created xsi:type="dcterms:W3CDTF">2010-04-09T17:40:00Z</dcterms:created>
  <dcterms:modified xsi:type="dcterms:W3CDTF">2010-04-18T18:30:00Z</dcterms:modified>
</cp:coreProperties>
</file>